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chart42.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3.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4.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5.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6.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7.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8.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9.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50.xml" ContentType="application/vnd.openxmlformats-officedocument.drawingml.chart+xml"/>
  <Override PartName="/word/charts/style49.xml" ContentType="application/vnd.ms-office.chartstyle+xml"/>
  <Override PartName="/word/charts/colors49.xml" ContentType="application/vnd.ms-office.chartcolorstyle+xml"/>
  <Override PartName="/word/charts/chart51.xml" ContentType="application/vnd.openxmlformats-officedocument.drawingml.chart+xml"/>
  <Override PartName="/word/charts/style50.xml" ContentType="application/vnd.ms-office.chartstyle+xml"/>
  <Override PartName="/word/charts/colors50.xml" ContentType="application/vnd.ms-office.chartcolorstyle+xml"/>
  <Override PartName="/word/charts/chart52.xml" ContentType="application/vnd.openxmlformats-officedocument.drawingml.chart+xml"/>
  <Override PartName="/word/charts/style51.xml" ContentType="application/vnd.ms-office.chartstyle+xml"/>
  <Override PartName="/word/charts/colors51.xml" ContentType="application/vnd.ms-office.chartcolorstyle+xml"/>
  <Override PartName="/word/charts/chart53.xml" ContentType="application/vnd.openxmlformats-officedocument.drawingml.chart+xml"/>
  <Override PartName="/word/charts/style52.xml" ContentType="application/vnd.ms-office.chartstyle+xml"/>
  <Override PartName="/word/charts/colors52.xml" ContentType="application/vnd.ms-office.chartcolorstyle+xml"/>
  <Override PartName="/word/charts/chart54.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55.xml" ContentType="application/vnd.openxmlformats-officedocument.drawingml.chart+xml"/>
  <Override PartName="/word/charts/style54.xml" ContentType="application/vnd.ms-office.chartstyle+xml"/>
  <Override PartName="/word/charts/colors54.xml" ContentType="application/vnd.ms-office.chartcolorstyle+xml"/>
  <Override PartName="/word/charts/chart56.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57.xml" ContentType="application/vnd.openxmlformats-officedocument.drawingml.chart+xml"/>
  <Override PartName="/word/charts/style56.xml" ContentType="application/vnd.ms-office.chartstyle+xml"/>
  <Override PartName="/word/charts/colors56.xml" ContentType="application/vnd.ms-office.chartcolorstyle+xml"/>
  <Override PartName="/word/charts/chart58.xml" ContentType="application/vnd.openxmlformats-officedocument.drawingml.chart+xml"/>
  <Override PartName="/word/charts/style57.xml" ContentType="application/vnd.ms-office.chartstyle+xml"/>
  <Override PartName="/word/charts/colors57.xml" ContentType="application/vnd.ms-office.chartcolorstyle+xml"/>
  <Override PartName="/word/charts/chart59.xml" ContentType="application/vnd.openxmlformats-officedocument.drawingml.chart+xml"/>
  <Override PartName="/word/charts/style58.xml" ContentType="application/vnd.ms-office.chartstyle+xml"/>
  <Override PartName="/word/charts/colors58.xml" ContentType="application/vnd.ms-office.chartcolorstyle+xml"/>
  <Override PartName="/word/charts/chart60.xml" ContentType="application/vnd.openxmlformats-officedocument.drawingml.chart+xml"/>
  <Override PartName="/word/charts/style59.xml" ContentType="application/vnd.ms-office.chartstyle+xml"/>
  <Override PartName="/word/charts/colors59.xml" ContentType="application/vnd.ms-office.chartcolorstyle+xml"/>
  <Override PartName="/word/charts/chart61.xml" ContentType="application/vnd.openxmlformats-officedocument.drawingml.chart+xml"/>
  <Override PartName="/word/charts/style60.xml" ContentType="application/vnd.ms-office.chartstyle+xml"/>
  <Override PartName="/word/charts/colors60.xml" ContentType="application/vnd.ms-office.chartcolorstyle+xml"/>
  <Override PartName="/word/charts/chart62.xml" ContentType="application/vnd.openxmlformats-officedocument.drawingml.chart+xml"/>
  <Override PartName="/word/charts/style61.xml" ContentType="application/vnd.ms-office.chartstyle+xml"/>
  <Override PartName="/word/charts/colors61.xml" ContentType="application/vnd.ms-office.chartcolorstyle+xml"/>
  <Override PartName="/word/charts/chart63.xml" ContentType="application/vnd.openxmlformats-officedocument.drawingml.chart+xml"/>
  <Override PartName="/word/charts/style62.xml" ContentType="application/vnd.ms-office.chartstyle+xml"/>
  <Override PartName="/word/charts/colors62.xml" ContentType="application/vnd.ms-office.chartcolorstyle+xml"/>
  <Override PartName="/word/charts/chart64.xml" ContentType="application/vnd.openxmlformats-officedocument.drawingml.chart+xml"/>
  <Override PartName="/word/charts/style63.xml" ContentType="application/vnd.ms-office.chartstyle+xml"/>
  <Override PartName="/word/charts/colors63.xml" ContentType="application/vnd.ms-office.chartcolorstyle+xml"/>
  <Override PartName="/word/charts/chart65.xml" ContentType="application/vnd.openxmlformats-officedocument.drawingml.chart+xml"/>
  <Override PartName="/word/charts/style64.xml" ContentType="application/vnd.ms-office.chartstyle+xml"/>
  <Override PartName="/word/charts/colors64.xml" ContentType="application/vnd.ms-office.chartcolorstyle+xml"/>
  <Override PartName="/word/charts/chart66.xml" ContentType="application/vnd.openxmlformats-officedocument.drawingml.chart+xml"/>
  <Override PartName="/word/charts/style65.xml" ContentType="application/vnd.ms-office.chartstyle+xml"/>
  <Override PartName="/word/charts/colors65.xml" ContentType="application/vnd.ms-office.chartcolorstyle+xml"/>
  <Override PartName="/word/charts/chart67.xml" ContentType="application/vnd.openxmlformats-officedocument.drawingml.chart+xml"/>
  <Override PartName="/word/charts/style66.xml" ContentType="application/vnd.ms-office.chartstyle+xml"/>
  <Override PartName="/word/charts/colors66.xml" ContentType="application/vnd.ms-office.chartcolorstyle+xml"/>
  <Override PartName="/word/charts/chart68.xml" ContentType="application/vnd.openxmlformats-officedocument.drawingml.chart+xml"/>
  <Override PartName="/word/charts/style67.xml" ContentType="application/vnd.ms-office.chartstyle+xml"/>
  <Override PartName="/word/charts/colors67.xml" ContentType="application/vnd.ms-office.chartcolorstyle+xml"/>
  <Override PartName="/word/charts/chart69.xml" ContentType="application/vnd.openxmlformats-officedocument.drawingml.chart+xml"/>
  <Override PartName="/word/charts/style68.xml" ContentType="application/vnd.ms-office.chartstyle+xml"/>
  <Override PartName="/word/charts/colors68.xml" ContentType="application/vnd.ms-office.chartcolorstyle+xml"/>
  <Override PartName="/word/charts/chart70.xml" ContentType="application/vnd.openxmlformats-officedocument.drawingml.chart+xml"/>
  <Override PartName="/word/charts/style69.xml" ContentType="application/vnd.ms-office.chartstyle+xml"/>
  <Override PartName="/word/charts/colors69.xml" ContentType="application/vnd.ms-office.chartcolorstyle+xml"/>
  <Override PartName="/word/charts/chart71.xml" ContentType="application/vnd.openxmlformats-officedocument.drawingml.chart+xml"/>
  <Override PartName="/word/charts/style70.xml" ContentType="application/vnd.ms-office.chartstyle+xml"/>
  <Override PartName="/word/charts/colors70.xml" ContentType="application/vnd.ms-office.chartcolorstyle+xml"/>
  <Override PartName="/word/charts/chart72.xml" ContentType="application/vnd.openxmlformats-officedocument.drawingml.chart+xml"/>
  <Override PartName="/word/charts/style71.xml" ContentType="application/vnd.ms-office.chartstyle+xml"/>
  <Override PartName="/word/charts/colors71.xml" ContentType="application/vnd.ms-office.chartcolorstyle+xml"/>
  <Override PartName="/word/charts/chart73.xml" ContentType="application/vnd.openxmlformats-officedocument.drawingml.chart+xml"/>
  <Override PartName="/word/charts/style72.xml" ContentType="application/vnd.ms-office.chartstyle+xml"/>
  <Override PartName="/word/charts/colors72.xml" ContentType="application/vnd.ms-office.chartcolorstyle+xml"/>
  <Override PartName="/word/charts/chart74.xml" ContentType="application/vnd.openxmlformats-officedocument.drawingml.chart+xml"/>
  <Override PartName="/word/charts/style73.xml" ContentType="application/vnd.ms-office.chartstyle+xml"/>
  <Override PartName="/word/charts/colors73.xml" ContentType="application/vnd.ms-office.chartcolorstyle+xml"/>
  <Override PartName="/word/charts/chart75.xml" ContentType="application/vnd.openxmlformats-officedocument.drawingml.chart+xml"/>
  <Override PartName="/word/charts/chart76.xml" ContentType="application/vnd.openxmlformats-officedocument.drawingml.chart+xml"/>
  <Override PartName="/word/charts/chart77.xml" ContentType="application/vnd.openxmlformats-officedocument.drawingml.chart+xml"/>
  <Override PartName="/word/charts/chart78.xml" ContentType="application/vnd.openxmlformats-officedocument.drawingml.chart+xml"/>
  <Override PartName="/word/charts/chart79.xml" ContentType="application/vnd.openxmlformats-officedocument.drawingml.chart+xml"/>
  <Override PartName="/word/charts/style74.xml" ContentType="application/vnd.ms-office.chartstyle+xml"/>
  <Override PartName="/word/charts/colors74.xml" ContentType="application/vnd.ms-office.chartcolorstyle+xml"/>
  <Override PartName="/word/charts/chart80.xml" ContentType="application/vnd.openxmlformats-officedocument.drawingml.chart+xml"/>
  <Override PartName="/word/charts/style75.xml" ContentType="application/vnd.ms-office.chartstyle+xml"/>
  <Override PartName="/word/charts/colors75.xml" ContentType="application/vnd.ms-office.chartcolorstyle+xml"/>
  <Override PartName="/word/charts/chart81.xml" ContentType="application/vnd.openxmlformats-officedocument.drawingml.chart+xml"/>
  <Override PartName="/word/charts/style76.xml" ContentType="application/vnd.ms-office.chartstyle+xml"/>
  <Override PartName="/word/charts/colors76.xml" ContentType="application/vnd.ms-office.chartcolorstyle+xml"/>
  <Override PartName="/word/charts/chart82.xml" ContentType="application/vnd.openxmlformats-officedocument.drawingml.chart+xml"/>
  <Override PartName="/word/charts/style77.xml" ContentType="application/vnd.ms-office.chartstyle+xml"/>
  <Override PartName="/word/charts/colors77.xml" ContentType="application/vnd.ms-office.chartcolorstyle+xml"/>
  <Override PartName="/word/charts/chart83.xml" ContentType="application/vnd.openxmlformats-officedocument.drawingml.chart+xml"/>
  <Override PartName="/word/charts/style78.xml" ContentType="application/vnd.ms-office.chartstyle+xml"/>
  <Override PartName="/word/charts/colors78.xml" ContentType="application/vnd.ms-office.chartcolorstyle+xml"/>
  <Override PartName="/word/charts/chart84.xml" ContentType="application/vnd.openxmlformats-officedocument.drawingml.chart+xml"/>
  <Override PartName="/word/charts/style79.xml" ContentType="application/vnd.ms-office.chartstyle+xml"/>
  <Override PartName="/word/charts/colors79.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E256A" w:rsidRPr="00EB71B9" w:rsidRDefault="002E256A" w:rsidP="0000457C">
      <w:pPr>
        <w:rPr>
          <w:rFonts w:ascii="Times New Roman" w:hAnsi="Times New Roman" w:cs="Times New Roman"/>
          <w:sz w:val="24"/>
          <w:szCs w:val="24"/>
        </w:rPr>
      </w:pPr>
    </w:p>
    <w:p w:rsidR="0000457C" w:rsidRDefault="0000457C" w:rsidP="0000457C">
      <w:pPr>
        <w:jc w:val="center"/>
        <w:rPr>
          <w:rFonts w:ascii="Times New Roman" w:hAnsi="Times New Roman" w:cs="Times New Roman"/>
          <w:b/>
          <w:sz w:val="32"/>
          <w:szCs w:val="32"/>
        </w:rPr>
      </w:pPr>
      <w:r w:rsidRPr="00EB71B9">
        <w:rPr>
          <w:rFonts w:ascii="Times New Roman" w:hAnsi="Times New Roman" w:cs="Times New Roman"/>
          <w:b/>
          <w:sz w:val="32"/>
          <w:szCs w:val="32"/>
        </w:rPr>
        <w:t>STRATEGIJA EKONOMSKOG FAKULTETA U SPLITU 2021-2030</w:t>
      </w:r>
    </w:p>
    <w:p w:rsidR="001F6014" w:rsidRDefault="001F6014" w:rsidP="0000457C">
      <w:pPr>
        <w:jc w:val="center"/>
        <w:rPr>
          <w:rFonts w:ascii="Times New Roman" w:hAnsi="Times New Roman" w:cs="Times New Roman"/>
          <w:b/>
          <w:sz w:val="32"/>
          <w:szCs w:val="32"/>
        </w:rPr>
      </w:pPr>
    </w:p>
    <w:p w:rsidR="001F6014" w:rsidRDefault="001F6014" w:rsidP="0000457C">
      <w:pPr>
        <w:jc w:val="center"/>
        <w:rPr>
          <w:rFonts w:ascii="Times New Roman" w:hAnsi="Times New Roman" w:cs="Times New Roman"/>
          <w:b/>
          <w:sz w:val="32"/>
          <w:szCs w:val="32"/>
        </w:rPr>
      </w:pPr>
    </w:p>
    <w:p w:rsidR="001F6014" w:rsidRDefault="001F6014" w:rsidP="0000457C">
      <w:pPr>
        <w:jc w:val="center"/>
        <w:rPr>
          <w:rFonts w:ascii="Times New Roman" w:hAnsi="Times New Roman" w:cs="Times New Roman"/>
          <w:b/>
          <w:sz w:val="32"/>
          <w:szCs w:val="32"/>
        </w:rPr>
      </w:pPr>
    </w:p>
    <w:p w:rsidR="001F6014" w:rsidRDefault="001F6014" w:rsidP="0000457C">
      <w:pPr>
        <w:jc w:val="center"/>
        <w:rPr>
          <w:rFonts w:ascii="Times New Roman" w:hAnsi="Times New Roman" w:cs="Times New Roman"/>
          <w:b/>
          <w:sz w:val="32"/>
          <w:szCs w:val="32"/>
        </w:rPr>
      </w:pPr>
    </w:p>
    <w:p w:rsidR="001F6014" w:rsidRDefault="001F6014" w:rsidP="0000457C">
      <w:pPr>
        <w:jc w:val="center"/>
        <w:rPr>
          <w:rFonts w:ascii="Times New Roman" w:hAnsi="Times New Roman" w:cs="Times New Roman"/>
          <w:b/>
          <w:sz w:val="32"/>
          <w:szCs w:val="32"/>
        </w:rPr>
      </w:pPr>
    </w:p>
    <w:p w:rsidR="001F6014" w:rsidRDefault="001F6014" w:rsidP="0000457C">
      <w:pPr>
        <w:jc w:val="center"/>
        <w:rPr>
          <w:rFonts w:ascii="Times New Roman" w:hAnsi="Times New Roman" w:cs="Times New Roman"/>
          <w:b/>
          <w:sz w:val="32"/>
          <w:szCs w:val="32"/>
        </w:rPr>
      </w:pPr>
    </w:p>
    <w:p w:rsidR="00D55737" w:rsidRDefault="00D55737" w:rsidP="0000457C">
      <w:pPr>
        <w:jc w:val="center"/>
        <w:rPr>
          <w:rFonts w:ascii="Times New Roman" w:hAnsi="Times New Roman" w:cs="Times New Roman"/>
          <w:b/>
          <w:sz w:val="32"/>
          <w:szCs w:val="32"/>
        </w:rPr>
      </w:pPr>
    </w:p>
    <w:p w:rsidR="00D55737" w:rsidRDefault="00D55737" w:rsidP="0000457C">
      <w:pPr>
        <w:jc w:val="center"/>
        <w:rPr>
          <w:rFonts w:ascii="Times New Roman" w:hAnsi="Times New Roman" w:cs="Times New Roman"/>
          <w:b/>
          <w:sz w:val="32"/>
          <w:szCs w:val="32"/>
        </w:rPr>
      </w:pPr>
    </w:p>
    <w:p w:rsidR="00D55737" w:rsidRDefault="00D55737" w:rsidP="0000457C">
      <w:pPr>
        <w:jc w:val="center"/>
        <w:rPr>
          <w:rFonts w:ascii="Times New Roman" w:hAnsi="Times New Roman" w:cs="Times New Roman"/>
          <w:b/>
          <w:sz w:val="32"/>
          <w:szCs w:val="32"/>
        </w:rPr>
      </w:pPr>
    </w:p>
    <w:p w:rsidR="001F6014" w:rsidRPr="00EB71B9" w:rsidRDefault="001F6014" w:rsidP="0000457C">
      <w:pPr>
        <w:jc w:val="center"/>
        <w:rPr>
          <w:rFonts w:ascii="Times New Roman" w:hAnsi="Times New Roman" w:cs="Times New Roman"/>
          <w:b/>
          <w:sz w:val="32"/>
          <w:szCs w:val="32"/>
        </w:rPr>
      </w:pPr>
    </w:p>
    <w:p w:rsidR="00882609" w:rsidRPr="00EB71B9" w:rsidRDefault="00882609" w:rsidP="00882609">
      <w:pPr>
        <w:pStyle w:val="Odlomakpopisa"/>
        <w:numPr>
          <w:ilvl w:val="0"/>
          <w:numId w:val="41"/>
        </w:numPr>
        <w:jc w:val="center"/>
        <w:rPr>
          <w:rFonts w:ascii="Times New Roman" w:hAnsi="Times New Roman" w:cs="Times New Roman"/>
          <w:sz w:val="32"/>
          <w:szCs w:val="32"/>
        </w:rPr>
      </w:pPr>
      <w:r w:rsidRPr="00EB71B9">
        <w:rPr>
          <w:rFonts w:ascii="Times New Roman" w:hAnsi="Times New Roman" w:cs="Times New Roman"/>
          <w:sz w:val="32"/>
          <w:szCs w:val="32"/>
        </w:rPr>
        <w:t>ANALIZA STANJA –</w:t>
      </w:r>
    </w:p>
    <w:p w:rsidR="001F6014" w:rsidRDefault="001F6014" w:rsidP="00882609">
      <w:pPr>
        <w:pStyle w:val="Odlomakpopisa"/>
        <w:rPr>
          <w:rFonts w:ascii="Times New Roman" w:hAnsi="Times New Roman" w:cs="Times New Roman"/>
          <w:b/>
          <w:sz w:val="32"/>
          <w:szCs w:val="32"/>
        </w:rPr>
      </w:pPr>
    </w:p>
    <w:p w:rsidR="001F6014" w:rsidRDefault="001F6014">
      <w:pPr>
        <w:rPr>
          <w:rFonts w:ascii="Times New Roman" w:hAnsi="Times New Roman" w:cs="Times New Roman"/>
          <w:b/>
          <w:sz w:val="32"/>
          <w:szCs w:val="32"/>
        </w:rPr>
      </w:pPr>
      <w:r>
        <w:rPr>
          <w:rFonts w:ascii="Times New Roman" w:hAnsi="Times New Roman" w:cs="Times New Roman"/>
          <w:b/>
          <w:sz w:val="32"/>
          <w:szCs w:val="32"/>
        </w:rPr>
        <w:br w:type="page"/>
      </w:r>
    </w:p>
    <w:sdt>
      <w:sdtPr>
        <w:rPr>
          <w:rFonts w:asciiTheme="minorHAnsi" w:eastAsiaTheme="minorHAnsi" w:hAnsiTheme="minorHAnsi" w:cstheme="minorBidi"/>
          <w:color w:val="auto"/>
          <w:sz w:val="22"/>
          <w:szCs w:val="22"/>
          <w:lang w:val="hr-HR"/>
        </w:rPr>
        <w:id w:val="-1050838997"/>
        <w:docPartObj>
          <w:docPartGallery w:val="Table of Contents"/>
          <w:docPartUnique/>
        </w:docPartObj>
      </w:sdtPr>
      <w:sdtEndPr>
        <w:rPr>
          <w:b/>
          <w:bCs/>
          <w:noProof/>
        </w:rPr>
      </w:sdtEndPr>
      <w:sdtContent>
        <w:p w:rsidR="001F6014" w:rsidRPr="006525A7" w:rsidRDefault="00FD3E89">
          <w:pPr>
            <w:pStyle w:val="TOCNaslov"/>
            <w:rPr>
              <w:b/>
            </w:rPr>
          </w:pPr>
          <w:r w:rsidRPr="006525A7">
            <w:rPr>
              <w:b/>
            </w:rPr>
            <w:t>SADRŽAJ</w:t>
          </w:r>
        </w:p>
        <w:p w:rsidR="00FD3E89" w:rsidRDefault="001F6014">
          <w:pPr>
            <w:pStyle w:val="Sadraj1"/>
            <w:tabs>
              <w:tab w:val="left" w:pos="440"/>
              <w:tab w:val="right" w:leader="dot" w:pos="9062"/>
            </w:tabs>
            <w:rPr>
              <w:rFonts w:eastAsiaTheme="minorEastAsia"/>
              <w:noProof/>
              <w:lang w:val="en-US"/>
            </w:rPr>
          </w:pPr>
          <w:r>
            <w:fldChar w:fldCharType="begin"/>
          </w:r>
          <w:r>
            <w:instrText xml:space="preserve"> TOC \o "1-3" \h \z \u </w:instrText>
          </w:r>
          <w:r>
            <w:fldChar w:fldCharType="separate"/>
          </w:r>
          <w:hyperlink w:anchor="_Toc75513625" w:history="1">
            <w:r w:rsidR="00FD3E89" w:rsidRPr="00943394">
              <w:rPr>
                <w:rStyle w:val="Hiperveza"/>
                <w:b/>
                <w:noProof/>
              </w:rPr>
              <w:t>I.</w:t>
            </w:r>
            <w:r w:rsidR="00FD3E89">
              <w:rPr>
                <w:rFonts w:eastAsiaTheme="minorEastAsia"/>
                <w:noProof/>
                <w:lang w:val="en-US"/>
              </w:rPr>
              <w:tab/>
            </w:r>
            <w:r w:rsidR="00FD3E89" w:rsidRPr="00943394">
              <w:rPr>
                <w:rStyle w:val="Hiperveza"/>
                <w:b/>
                <w:noProof/>
              </w:rPr>
              <w:t>PREGLED IZVRŠENJA PRETHODNE STRATEGIJE (2013-2020)</w:t>
            </w:r>
            <w:r w:rsidR="00FD3E89">
              <w:rPr>
                <w:noProof/>
                <w:webHidden/>
              </w:rPr>
              <w:tab/>
            </w:r>
            <w:r w:rsidR="00FD3E89">
              <w:rPr>
                <w:noProof/>
                <w:webHidden/>
              </w:rPr>
              <w:fldChar w:fldCharType="begin"/>
            </w:r>
            <w:r w:rsidR="00FD3E89">
              <w:rPr>
                <w:noProof/>
                <w:webHidden/>
              </w:rPr>
              <w:instrText xml:space="preserve"> PAGEREF _Toc75513625 \h </w:instrText>
            </w:r>
            <w:r w:rsidR="00FD3E89">
              <w:rPr>
                <w:noProof/>
                <w:webHidden/>
              </w:rPr>
            </w:r>
            <w:r w:rsidR="00FD3E89">
              <w:rPr>
                <w:noProof/>
                <w:webHidden/>
              </w:rPr>
              <w:fldChar w:fldCharType="separate"/>
            </w:r>
            <w:r w:rsidR="00AA4543">
              <w:rPr>
                <w:noProof/>
                <w:webHidden/>
              </w:rPr>
              <w:t>4</w:t>
            </w:r>
            <w:r w:rsidR="00FD3E89">
              <w:rPr>
                <w:noProof/>
                <w:webHidden/>
              </w:rPr>
              <w:fldChar w:fldCharType="end"/>
            </w:r>
          </w:hyperlink>
        </w:p>
        <w:p w:rsidR="00FD3E89" w:rsidRDefault="00441391">
          <w:pPr>
            <w:pStyle w:val="Sadraj1"/>
            <w:tabs>
              <w:tab w:val="left" w:pos="440"/>
              <w:tab w:val="right" w:leader="dot" w:pos="9062"/>
            </w:tabs>
            <w:rPr>
              <w:rFonts w:eastAsiaTheme="minorEastAsia"/>
              <w:noProof/>
              <w:lang w:val="en-US"/>
            </w:rPr>
          </w:pPr>
          <w:hyperlink w:anchor="_Toc75513626" w:history="1">
            <w:r w:rsidR="00FD3E89" w:rsidRPr="00943394">
              <w:rPr>
                <w:rStyle w:val="Hiperveza"/>
                <w:b/>
                <w:noProof/>
              </w:rPr>
              <w:t>II.</w:t>
            </w:r>
            <w:r w:rsidR="00FD3E89">
              <w:rPr>
                <w:rFonts w:eastAsiaTheme="minorEastAsia"/>
                <w:noProof/>
                <w:lang w:val="en-US"/>
              </w:rPr>
              <w:tab/>
            </w:r>
            <w:r w:rsidR="00FD3E89" w:rsidRPr="00943394">
              <w:rPr>
                <w:rStyle w:val="Hiperveza"/>
                <w:b/>
                <w:noProof/>
              </w:rPr>
              <w:t>ANALIZA VANJSKOG OKRUŽENJA</w:t>
            </w:r>
            <w:r w:rsidR="00FD3E89">
              <w:rPr>
                <w:noProof/>
                <w:webHidden/>
              </w:rPr>
              <w:tab/>
            </w:r>
            <w:r w:rsidR="00FD3E89">
              <w:rPr>
                <w:noProof/>
                <w:webHidden/>
              </w:rPr>
              <w:fldChar w:fldCharType="begin"/>
            </w:r>
            <w:r w:rsidR="00FD3E89">
              <w:rPr>
                <w:noProof/>
                <w:webHidden/>
              </w:rPr>
              <w:instrText xml:space="preserve"> PAGEREF _Toc75513626 \h </w:instrText>
            </w:r>
            <w:r w:rsidR="00FD3E89">
              <w:rPr>
                <w:noProof/>
                <w:webHidden/>
              </w:rPr>
            </w:r>
            <w:r w:rsidR="00FD3E89">
              <w:rPr>
                <w:noProof/>
                <w:webHidden/>
              </w:rPr>
              <w:fldChar w:fldCharType="separate"/>
            </w:r>
            <w:r w:rsidR="00AA4543">
              <w:rPr>
                <w:noProof/>
                <w:webHidden/>
              </w:rPr>
              <w:t>8</w:t>
            </w:r>
            <w:r w:rsidR="00FD3E89">
              <w:rPr>
                <w:noProof/>
                <w:webHidden/>
              </w:rPr>
              <w:fldChar w:fldCharType="end"/>
            </w:r>
          </w:hyperlink>
        </w:p>
        <w:p w:rsidR="00FD3E89" w:rsidRDefault="00441391">
          <w:pPr>
            <w:pStyle w:val="Sadraj2"/>
            <w:tabs>
              <w:tab w:val="left" w:pos="660"/>
              <w:tab w:val="right" w:leader="dot" w:pos="9062"/>
            </w:tabs>
            <w:rPr>
              <w:rFonts w:eastAsiaTheme="minorEastAsia"/>
              <w:noProof/>
              <w:lang w:val="en-US"/>
            </w:rPr>
          </w:pPr>
          <w:hyperlink w:anchor="_Toc75513627" w:history="1">
            <w:r w:rsidR="00FD3E89" w:rsidRPr="00943394">
              <w:rPr>
                <w:rStyle w:val="Hiperveza"/>
                <w:b/>
                <w:noProof/>
              </w:rPr>
              <w:t>1.</w:t>
            </w:r>
            <w:r w:rsidR="00FD3E89">
              <w:rPr>
                <w:rFonts w:eastAsiaTheme="minorEastAsia"/>
                <w:noProof/>
                <w:lang w:val="en-US"/>
              </w:rPr>
              <w:tab/>
            </w:r>
            <w:r w:rsidR="00FD3E89" w:rsidRPr="00943394">
              <w:rPr>
                <w:rStyle w:val="Hiperveza"/>
                <w:b/>
                <w:noProof/>
              </w:rPr>
              <w:t>KLJUČNI DOGAĐAJI U SUSTAVU ZNANOSTI I VISOKOG OBRAZOVANJA U RH (2013-2020)</w:t>
            </w:r>
            <w:r w:rsidR="00FD3E89">
              <w:rPr>
                <w:noProof/>
                <w:webHidden/>
              </w:rPr>
              <w:tab/>
            </w:r>
            <w:r w:rsidR="00FD3E89">
              <w:rPr>
                <w:noProof/>
                <w:webHidden/>
              </w:rPr>
              <w:fldChar w:fldCharType="begin"/>
            </w:r>
            <w:r w:rsidR="00FD3E89">
              <w:rPr>
                <w:noProof/>
                <w:webHidden/>
              </w:rPr>
              <w:instrText xml:space="preserve"> PAGEREF _Toc75513627 \h </w:instrText>
            </w:r>
            <w:r w:rsidR="00FD3E89">
              <w:rPr>
                <w:noProof/>
                <w:webHidden/>
              </w:rPr>
            </w:r>
            <w:r w:rsidR="00FD3E89">
              <w:rPr>
                <w:noProof/>
                <w:webHidden/>
              </w:rPr>
              <w:fldChar w:fldCharType="separate"/>
            </w:r>
            <w:r w:rsidR="00AA4543">
              <w:rPr>
                <w:noProof/>
                <w:webHidden/>
              </w:rPr>
              <w:t>8</w:t>
            </w:r>
            <w:r w:rsidR="00FD3E89">
              <w:rPr>
                <w:noProof/>
                <w:webHidden/>
              </w:rPr>
              <w:fldChar w:fldCharType="end"/>
            </w:r>
          </w:hyperlink>
        </w:p>
        <w:p w:rsidR="00FD3E89" w:rsidRDefault="00441391">
          <w:pPr>
            <w:pStyle w:val="Sadraj2"/>
            <w:tabs>
              <w:tab w:val="left" w:pos="660"/>
              <w:tab w:val="right" w:leader="dot" w:pos="9062"/>
            </w:tabs>
            <w:rPr>
              <w:rFonts w:eastAsiaTheme="minorEastAsia"/>
              <w:noProof/>
              <w:lang w:val="en-US"/>
            </w:rPr>
          </w:pPr>
          <w:hyperlink w:anchor="_Toc75513628" w:history="1">
            <w:r w:rsidR="00FD3E89" w:rsidRPr="00943394">
              <w:rPr>
                <w:rStyle w:val="Hiperveza"/>
                <w:b/>
                <w:noProof/>
              </w:rPr>
              <w:t>2.</w:t>
            </w:r>
            <w:r w:rsidR="00FD3E89">
              <w:rPr>
                <w:rFonts w:eastAsiaTheme="minorEastAsia"/>
                <w:noProof/>
                <w:lang w:val="en-US"/>
              </w:rPr>
              <w:tab/>
            </w:r>
            <w:r w:rsidR="00FD3E89" w:rsidRPr="00943394">
              <w:rPr>
                <w:rStyle w:val="Hiperveza"/>
                <w:b/>
                <w:noProof/>
              </w:rPr>
              <w:t>KONKURENTSKO OKRUŽENJE VISOKOG OBRAZOVANJA I ZNANOSTI</w:t>
            </w:r>
            <w:r w:rsidR="00FD3E89">
              <w:rPr>
                <w:noProof/>
                <w:webHidden/>
              </w:rPr>
              <w:tab/>
            </w:r>
            <w:r w:rsidR="00FD3E89">
              <w:rPr>
                <w:noProof/>
                <w:webHidden/>
              </w:rPr>
              <w:fldChar w:fldCharType="begin"/>
            </w:r>
            <w:r w:rsidR="00FD3E89">
              <w:rPr>
                <w:noProof/>
                <w:webHidden/>
              </w:rPr>
              <w:instrText xml:space="preserve"> PAGEREF _Toc75513628 \h </w:instrText>
            </w:r>
            <w:r w:rsidR="00FD3E89">
              <w:rPr>
                <w:noProof/>
                <w:webHidden/>
              </w:rPr>
            </w:r>
            <w:r w:rsidR="00FD3E89">
              <w:rPr>
                <w:noProof/>
                <w:webHidden/>
              </w:rPr>
              <w:fldChar w:fldCharType="separate"/>
            </w:r>
            <w:r w:rsidR="00AA4543">
              <w:rPr>
                <w:noProof/>
                <w:webHidden/>
              </w:rPr>
              <w:t>9</w:t>
            </w:r>
            <w:r w:rsidR="00FD3E89">
              <w:rPr>
                <w:noProof/>
                <w:webHidden/>
              </w:rPr>
              <w:fldChar w:fldCharType="end"/>
            </w:r>
          </w:hyperlink>
        </w:p>
        <w:p w:rsidR="00FD3E89" w:rsidRDefault="00441391">
          <w:pPr>
            <w:pStyle w:val="Sadraj2"/>
            <w:tabs>
              <w:tab w:val="left" w:pos="660"/>
              <w:tab w:val="right" w:leader="dot" w:pos="9062"/>
            </w:tabs>
            <w:rPr>
              <w:rFonts w:eastAsiaTheme="minorEastAsia"/>
              <w:noProof/>
              <w:lang w:val="en-US"/>
            </w:rPr>
          </w:pPr>
          <w:hyperlink w:anchor="_Toc75513629" w:history="1">
            <w:r w:rsidR="00FD3E89" w:rsidRPr="00943394">
              <w:rPr>
                <w:rStyle w:val="Hiperveza"/>
                <w:b/>
                <w:noProof/>
              </w:rPr>
              <w:t>3.</w:t>
            </w:r>
            <w:r w:rsidR="00FD3E89">
              <w:rPr>
                <w:rFonts w:eastAsiaTheme="minorEastAsia"/>
                <w:noProof/>
                <w:lang w:val="en-US"/>
              </w:rPr>
              <w:tab/>
            </w:r>
            <w:r w:rsidR="00FD3E89" w:rsidRPr="00943394">
              <w:rPr>
                <w:rStyle w:val="Hiperveza"/>
                <w:b/>
                <w:noProof/>
              </w:rPr>
              <w:t>OSVRT NA ANALIZU VANJSKOG OKRUŽENJA</w:t>
            </w:r>
            <w:r w:rsidR="00FD3E89">
              <w:rPr>
                <w:noProof/>
                <w:webHidden/>
              </w:rPr>
              <w:tab/>
            </w:r>
            <w:r w:rsidR="00FD3E89">
              <w:rPr>
                <w:noProof/>
                <w:webHidden/>
              </w:rPr>
              <w:fldChar w:fldCharType="begin"/>
            </w:r>
            <w:r w:rsidR="00FD3E89">
              <w:rPr>
                <w:noProof/>
                <w:webHidden/>
              </w:rPr>
              <w:instrText xml:space="preserve"> PAGEREF _Toc75513629 \h </w:instrText>
            </w:r>
            <w:r w:rsidR="00FD3E89">
              <w:rPr>
                <w:noProof/>
                <w:webHidden/>
              </w:rPr>
            </w:r>
            <w:r w:rsidR="00FD3E89">
              <w:rPr>
                <w:noProof/>
                <w:webHidden/>
              </w:rPr>
              <w:fldChar w:fldCharType="separate"/>
            </w:r>
            <w:r w:rsidR="00AA4543">
              <w:rPr>
                <w:noProof/>
                <w:webHidden/>
              </w:rPr>
              <w:t>11</w:t>
            </w:r>
            <w:r w:rsidR="00FD3E89">
              <w:rPr>
                <w:noProof/>
                <w:webHidden/>
              </w:rPr>
              <w:fldChar w:fldCharType="end"/>
            </w:r>
          </w:hyperlink>
        </w:p>
        <w:p w:rsidR="00FD3E89" w:rsidRDefault="00441391">
          <w:pPr>
            <w:pStyle w:val="Sadraj1"/>
            <w:tabs>
              <w:tab w:val="left" w:pos="660"/>
              <w:tab w:val="right" w:leader="dot" w:pos="9062"/>
            </w:tabs>
            <w:rPr>
              <w:rFonts w:eastAsiaTheme="minorEastAsia"/>
              <w:noProof/>
              <w:lang w:val="en-US"/>
            </w:rPr>
          </w:pPr>
          <w:hyperlink w:anchor="_Toc75513630" w:history="1">
            <w:r w:rsidR="00FD3E89" w:rsidRPr="00943394">
              <w:rPr>
                <w:rStyle w:val="Hiperveza"/>
                <w:b/>
                <w:noProof/>
              </w:rPr>
              <w:t>III.</w:t>
            </w:r>
            <w:r w:rsidR="00FD3E89">
              <w:rPr>
                <w:rFonts w:eastAsiaTheme="minorEastAsia"/>
                <w:noProof/>
                <w:lang w:val="en-US"/>
              </w:rPr>
              <w:tab/>
            </w:r>
            <w:r w:rsidR="00FD3E89" w:rsidRPr="00943394">
              <w:rPr>
                <w:rStyle w:val="Hiperveza"/>
                <w:b/>
                <w:noProof/>
              </w:rPr>
              <w:t>ANALIZA INTERNOG OKRUŽENJA</w:t>
            </w:r>
            <w:r w:rsidR="00FD3E89">
              <w:rPr>
                <w:noProof/>
                <w:webHidden/>
              </w:rPr>
              <w:tab/>
            </w:r>
            <w:r w:rsidR="00FD3E89">
              <w:rPr>
                <w:noProof/>
                <w:webHidden/>
              </w:rPr>
              <w:fldChar w:fldCharType="begin"/>
            </w:r>
            <w:r w:rsidR="00FD3E89">
              <w:rPr>
                <w:noProof/>
                <w:webHidden/>
              </w:rPr>
              <w:instrText xml:space="preserve"> PAGEREF _Toc75513630 \h </w:instrText>
            </w:r>
            <w:r w:rsidR="00FD3E89">
              <w:rPr>
                <w:noProof/>
                <w:webHidden/>
              </w:rPr>
            </w:r>
            <w:r w:rsidR="00FD3E89">
              <w:rPr>
                <w:noProof/>
                <w:webHidden/>
              </w:rPr>
              <w:fldChar w:fldCharType="separate"/>
            </w:r>
            <w:r w:rsidR="00AA4543">
              <w:rPr>
                <w:noProof/>
                <w:webHidden/>
              </w:rPr>
              <w:t>12</w:t>
            </w:r>
            <w:r w:rsidR="00FD3E89">
              <w:rPr>
                <w:noProof/>
                <w:webHidden/>
              </w:rPr>
              <w:fldChar w:fldCharType="end"/>
            </w:r>
          </w:hyperlink>
        </w:p>
        <w:p w:rsidR="00FD3E89" w:rsidRDefault="00441391">
          <w:pPr>
            <w:pStyle w:val="Sadraj2"/>
            <w:tabs>
              <w:tab w:val="left" w:pos="660"/>
              <w:tab w:val="right" w:leader="dot" w:pos="9062"/>
            </w:tabs>
            <w:rPr>
              <w:rFonts w:eastAsiaTheme="minorEastAsia"/>
              <w:noProof/>
              <w:lang w:val="en-US"/>
            </w:rPr>
          </w:pPr>
          <w:hyperlink w:anchor="_Toc75513631" w:history="1">
            <w:r w:rsidR="00FD3E89" w:rsidRPr="00943394">
              <w:rPr>
                <w:rStyle w:val="Hiperveza"/>
                <w:b/>
                <w:noProof/>
              </w:rPr>
              <w:t>1.</w:t>
            </w:r>
            <w:r w:rsidR="00FD3E89">
              <w:rPr>
                <w:rFonts w:eastAsiaTheme="minorEastAsia"/>
                <w:noProof/>
                <w:lang w:val="en-US"/>
              </w:rPr>
              <w:tab/>
            </w:r>
            <w:r w:rsidR="00FD3E89" w:rsidRPr="00943394">
              <w:rPr>
                <w:rStyle w:val="Hiperveza"/>
                <w:b/>
                <w:noProof/>
              </w:rPr>
              <w:t>STUDIJSKI PROGRAMI I NASTAVNI PROCES</w:t>
            </w:r>
            <w:r w:rsidR="00FD3E89">
              <w:rPr>
                <w:noProof/>
                <w:webHidden/>
              </w:rPr>
              <w:tab/>
            </w:r>
            <w:r w:rsidR="00FD3E89">
              <w:rPr>
                <w:noProof/>
                <w:webHidden/>
              </w:rPr>
              <w:fldChar w:fldCharType="begin"/>
            </w:r>
            <w:r w:rsidR="00FD3E89">
              <w:rPr>
                <w:noProof/>
                <w:webHidden/>
              </w:rPr>
              <w:instrText xml:space="preserve"> PAGEREF _Toc75513631 \h </w:instrText>
            </w:r>
            <w:r w:rsidR="00FD3E89">
              <w:rPr>
                <w:noProof/>
                <w:webHidden/>
              </w:rPr>
            </w:r>
            <w:r w:rsidR="00FD3E89">
              <w:rPr>
                <w:noProof/>
                <w:webHidden/>
              </w:rPr>
              <w:fldChar w:fldCharType="separate"/>
            </w:r>
            <w:r w:rsidR="00AA4543">
              <w:rPr>
                <w:noProof/>
                <w:webHidden/>
              </w:rPr>
              <w:t>12</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33" w:history="1">
            <w:r w:rsidR="00FD3E89" w:rsidRPr="00943394">
              <w:rPr>
                <w:rStyle w:val="Hiperveza"/>
                <w:b/>
                <w:noProof/>
              </w:rPr>
              <w:t>1.1.</w:t>
            </w:r>
            <w:r w:rsidR="00FD3E89">
              <w:rPr>
                <w:rFonts w:eastAsiaTheme="minorEastAsia"/>
                <w:noProof/>
                <w:lang w:val="en-US"/>
              </w:rPr>
              <w:tab/>
            </w:r>
            <w:r w:rsidR="00FD3E89" w:rsidRPr="00943394">
              <w:rPr>
                <w:rStyle w:val="Hiperveza"/>
                <w:b/>
                <w:noProof/>
              </w:rPr>
              <w:t>Upisi na studijske programe fakulteta</w:t>
            </w:r>
            <w:r w:rsidR="00FD3E89">
              <w:rPr>
                <w:noProof/>
                <w:webHidden/>
              </w:rPr>
              <w:tab/>
            </w:r>
            <w:r w:rsidR="00FD3E89">
              <w:rPr>
                <w:noProof/>
                <w:webHidden/>
              </w:rPr>
              <w:fldChar w:fldCharType="begin"/>
            </w:r>
            <w:r w:rsidR="00FD3E89">
              <w:rPr>
                <w:noProof/>
                <w:webHidden/>
              </w:rPr>
              <w:instrText xml:space="preserve"> PAGEREF _Toc75513633 \h </w:instrText>
            </w:r>
            <w:r w:rsidR="00FD3E89">
              <w:rPr>
                <w:noProof/>
                <w:webHidden/>
              </w:rPr>
            </w:r>
            <w:r w:rsidR="00FD3E89">
              <w:rPr>
                <w:noProof/>
                <w:webHidden/>
              </w:rPr>
              <w:fldChar w:fldCharType="separate"/>
            </w:r>
            <w:r w:rsidR="00AA4543">
              <w:rPr>
                <w:noProof/>
                <w:webHidden/>
              </w:rPr>
              <w:t>12</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34" w:history="1">
            <w:r w:rsidR="00FD3E89" w:rsidRPr="00943394">
              <w:rPr>
                <w:rStyle w:val="Hiperveza"/>
                <w:noProof/>
              </w:rPr>
              <w:t>1.2.</w:t>
            </w:r>
            <w:r w:rsidR="00FD3E89">
              <w:rPr>
                <w:rFonts w:eastAsiaTheme="minorEastAsia"/>
                <w:noProof/>
                <w:lang w:val="en-US"/>
              </w:rPr>
              <w:tab/>
            </w:r>
            <w:r w:rsidR="00FD3E89" w:rsidRPr="00943394">
              <w:rPr>
                <w:rStyle w:val="Hiperveza"/>
                <w:noProof/>
              </w:rPr>
              <w:t>Analiza uspješnosti studiranja</w:t>
            </w:r>
            <w:r w:rsidR="00FD3E89">
              <w:rPr>
                <w:noProof/>
                <w:webHidden/>
              </w:rPr>
              <w:tab/>
            </w:r>
            <w:r w:rsidR="00FD3E89">
              <w:rPr>
                <w:noProof/>
                <w:webHidden/>
              </w:rPr>
              <w:fldChar w:fldCharType="begin"/>
            </w:r>
            <w:r w:rsidR="00FD3E89">
              <w:rPr>
                <w:noProof/>
                <w:webHidden/>
              </w:rPr>
              <w:instrText xml:space="preserve"> PAGEREF _Toc75513634 \h </w:instrText>
            </w:r>
            <w:r w:rsidR="00FD3E89">
              <w:rPr>
                <w:noProof/>
                <w:webHidden/>
              </w:rPr>
            </w:r>
            <w:r w:rsidR="00FD3E89">
              <w:rPr>
                <w:noProof/>
                <w:webHidden/>
              </w:rPr>
              <w:fldChar w:fldCharType="separate"/>
            </w:r>
            <w:r w:rsidR="00AA4543">
              <w:rPr>
                <w:noProof/>
                <w:webHidden/>
              </w:rPr>
              <w:t>18</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35" w:history="1">
            <w:r w:rsidR="00FD3E89" w:rsidRPr="00943394">
              <w:rPr>
                <w:rStyle w:val="Hiperveza"/>
                <w:noProof/>
              </w:rPr>
              <w:t>1.3.</w:t>
            </w:r>
            <w:r w:rsidR="00FD3E89">
              <w:rPr>
                <w:rFonts w:eastAsiaTheme="minorEastAsia"/>
                <w:noProof/>
                <w:lang w:val="en-US"/>
              </w:rPr>
              <w:tab/>
            </w:r>
            <w:r w:rsidR="00FD3E89" w:rsidRPr="00943394">
              <w:rPr>
                <w:rStyle w:val="Hiperveza"/>
                <w:noProof/>
              </w:rPr>
              <w:t>Studentske ankete o zadovoljstvu</w:t>
            </w:r>
            <w:r w:rsidR="00FD3E89">
              <w:rPr>
                <w:noProof/>
                <w:webHidden/>
              </w:rPr>
              <w:tab/>
            </w:r>
            <w:r w:rsidR="00FD3E89">
              <w:rPr>
                <w:noProof/>
                <w:webHidden/>
              </w:rPr>
              <w:fldChar w:fldCharType="begin"/>
            </w:r>
            <w:r w:rsidR="00FD3E89">
              <w:rPr>
                <w:noProof/>
                <w:webHidden/>
              </w:rPr>
              <w:instrText xml:space="preserve"> PAGEREF _Toc75513635 \h </w:instrText>
            </w:r>
            <w:r w:rsidR="00FD3E89">
              <w:rPr>
                <w:noProof/>
                <w:webHidden/>
              </w:rPr>
            </w:r>
            <w:r w:rsidR="00FD3E89">
              <w:rPr>
                <w:noProof/>
                <w:webHidden/>
              </w:rPr>
              <w:fldChar w:fldCharType="separate"/>
            </w:r>
            <w:r w:rsidR="00AA4543">
              <w:rPr>
                <w:noProof/>
                <w:webHidden/>
              </w:rPr>
              <w:t>31</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36" w:history="1">
            <w:r w:rsidR="00FD3E89" w:rsidRPr="00943394">
              <w:rPr>
                <w:rStyle w:val="Hiperveza"/>
                <w:noProof/>
              </w:rPr>
              <w:t>1.4.</w:t>
            </w:r>
            <w:r w:rsidR="00FD3E89">
              <w:rPr>
                <w:rFonts w:eastAsiaTheme="minorEastAsia"/>
                <w:noProof/>
                <w:lang w:val="en-US"/>
              </w:rPr>
              <w:tab/>
            </w:r>
            <w:r w:rsidR="00FD3E89" w:rsidRPr="00943394">
              <w:rPr>
                <w:rStyle w:val="Hiperveza"/>
                <w:noProof/>
              </w:rPr>
              <w:t>Stručne prakse</w:t>
            </w:r>
            <w:r w:rsidR="00FD3E89">
              <w:rPr>
                <w:noProof/>
                <w:webHidden/>
              </w:rPr>
              <w:tab/>
            </w:r>
            <w:r w:rsidR="00FD3E89">
              <w:rPr>
                <w:noProof/>
                <w:webHidden/>
              </w:rPr>
              <w:fldChar w:fldCharType="begin"/>
            </w:r>
            <w:r w:rsidR="00FD3E89">
              <w:rPr>
                <w:noProof/>
                <w:webHidden/>
              </w:rPr>
              <w:instrText xml:space="preserve"> PAGEREF _Toc75513636 \h </w:instrText>
            </w:r>
            <w:r w:rsidR="00FD3E89">
              <w:rPr>
                <w:noProof/>
                <w:webHidden/>
              </w:rPr>
            </w:r>
            <w:r w:rsidR="00FD3E89">
              <w:rPr>
                <w:noProof/>
                <w:webHidden/>
              </w:rPr>
              <w:fldChar w:fldCharType="separate"/>
            </w:r>
            <w:r w:rsidR="00AA4543">
              <w:rPr>
                <w:noProof/>
                <w:webHidden/>
              </w:rPr>
              <w:t>37</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37" w:history="1">
            <w:r w:rsidR="00FD3E89" w:rsidRPr="00943394">
              <w:rPr>
                <w:rStyle w:val="Hiperveza"/>
                <w:noProof/>
              </w:rPr>
              <w:t>1.5.</w:t>
            </w:r>
            <w:r w:rsidR="00FD3E89">
              <w:rPr>
                <w:rFonts w:eastAsiaTheme="minorEastAsia"/>
                <w:noProof/>
                <w:lang w:val="en-US"/>
              </w:rPr>
              <w:tab/>
            </w:r>
            <w:r w:rsidR="00FD3E89" w:rsidRPr="00943394">
              <w:rPr>
                <w:rStyle w:val="Hiperveza"/>
                <w:noProof/>
              </w:rPr>
              <w:t>Osvrt na studijske programe i nastavni proces</w:t>
            </w:r>
            <w:r w:rsidR="00FD3E89">
              <w:rPr>
                <w:noProof/>
                <w:webHidden/>
              </w:rPr>
              <w:tab/>
            </w:r>
            <w:r w:rsidR="00FD3E89">
              <w:rPr>
                <w:noProof/>
                <w:webHidden/>
              </w:rPr>
              <w:fldChar w:fldCharType="begin"/>
            </w:r>
            <w:r w:rsidR="00FD3E89">
              <w:rPr>
                <w:noProof/>
                <w:webHidden/>
              </w:rPr>
              <w:instrText xml:space="preserve"> PAGEREF _Toc75513637 \h </w:instrText>
            </w:r>
            <w:r w:rsidR="00FD3E89">
              <w:rPr>
                <w:noProof/>
                <w:webHidden/>
              </w:rPr>
            </w:r>
            <w:r w:rsidR="00FD3E89">
              <w:rPr>
                <w:noProof/>
                <w:webHidden/>
              </w:rPr>
              <w:fldChar w:fldCharType="separate"/>
            </w:r>
            <w:r w:rsidR="00AA4543">
              <w:rPr>
                <w:noProof/>
                <w:webHidden/>
              </w:rPr>
              <w:t>41</w:t>
            </w:r>
            <w:r w:rsidR="00FD3E89">
              <w:rPr>
                <w:noProof/>
                <w:webHidden/>
              </w:rPr>
              <w:fldChar w:fldCharType="end"/>
            </w:r>
          </w:hyperlink>
        </w:p>
        <w:p w:rsidR="00FD3E89" w:rsidRDefault="00441391">
          <w:pPr>
            <w:pStyle w:val="Sadraj2"/>
            <w:tabs>
              <w:tab w:val="left" w:pos="660"/>
              <w:tab w:val="right" w:leader="dot" w:pos="9062"/>
            </w:tabs>
            <w:rPr>
              <w:rFonts w:eastAsiaTheme="minorEastAsia"/>
              <w:noProof/>
              <w:lang w:val="en-US"/>
            </w:rPr>
          </w:pPr>
          <w:hyperlink w:anchor="_Toc75513638" w:history="1">
            <w:r w:rsidR="00FD3E89" w:rsidRPr="00943394">
              <w:rPr>
                <w:rStyle w:val="Hiperveza"/>
                <w:b/>
                <w:noProof/>
              </w:rPr>
              <w:t>2.</w:t>
            </w:r>
            <w:r w:rsidR="00FD3E89">
              <w:rPr>
                <w:rFonts w:eastAsiaTheme="minorEastAsia"/>
                <w:noProof/>
                <w:lang w:val="en-US"/>
              </w:rPr>
              <w:tab/>
            </w:r>
            <w:r w:rsidR="00FD3E89" w:rsidRPr="00943394">
              <w:rPr>
                <w:rStyle w:val="Hiperveza"/>
                <w:b/>
                <w:noProof/>
              </w:rPr>
              <w:t>ZNANSTVENO-ISTRAŽIVAČKI RAD I PROJEKTI</w:t>
            </w:r>
            <w:r w:rsidR="00FD3E89">
              <w:rPr>
                <w:noProof/>
                <w:webHidden/>
              </w:rPr>
              <w:tab/>
            </w:r>
            <w:r w:rsidR="00FD3E89">
              <w:rPr>
                <w:noProof/>
                <w:webHidden/>
              </w:rPr>
              <w:fldChar w:fldCharType="begin"/>
            </w:r>
            <w:r w:rsidR="00FD3E89">
              <w:rPr>
                <w:noProof/>
                <w:webHidden/>
              </w:rPr>
              <w:instrText xml:space="preserve"> PAGEREF _Toc75513638 \h </w:instrText>
            </w:r>
            <w:r w:rsidR="00FD3E89">
              <w:rPr>
                <w:noProof/>
                <w:webHidden/>
              </w:rPr>
            </w:r>
            <w:r w:rsidR="00FD3E89">
              <w:rPr>
                <w:noProof/>
                <w:webHidden/>
              </w:rPr>
              <w:fldChar w:fldCharType="separate"/>
            </w:r>
            <w:r w:rsidR="00AA4543">
              <w:rPr>
                <w:noProof/>
                <w:webHidden/>
              </w:rPr>
              <w:t>45</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39" w:history="1">
            <w:r w:rsidR="00FD3E89" w:rsidRPr="00943394">
              <w:rPr>
                <w:rStyle w:val="Hiperveza"/>
                <w:noProof/>
              </w:rPr>
              <w:t>2.1.</w:t>
            </w:r>
            <w:r w:rsidR="00FD3E89">
              <w:rPr>
                <w:rFonts w:eastAsiaTheme="minorEastAsia"/>
                <w:noProof/>
                <w:lang w:val="en-US"/>
              </w:rPr>
              <w:tab/>
            </w:r>
            <w:r w:rsidR="00FD3E89" w:rsidRPr="00943394">
              <w:rPr>
                <w:rStyle w:val="Hiperveza"/>
                <w:noProof/>
              </w:rPr>
              <w:t>Znanstvena produktivnost</w:t>
            </w:r>
            <w:r w:rsidR="00FD3E89">
              <w:rPr>
                <w:noProof/>
                <w:webHidden/>
              </w:rPr>
              <w:tab/>
            </w:r>
            <w:r w:rsidR="00FD3E89">
              <w:rPr>
                <w:noProof/>
                <w:webHidden/>
              </w:rPr>
              <w:fldChar w:fldCharType="begin"/>
            </w:r>
            <w:r w:rsidR="00FD3E89">
              <w:rPr>
                <w:noProof/>
                <w:webHidden/>
              </w:rPr>
              <w:instrText xml:space="preserve"> PAGEREF _Toc75513639 \h </w:instrText>
            </w:r>
            <w:r w:rsidR="00FD3E89">
              <w:rPr>
                <w:noProof/>
                <w:webHidden/>
              </w:rPr>
            </w:r>
            <w:r w:rsidR="00FD3E89">
              <w:rPr>
                <w:noProof/>
                <w:webHidden/>
              </w:rPr>
              <w:fldChar w:fldCharType="separate"/>
            </w:r>
            <w:r w:rsidR="00AA4543">
              <w:rPr>
                <w:noProof/>
                <w:webHidden/>
              </w:rPr>
              <w:t>45</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40" w:history="1">
            <w:r w:rsidR="00FD3E89" w:rsidRPr="00943394">
              <w:rPr>
                <w:rStyle w:val="Hiperveza"/>
                <w:noProof/>
              </w:rPr>
              <w:t>2.2.</w:t>
            </w:r>
            <w:r w:rsidR="00FD3E89">
              <w:rPr>
                <w:rFonts w:eastAsiaTheme="minorEastAsia"/>
                <w:noProof/>
                <w:lang w:val="en-US"/>
              </w:rPr>
              <w:tab/>
            </w:r>
            <w:r w:rsidR="00FD3E89" w:rsidRPr="00943394">
              <w:rPr>
                <w:rStyle w:val="Hiperveza"/>
                <w:noProof/>
              </w:rPr>
              <w:t>Projekti</w:t>
            </w:r>
            <w:r w:rsidR="00FD3E89">
              <w:rPr>
                <w:noProof/>
                <w:webHidden/>
              </w:rPr>
              <w:tab/>
            </w:r>
            <w:r w:rsidR="00FD3E89">
              <w:rPr>
                <w:noProof/>
                <w:webHidden/>
              </w:rPr>
              <w:fldChar w:fldCharType="begin"/>
            </w:r>
            <w:r w:rsidR="00FD3E89">
              <w:rPr>
                <w:noProof/>
                <w:webHidden/>
              </w:rPr>
              <w:instrText xml:space="preserve"> PAGEREF _Toc75513640 \h </w:instrText>
            </w:r>
            <w:r w:rsidR="00FD3E89">
              <w:rPr>
                <w:noProof/>
                <w:webHidden/>
              </w:rPr>
            </w:r>
            <w:r w:rsidR="00FD3E89">
              <w:rPr>
                <w:noProof/>
                <w:webHidden/>
              </w:rPr>
              <w:fldChar w:fldCharType="separate"/>
            </w:r>
            <w:r w:rsidR="00AA4543">
              <w:rPr>
                <w:noProof/>
                <w:webHidden/>
              </w:rPr>
              <w:t>50</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41" w:history="1">
            <w:r w:rsidR="00FD3E89" w:rsidRPr="00943394">
              <w:rPr>
                <w:rStyle w:val="Hiperveza"/>
                <w:noProof/>
              </w:rPr>
              <w:t>2.3.</w:t>
            </w:r>
            <w:r w:rsidR="00FD3E89">
              <w:rPr>
                <w:rFonts w:eastAsiaTheme="minorEastAsia"/>
                <w:noProof/>
                <w:lang w:val="en-US"/>
              </w:rPr>
              <w:tab/>
            </w:r>
            <w:r w:rsidR="00FD3E89" w:rsidRPr="00943394">
              <w:rPr>
                <w:rStyle w:val="Hiperveza"/>
                <w:noProof/>
              </w:rPr>
              <w:t>Doktorski studij</w:t>
            </w:r>
            <w:r w:rsidR="00FD3E89">
              <w:rPr>
                <w:noProof/>
                <w:webHidden/>
              </w:rPr>
              <w:tab/>
            </w:r>
            <w:r w:rsidR="00FD3E89">
              <w:rPr>
                <w:noProof/>
                <w:webHidden/>
              </w:rPr>
              <w:fldChar w:fldCharType="begin"/>
            </w:r>
            <w:r w:rsidR="00FD3E89">
              <w:rPr>
                <w:noProof/>
                <w:webHidden/>
              </w:rPr>
              <w:instrText xml:space="preserve"> PAGEREF _Toc75513641 \h </w:instrText>
            </w:r>
            <w:r w:rsidR="00FD3E89">
              <w:rPr>
                <w:noProof/>
                <w:webHidden/>
              </w:rPr>
            </w:r>
            <w:r w:rsidR="00FD3E89">
              <w:rPr>
                <w:noProof/>
                <w:webHidden/>
              </w:rPr>
              <w:fldChar w:fldCharType="separate"/>
            </w:r>
            <w:r w:rsidR="00AA4543">
              <w:rPr>
                <w:noProof/>
                <w:webHidden/>
              </w:rPr>
              <w:t>52</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42" w:history="1">
            <w:r w:rsidR="00FD3E89" w:rsidRPr="00943394">
              <w:rPr>
                <w:rStyle w:val="Hiperveza"/>
                <w:noProof/>
              </w:rPr>
              <w:t>2.4.</w:t>
            </w:r>
            <w:r w:rsidR="00FD3E89">
              <w:rPr>
                <w:rFonts w:eastAsiaTheme="minorEastAsia"/>
                <w:noProof/>
                <w:lang w:val="en-US"/>
              </w:rPr>
              <w:tab/>
            </w:r>
            <w:r w:rsidR="00FD3E89" w:rsidRPr="00943394">
              <w:rPr>
                <w:rStyle w:val="Hiperveza"/>
                <w:noProof/>
              </w:rPr>
              <w:t>Anketiranje nastavnika</w:t>
            </w:r>
            <w:r w:rsidR="00FD3E89">
              <w:rPr>
                <w:noProof/>
                <w:webHidden/>
              </w:rPr>
              <w:tab/>
            </w:r>
            <w:r w:rsidR="00FD3E89">
              <w:rPr>
                <w:noProof/>
                <w:webHidden/>
              </w:rPr>
              <w:fldChar w:fldCharType="begin"/>
            </w:r>
            <w:r w:rsidR="00FD3E89">
              <w:rPr>
                <w:noProof/>
                <w:webHidden/>
              </w:rPr>
              <w:instrText xml:space="preserve"> PAGEREF _Toc75513642 \h </w:instrText>
            </w:r>
            <w:r w:rsidR="00FD3E89">
              <w:rPr>
                <w:noProof/>
                <w:webHidden/>
              </w:rPr>
            </w:r>
            <w:r w:rsidR="00FD3E89">
              <w:rPr>
                <w:noProof/>
                <w:webHidden/>
              </w:rPr>
              <w:fldChar w:fldCharType="separate"/>
            </w:r>
            <w:r w:rsidR="00AA4543">
              <w:rPr>
                <w:noProof/>
                <w:webHidden/>
              </w:rPr>
              <w:t>55</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43" w:history="1">
            <w:r w:rsidR="00FD3E89" w:rsidRPr="00943394">
              <w:rPr>
                <w:rStyle w:val="Hiperveza"/>
                <w:noProof/>
              </w:rPr>
              <w:t>2.5.</w:t>
            </w:r>
            <w:r w:rsidR="00FD3E89">
              <w:rPr>
                <w:rFonts w:eastAsiaTheme="minorEastAsia"/>
                <w:noProof/>
                <w:lang w:val="en-US"/>
              </w:rPr>
              <w:tab/>
            </w:r>
            <w:r w:rsidR="00FD3E89" w:rsidRPr="00943394">
              <w:rPr>
                <w:rStyle w:val="Hiperveza"/>
                <w:noProof/>
              </w:rPr>
              <w:t>Napredovanja</w:t>
            </w:r>
            <w:r w:rsidR="00FD3E89">
              <w:rPr>
                <w:noProof/>
                <w:webHidden/>
              </w:rPr>
              <w:tab/>
            </w:r>
            <w:r w:rsidR="00FD3E89">
              <w:rPr>
                <w:noProof/>
                <w:webHidden/>
              </w:rPr>
              <w:fldChar w:fldCharType="begin"/>
            </w:r>
            <w:r w:rsidR="00FD3E89">
              <w:rPr>
                <w:noProof/>
                <w:webHidden/>
              </w:rPr>
              <w:instrText xml:space="preserve"> PAGEREF _Toc75513643 \h </w:instrText>
            </w:r>
            <w:r w:rsidR="00FD3E89">
              <w:rPr>
                <w:noProof/>
                <w:webHidden/>
              </w:rPr>
            </w:r>
            <w:r w:rsidR="00FD3E89">
              <w:rPr>
                <w:noProof/>
                <w:webHidden/>
              </w:rPr>
              <w:fldChar w:fldCharType="separate"/>
            </w:r>
            <w:r w:rsidR="00AA4543">
              <w:rPr>
                <w:noProof/>
                <w:webHidden/>
              </w:rPr>
              <w:t>56</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44" w:history="1">
            <w:r w:rsidR="00FD3E89" w:rsidRPr="00943394">
              <w:rPr>
                <w:rStyle w:val="Hiperveza"/>
                <w:noProof/>
              </w:rPr>
              <w:t>2.6.</w:t>
            </w:r>
            <w:r w:rsidR="00FD3E89">
              <w:rPr>
                <w:rFonts w:eastAsiaTheme="minorEastAsia"/>
                <w:noProof/>
                <w:lang w:val="en-US"/>
              </w:rPr>
              <w:tab/>
            </w:r>
            <w:r w:rsidR="00FD3E89" w:rsidRPr="00943394">
              <w:rPr>
                <w:rStyle w:val="Hiperveza"/>
                <w:noProof/>
              </w:rPr>
              <w:t>Znanstveni časopisi i konferencije</w:t>
            </w:r>
            <w:r w:rsidR="00FD3E89">
              <w:rPr>
                <w:noProof/>
                <w:webHidden/>
              </w:rPr>
              <w:tab/>
            </w:r>
            <w:r w:rsidR="00FD3E89">
              <w:rPr>
                <w:noProof/>
                <w:webHidden/>
              </w:rPr>
              <w:fldChar w:fldCharType="begin"/>
            </w:r>
            <w:r w:rsidR="00FD3E89">
              <w:rPr>
                <w:noProof/>
                <w:webHidden/>
              </w:rPr>
              <w:instrText xml:space="preserve"> PAGEREF _Toc75513644 \h </w:instrText>
            </w:r>
            <w:r w:rsidR="00FD3E89">
              <w:rPr>
                <w:noProof/>
                <w:webHidden/>
              </w:rPr>
            </w:r>
            <w:r w:rsidR="00FD3E89">
              <w:rPr>
                <w:noProof/>
                <w:webHidden/>
              </w:rPr>
              <w:fldChar w:fldCharType="separate"/>
            </w:r>
            <w:r w:rsidR="00AA4543">
              <w:rPr>
                <w:noProof/>
                <w:webHidden/>
              </w:rPr>
              <w:t>57</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45" w:history="1">
            <w:r w:rsidR="00FD3E89" w:rsidRPr="00943394">
              <w:rPr>
                <w:rStyle w:val="Hiperveza"/>
                <w:noProof/>
              </w:rPr>
              <w:t>2.7.</w:t>
            </w:r>
            <w:r w:rsidR="00FD3E89">
              <w:rPr>
                <w:rFonts w:eastAsiaTheme="minorEastAsia"/>
                <w:noProof/>
                <w:lang w:val="en-US"/>
              </w:rPr>
              <w:tab/>
            </w:r>
            <w:r w:rsidR="00FD3E89" w:rsidRPr="00943394">
              <w:rPr>
                <w:rStyle w:val="Hiperveza"/>
                <w:noProof/>
              </w:rPr>
              <w:t>Osvrt na znanstveno-istraživački rad</w:t>
            </w:r>
            <w:r w:rsidR="00FD3E89">
              <w:rPr>
                <w:noProof/>
                <w:webHidden/>
              </w:rPr>
              <w:tab/>
            </w:r>
            <w:r w:rsidR="00FD3E89">
              <w:rPr>
                <w:noProof/>
                <w:webHidden/>
              </w:rPr>
              <w:fldChar w:fldCharType="begin"/>
            </w:r>
            <w:r w:rsidR="00FD3E89">
              <w:rPr>
                <w:noProof/>
                <w:webHidden/>
              </w:rPr>
              <w:instrText xml:space="preserve"> PAGEREF _Toc75513645 \h </w:instrText>
            </w:r>
            <w:r w:rsidR="00FD3E89">
              <w:rPr>
                <w:noProof/>
                <w:webHidden/>
              </w:rPr>
            </w:r>
            <w:r w:rsidR="00FD3E89">
              <w:rPr>
                <w:noProof/>
                <w:webHidden/>
              </w:rPr>
              <w:fldChar w:fldCharType="separate"/>
            </w:r>
            <w:r w:rsidR="00AA4543">
              <w:rPr>
                <w:noProof/>
                <w:webHidden/>
              </w:rPr>
              <w:t>58</w:t>
            </w:r>
            <w:r w:rsidR="00FD3E89">
              <w:rPr>
                <w:noProof/>
                <w:webHidden/>
              </w:rPr>
              <w:fldChar w:fldCharType="end"/>
            </w:r>
          </w:hyperlink>
        </w:p>
        <w:p w:rsidR="00FD3E89" w:rsidRDefault="00441391">
          <w:pPr>
            <w:pStyle w:val="Sadraj2"/>
            <w:tabs>
              <w:tab w:val="left" w:pos="660"/>
              <w:tab w:val="right" w:leader="dot" w:pos="9062"/>
            </w:tabs>
            <w:rPr>
              <w:rFonts w:eastAsiaTheme="minorEastAsia"/>
              <w:noProof/>
              <w:lang w:val="en-US"/>
            </w:rPr>
          </w:pPr>
          <w:hyperlink w:anchor="_Toc75513646" w:history="1">
            <w:r w:rsidR="00FD3E89" w:rsidRPr="00943394">
              <w:rPr>
                <w:rStyle w:val="Hiperveza"/>
                <w:b/>
                <w:noProof/>
              </w:rPr>
              <w:t>3.</w:t>
            </w:r>
            <w:r w:rsidR="00FD3E89">
              <w:rPr>
                <w:rFonts w:eastAsiaTheme="minorEastAsia"/>
                <w:noProof/>
                <w:lang w:val="en-US"/>
              </w:rPr>
              <w:tab/>
            </w:r>
            <w:r w:rsidR="00FD3E89" w:rsidRPr="00943394">
              <w:rPr>
                <w:rStyle w:val="Hiperveza"/>
                <w:b/>
                <w:noProof/>
              </w:rPr>
              <w:t>INTERNACIONALIZACIJA</w:t>
            </w:r>
            <w:r w:rsidR="00FD3E89">
              <w:rPr>
                <w:noProof/>
                <w:webHidden/>
              </w:rPr>
              <w:tab/>
            </w:r>
            <w:r w:rsidR="00FD3E89">
              <w:rPr>
                <w:noProof/>
                <w:webHidden/>
              </w:rPr>
              <w:fldChar w:fldCharType="begin"/>
            </w:r>
            <w:r w:rsidR="00FD3E89">
              <w:rPr>
                <w:noProof/>
                <w:webHidden/>
              </w:rPr>
              <w:instrText xml:space="preserve"> PAGEREF _Toc75513646 \h </w:instrText>
            </w:r>
            <w:r w:rsidR="00FD3E89">
              <w:rPr>
                <w:noProof/>
                <w:webHidden/>
              </w:rPr>
            </w:r>
            <w:r w:rsidR="00FD3E89">
              <w:rPr>
                <w:noProof/>
                <w:webHidden/>
              </w:rPr>
              <w:fldChar w:fldCharType="separate"/>
            </w:r>
            <w:r w:rsidR="00AA4543">
              <w:rPr>
                <w:noProof/>
                <w:webHidden/>
              </w:rPr>
              <w:t>60</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47" w:history="1">
            <w:r w:rsidR="00FD3E89" w:rsidRPr="00943394">
              <w:rPr>
                <w:rStyle w:val="Hiperveza"/>
                <w:noProof/>
              </w:rPr>
              <w:t>3.1.</w:t>
            </w:r>
            <w:r w:rsidR="00FD3E89">
              <w:rPr>
                <w:rFonts w:eastAsiaTheme="minorEastAsia"/>
                <w:noProof/>
                <w:lang w:val="en-US"/>
              </w:rPr>
              <w:tab/>
            </w:r>
            <w:r w:rsidR="00FD3E89" w:rsidRPr="00943394">
              <w:rPr>
                <w:rStyle w:val="Hiperveza"/>
                <w:noProof/>
              </w:rPr>
              <w:t>Nastava na engleskom jeziku</w:t>
            </w:r>
            <w:r w:rsidR="00FD3E89">
              <w:rPr>
                <w:noProof/>
                <w:webHidden/>
              </w:rPr>
              <w:tab/>
            </w:r>
            <w:r w:rsidR="00FD3E89">
              <w:rPr>
                <w:noProof/>
                <w:webHidden/>
              </w:rPr>
              <w:fldChar w:fldCharType="begin"/>
            </w:r>
            <w:r w:rsidR="00FD3E89">
              <w:rPr>
                <w:noProof/>
                <w:webHidden/>
              </w:rPr>
              <w:instrText xml:space="preserve"> PAGEREF _Toc75513647 \h </w:instrText>
            </w:r>
            <w:r w:rsidR="00FD3E89">
              <w:rPr>
                <w:noProof/>
                <w:webHidden/>
              </w:rPr>
            </w:r>
            <w:r w:rsidR="00FD3E89">
              <w:rPr>
                <w:noProof/>
                <w:webHidden/>
              </w:rPr>
              <w:fldChar w:fldCharType="separate"/>
            </w:r>
            <w:r w:rsidR="00AA4543">
              <w:rPr>
                <w:noProof/>
                <w:webHidden/>
              </w:rPr>
              <w:t>60</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48" w:history="1">
            <w:r w:rsidR="00FD3E89" w:rsidRPr="00943394">
              <w:rPr>
                <w:rStyle w:val="Hiperveza"/>
                <w:noProof/>
              </w:rPr>
              <w:t>3.2.</w:t>
            </w:r>
            <w:r w:rsidR="00FD3E89">
              <w:rPr>
                <w:rFonts w:eastAsiaTheme="minorEastAsia"/>
                <w:noProof/>
                <w:lang w:val="en-US"/>
              </w:rPr>
              <w:tab/>
            </w:r>
            <w:r w:rsidR="00FD3E89" w:rsidRPr="00943394">
              <w:rPr>
                <w:rStyle w:val="Hiperveza"/>
                <w:noProof/>
              </w:rPr>
              <w:t>Odlazna i dolazna mobilnost studenata i osoblja</w:t>
            </w:r>
            <w:r w:rsidR="00FD3E89">
              <w:rPr>
                <w:noProof/>
                <w:webHidden/>
              </w:rPr>
              <w:tab/>
            </w:r>
            <w:r w:rsidR="00FD3E89">
              <w:rPr>
                <w:noProof/>
                <w:webHidden/>
              </w:rPr>
              <w:fldChar w:fldCharType="begin"/>
            </w:r>
            <w:r w:rsidR="00FD3E89">
              <w:rPr>
                <w:noProof/>
                <w:webHidden/>
              </w:rPr>
              <w:instrText xml:space="preserve"> PAGEREF _Toc75513648 \h </w:instrText>
            </w:r>
            <w:r w:rsidR="00FD3E89">
              <w:rPr>
                <w:noProof/>
                <w:webHidden/>
              </w:rPr>
            </w:r>
            <w:r w:rsidR="00FD3E89">
              <w:rPr>
                <w:noProof/>
                <w:webHidden/>
              </w:rPr>
              <w:fldChar w:fldCharType="separate"/>
            </w:r>
            <w:r w:rsidR="00AA4543">
              <w:rPr>
                <w:noProof/>
                <w:webHidden/>
              </w:rPr>
              <w:t>62</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49" w:history="1">
            <w:r w:rsidR="00FD3E89" w:rsidRPr="00943394">
              <w:rPr>
                <w:rStyle w:val="Hiperveza"/>
                <w:noProof/>
              </w:rPr>
              <w:t>3.3.</w:t>
            </w:r>
            <w:r w:rsidR="00FD3E89">
              <w:rPr>
                <w:rFonts w:eastAsiaTheme="minorEastAsia"/>
                <w:noProof/>
                <w:lang w:val="en-US"/>
              </w:rPr>
              <w:tab/>
            </w:r>
            <w:r w:rsidR="00FD3E89" w:rsidRPr="00943394">
              <w:rPr>
                <w:rStyle w:val="Hiperveza"/>
                <w:noProof/>
              </w:rPr>
              <w:t>Odlazna i dolazna mobilnost studenata i osoblja prema zemljama</w:t>
            </w:r>
            <w:r w:rsidR="00FD3E89">
              <w:rPr>
                <w:noProof/>
                <w:webHidden/>
              </w:rPr>
              <w:tab/>
            </w:r>
            <w:r w:rsidR="00FD3E89">
              <w:rPr>
                <w:noProof/>
                <w:webHidden/>
              </w:rPr>
              <w:fldChar w:fldCharType="begin"/>
            </w:r>
            <w:r w:rsidR="00FD3E89">
              <w:rPr>
                <w:noProof/>
                <w:webHidden/>
              </w:rPr>
              <w:instrText xml:space="preserve"> PAGEREF _Toc75513649 \h </w:instrText>
            </w:r>
            <w:r w:rsidR="00FD3E89">
              <w:rPr>
                <w:noProof/>
                <w:webHidden/>
              </w:rPr>
            </w:r>
            <w:r w:rsidR="00FD3E89">
              <w:rPr>
                <w:noProof/>
                <w:webHidden/>
              </w:rPr>
              <w:fldChar w:fldCharType="separate"/>
            </w:r>
            <w:r w:rsidR="00AA4543">
              <w:rPr>
                <w:noProof/>
                <w:webHidden/>
              </w:rPr>
              <w:t>64</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50" w:history="1">
            <w:r w:rsidR="00FD3E89" w:rsidRPr="00943394">
              <w:rPr>
                <w:rStyle w:val="Hiperveza"/>
                <w:noProof/>
              </w:rPr>
              <w:t>3.4.</w:t>
            </w:r>
            <w:r w:rsidR="00FD3E89">
              <w:rPr>
                <w:rFonts w:eastAsiaTheme="minorEastAsia"/>
                <w:noProof/>
                <w:lang w:val="en-US"/>
              </w:rPr>
              <w:tab/>
            </w:r>
            <w:r w:rsidR="00FD3E89" w:rsidRPr="00943394">
              <w:rPr>
                <w:rStyle w:val="Hiperveza"/>
                <w:noProof/>
              </w:rPr>
              <w:t>Odlazna mobilnost studenata prema studijskom programu – analiza prema vertikali studiranja i studijskom programu</w:t>
            </w:r>
            <w:r w:rsidR="00FD3E89">
              <w:rPr>
                <w:noProof/>
                <w:webHidden/>
              </w:rPr>
              <w:tab/>
            </w:r>
            <w:r w:rsidR="00FD3E89">
              <w:rPr>
                <w:noProof/>
                <w:webHidden/>
              </w:rPr>
              <w:fldChar w:fldCharType="begin"/>
            </w:r>
            <w:r w:rsidR="00FD3E89">
              <w:rPr>
                <w:noProof/>
                <w:webHidden/>
              </w:rPr>
              <w:instrText xml:space="preserve"> PAGEREF _Toc75513650 \h </w:instrText>
            </w:r>
            <w:r w:rsidR="00FD3E89">
              <w:rPr>
                <w:noProof/>
                <w:webHidden/>
              </w:rPr>
            </w:r>
            <w:r w:rsidR="00FD3E89">
              <w:rPr>
                <w:noProof/>
                <w:webHidden/>
              </w:rPr>
              <w:fldChar w:fldCharType="separate"/>
            </w:r>
            <w:r w:rsidR="00AA4543">
              <w:rPr>
                <w:noProof/>
                <w:webHidden/>
              </w:rPr>
              <w:t>65</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51" w:history="1">
            <w:r w:rsidR="00FD3E89" w:rsidRPr="00943394">
              <w:rPr>
                <w:rStyle w:val="Hiperveza"/>
                <w:noProof/>
              </w:rPr>
              <w:t>3.5.</w:t>
            </w:r>
            <w:r w:rsidR="00FD3E89">
              <w:rPr>
                <w:rFonts w:eastAsiaTheme="minorEastAsia"/>
                <w:noProof/>
                <w:lang w:val="en-US"/>
              </w:rPr>
              <w:tab/>
            </w:r>
            <w:r w:rsidR="00FD3E89" w:rsidRPr="00943394">
              <w:rPr>
                <w:rStyle w:val="Hiperveza"/>
                <w:noProof/>
              </w:rPr>
              <w:t>Međuinstitucijski ugovori o mobilnosti</w:t>
            </w:r>
            <w:r w:rsidR="00FD3E89">
              <w:rPr>
                <w:noProof/>
                <w:webHidden/>
              </w:rPr>
              <w:tab/>
            </w:r>
            <w:r w:rsidR="00FD3E89">
              <w:rPr>
                <w:noProof/>
                <w:webHidden/>
              </w:rPr>
              <w:fldChar w:fldCharType="begin"/>
            </w:r>
            <w:r w:rsidR="00FD3E89">
              <w:rPr>
                <w:noProof/>
                <w:webHidden/>
              </w:rPr>
              <w:instrText xml:space="preserve"> PAGEREF _Toc75513651 \h </w:instrText>
            </w:r>
            <w:r w:rsidR="00FD3E89">
              <w:rPr>
                <w:noProof/>
                <w:webHidden/>
              </w:rPr>
            </w:r>
            <w:r w:rsidR="00FD3E89">
              <w:rPr>
                <w:noProof/>
                <w:webHidden/>
              </w:rPr>
              <w:fldChar w:fldCharType="separate"/>
            </w:r>
            <w:r w:rsidR="00AA4543">
              <w:rPr>
                <w:noProof/>
                <w:webHidden/>
              </w:rPr>
              <w:t>67</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52" w:history="1">
            <w:r w:rsidR="00FD3E89" w:rsidRPr="00943394">
              <w:rPr>
                <w:rStyle w:val="Hiperveza"/>
                <w:noProof/>
              </w:rPr>
              <w:t>3.6.</w:t>
            </w:r>
            <w:r w:rsidR="00FD3E89">
              <w:rPr>
                <w:rFonts w:eastAsiaTheme="minorEastAsia"/>
                <w:noProof/>
                <w:lang w:val="en-US"/>
              </w:rPr>
              <w:tab/>
            </w:r>
            <w:r w:rsidR="00FD3E89" w:rsidRPr="00943394">
              <w:rPr>
                <w:rStyle w:val="Hiperveza"/>
                <w:noProof/>
              </w:rPr>
              <w:t>Osvrt na internacionalizaciju</w:t>
            </w:r>
            <w:r w:rsidR="00FD3E89">
              <w:rPr>
                <w:noProof/>
                <w:webHidden/>
              </w:rPr>
              <w:tab/>
            </w:r>
            <w:r w:rsidR="00FD3E89">
              <w:rPr>
                <w:noProof/>
                <w:webHidden/>
              </w:rPr>
              <w:fldChar w:fldCharType="begin"/>
            </w:r>
            <w:r w:rsidR="00FD3E89">
              <w:rPr>
                <w:noProof/>
                <w:webHidden/>
              </w:rPr>
              <w:instrText xml:space="preserve"> PAGEREF _Toc75513652 \h </w:instrText>
            </w:r>
            <w:r w:rsidR="00FD3E89">
              <w:rPr>
                <w:noProof/>
                <w:webHidden/>
              </w:rPr>
            </w:r>
            <w:r w:rsidR="00FD3E89">
              <w:rPr>
                <w:noProof/>
                <w:webHidden/>
              </w:rPr>
              <w:fldChar w:fldCharType="separate"/>
            </w:r>
            <w:r w:rsidR="00AA4543">
              <w:rPr>
                <w:noProof/>
                <w:webHidden/>
              </w:rPr>
              <w:t>70</w:t>
            </w:r>
            <w:r w:rsidR="00FD3E89">
              <w:rPr>
                <w:noProof/>
                <w:webHidden/>
              </w:rPr>
              <w:fldChar w:fldCharType="end"/>
            </w:r>
          </w:hyperlink>
        </w:p>
        <w:p w:rsidR="00FD3E89" w:rsidRDefault="00441391">
          <w:pPr>
            <w:pStyle w:val="Sadraj2"/>
            <w:tabs>
              <w:tab w:val="left" w:pos="660"/>
              <w:tab w:val="right" w:leader="dot" w:pos="9062"/>
            </w:tabs>
            <w:rPr>
              <w:rFonts w:eastAsiaTheme="minorEastAsia"/>
              <w:noProof/>
              <w:lang w:val="en-US"/>
            </w:rPr>
          </w:pPr>
          <w:hyperlink w:anchor="_Toc75513653" w:history="1">
            <w:r w:rsidR="00FD3E89" w:rsidRPr="00943394">
              <w:rPr>
                <w:rStyle w:val="Hiperveza"/>
                <w:b/>
                <w:noProof/>
              </w:rPr>
              <w:t>4.</w:t>
            </w:r>
            <w:r w:rsidR="00FD3E89">
              <w:rPr>
                <w:rFonts w:eastAsiaTheme="minorEastAsia"/>
                <w:noProof/>
                <w:lang w:val="en-US"/>
              </w:rPr>
              <w:tab/>
            </w:r>
            <w:r w:rsidR="00FD3E89" w:rsidRPr="00943394">
              <w:rPr>
                <w:rStyle w:val="Hiperveza"/>
                <w:b/>
                <w:noProof/>
              </w:rPr>
              <w:t>COO I POSLIJEDIPLOMSKI SPECIJALISTIČKI STUDIJ</w:t>
            </w:r>
            <w:r w:rsidR="00FD3E89">
              <w:rPr>
                <w:noProof/>
                <w:webHidden/>
              </w:rPr>
              <w:tab/>
            </w:r>
            <w:r w:rsidR="00FD3E89">
              <w:rPr>
                <w:noProof/>
                <w:webHidden/>
              </w:rPr>
              <w:fldChar w:fldCharType="begin"/>
            </w:r>
            <w:r w:rsidR="00FD3E89">
              <w:rPr>
                <w:noProof/>
                <w:webHidden/>
              </w:rPr>
              <w:instrText xml:space="preserve"> PAGEREF _Toc75513653 \h </w:instrText>
            </w:r>
            <w:r w:rsidR="00FD3E89">
              <w:rPr>
                <w:noProof/>
                <w:webHidden/>
              </w:rPr>
            </w:r>
            <w:r w:rsidR="00FD3E89">
              <w:rPr>
                <w:noProof/>
                <w:webHidden/>
              </w:rPr>
              <w:fldChar w:fldCharType="separate"/>
            </w:r>
            <w:r w:rsidR="00AA4543">
              <w:rPr>
                <w:noProof/>
                <w:webHidden/>
              </w:rPr>
              <w:t>71</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54" w:history="1">
            <w:r w:rsidR="00FD3E89" w:rsidRPr="00943394">
              <w:rPr>
                <w:rStyle w:val="Hiperveza"/>
                <w:noProof/>
              </w:rPr>
              <w:t>4.1.</w:t>
            </w:r>
            <w:r w:rsidR="00FD3E89">
              <w:rPr>
                <w:rFonts w:eastAsiaTheme="minorEastAsia"/>
                <w:noProof/>
                <w:lang w:val="en-US"/>
              </w:rPr>
              <w:tab/>
            </w:r>
            <w:r w:rsidR="00FD3E89" w:rsidRPr="00943394">
              <w:rPr>
                <w:rStyle w:val="Hiperveza"/>
                <w:noProof/>
              </w:rPr>
              <w:t>Programi cjeloživotnog obrazovanja i obrazovanja odraslih</w:t>
            </w:r>
            <w:r w:rsidR="00FD3E89">
              <w:rPr>
                <w:noProof/>
                <w:webHidden/>
              </w:rPr>
              <w:tab/>
            </w:r>
            <w:r w:rsidR="00FD3E89">
              <w:rPr>
                <w:noProof/>
                <w:webHidden/>
              </w:rPr>
              <w:fldChar w:fldCharType="begin"/>
            </w:r>
            <w:r w:rsidR="00FD3E89">
              <w:rPr>
                <w:noProof/>
                <w:webHidden/>
              </w:rPr>
              <w:instrText xml:space="preserve"> PAGEREF _Toc75513654 \h </w:instrText>
            </w:r>
            <w:r w:rsidR="00FD3E89">
              <w:rPr>
                <w:noProof/>
                <w:webHidden/>
              </w:rPr>
            </w:r>
            <w:r w:rsidR="00FD3E89">
              <w:rPr>
                <w:noProof/>
                <w:webHidden/>
              </w:rPr>
              <w:fldChar w:fldCharType="separate"/>
            </w:r>
            <w:r w:rsidR="00AA4543">
              <w:rPr>
                <w:noProof/>
                <w:webHidden/>
              </w:rPr>
              <w:t>71</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55" w:history="1">
            <w:r w:rsidR="00FD3E89" w:rsidRPr="00943394">
              <w:rPr>
                <w:rStyle w:val="Hiperveza"/>
                <w:noProof/>
              </w:rPr>
              <w:t>4.2.</w:t>
            </w:r>
            <w:r w:rsidR="00FD3E89">
              <w:rPr>
                <w:rFonts w:eastAsiaTheme="minorEastAsia"/>
                <w:noProof/>
                <w:lang w:val="en-US"/>
              </w:rPr>
              <w:tab/>
            </w:r>
            <w:r w:rsidR="00FD3E89" w:rsidRPr="00943394">
              <w:rPr>
                <w:rStyle w:val="Hiperveza"/>
                <w:noProof/>
              </w:rPr>
              <w:t>Poslijediplomski specijalistički studij</w:t>
            </w:r>
            <w:r w:rsidR="00FD3E89">
              <w:rPr>
                <w:noProof/>
                <w:webHidden/>
              </w:rPr>
              <w:tab/>
            </w:r>
            <w:r w:rsidR="00FD3E89">
              <w:rPr>
                <w:noProof/>
                <w:webHidden/>
              </w:rPr>
              <w:fldChar w:fldCharType="begin"/>
            </w:r>
            <w:r w:rsidR="00FD3E89">
              <w:rPr>
                <w:noProof/>
                <w:webHidden/>
              </w:rPr>
              <w:instrText xml:space="preserve"> PAGEREF _Toc75513655 \h </w:instrText>
            </w:r>
            <w:r w:rsidR="00FD3E89">
              <w:rPr>
                <w:noProof/>
                <w:webHidden/>
              </w:rPr>
            </w:r>
            <w:r w:rsidR="00FD3E89">
              <w:rPr>
                <w:noProof/>
                <w:webHidden/>
              </w:rPr>
              <w:fldChar w:fldCharType="separate"/>
            </w:r>
            <w:r w:rsidR="00AA4543">
              <w:rPr>
                <w:noProof/>
                <w:webHidden/>
              </w:rPr>
              <w:t>74</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56" w:history="1">
            <w:r w:rsidR="00FD3E89" w:rsidRPr="00943394">
              <w:rPr>
                <w:rStyle w:val="Hiperveza"/>
                <w:noProof/>
              </w:rPr>
              <w:t>4.3.</w:t>
            </w:r>
            <w:r w:rsidR="00FD3E89">
              <w:rPr>
                <w:rFonts w:eastAsiaTheme="minorEastAsia"/>
                <w:noProof/>
                <w:lang w:val="en-US"/>
              </w:rPr>
              <w:tab/>
            </w:r>
            <w:r w:rsidR="00FD3E89" w:rsidRPr="00943394">
              <w:rPr>
                <w:rStyle w:val="Hiperveza"/>
                <w:noProof/>
              </w:rPr>
              <w:t>Osvrt na CCO i poslijediplomski specijalistički studij</w:t>
            </w:r>
            <w:r w:rsidR="00FD3E89">
              <w:rPr>
                <w:noProof/>
                <w:webHidden/>
              </w:rPr>
              <w:tab/>
            </w:r>
            <w:r w:rsidR="00FD3E89">
              <w:rPr>
                <w:noProof/>
                <w:webHidden/>
              </w:rPr>
              <w:fldChar w:fldCharType="begin"/>
            </w:r>
            <w:r w:rsidR="00FD3E89">
              <w:rPr>
                <w:noProof/>
                <w:webHidden/>
              </w:rPr>
              <w:instrText xml:space="preserve"> PAGEREF _Toc75513656 \h </w:instrText>
            </w:r>
            <w:r w:rsidR="00FD3E89">
              <w:rPr>
                <w:noProof/>
                <w:webHidden/>
              </w:rPr>
            </w:r>
            <w:r w:rsidR="00FD3E89">
              <w:rPr>
                <w:noProof/>
                <w:webHidden/>
              </w:rPr>
              <w:fldChar w:fldCharType="separate"/>
            </w:r>
            <w:r w:rsidR="00AA4543">
              <w:rPr>
                <w:noProof/>
                <w:webHidden/>
              </w:rPr>
              <w:t>75</w:t>
            </w:r>
            <w:r w:rsidR="00FD3E89">
              <w:rPr>
                <w:noProof/>
                <w:webHidden/>
              </w:rPr>
              <w:fldChar w:fldCharType="end"/>
            </w:r>
          </w:hyperlink>
        </w:p>
        <w:p w:rsidR="00FD3E89" w:rsidRDefault="00441391">
          <w:pPr>
            <w:pStyle w:val="Sadraj2"/>
            <w:tabs>
              <w:tab w:val="left" w:pos="660"/>
              <w:tab w:val="right" w:leader="dot" w:pos="9062"/>
            </w:tabs>
            <w:rPr>
              <w:rFonts w:eastAsiaTheme="minorEastAsia"/>
              <w:noProof/>
              <w:lang w:val="en-US"/>
            </w:rPr>
          </w:pPr>
          <w:hyperlink w:anchor="_Toc75513657" w:history="1">
            <w:r w:rsidR="00FD3E89" w:rsidRPr="00943394">
              <w:rPr>
                <w:rStyle w:val="Hiperveza"/>
                <w:b/>
                <w:noProof/>
              </w:rPr>
              <w:t>5.</w:t>
            </w:r>
            <w:r w:rsidR="00FD3E89">
              <w:rPr>
                <w:rFonts w:eastAsiaTheme="minorEastAsia"/>
                <w:noProof/>
                <w:lang w:val="en-US"/>
              </w:rPr>
              <w:tab/>
            </w:r>
            <w:r w:rsidR="00FD3E89" w:rsidRPr="00943394">
              <w:rPr>
                <w:rStyle w:val="Hiperveza"/>
                <w:b/>
                <w:noProof/>
              </w:rPr>
              <w:t>SUSTAV UPRAVLJANJA KVALITETOM</w:t>
            </w:r>
            <w:r w:rsidR="00FD3E89">
              <w:rPr>
                <w:noProof/>
                <w:webHidden/>
              </w:rPr>
              <w:tab/>
            </w:r>
            <w:r w:rsidR="00FD3E89">
              <w:rPr>
                <w:noProof/>
                <w:webHidden/>
              </w:rPr>
              <w:fldChar w:fldCharType="begin"/>
            </w:r>
            <w:r w:rsidR="00FD3E89">
              <w:rPr>
                <w:noProof/>
                <w:webHidden/>
              </w:rPr>
              <w:instrText xml:space="preserve"> PAGEREF _Toc75513657 \h </w:instrText>
            </w:r>
            <w:r w:rsidR="00FD3E89">
              <w:rPr>
                <w:noProof/>
                <w:webHidden/>
              </w:rPr>
            </w:r>
            <w:r w:rsidR="00FD3E89">
              <w:rPr>
                <w:noProof/>
                <w:webHidden/>
              </w:rPr>
              <w:fldChar w:fldCharType="separate"/>
            </w:r>
            <w:r w:rsidR="00AA4543">
              <w:rPr>
                <w:noProof/>
                <w:webHidden/>
              </w:rPr>
              <w:t>76</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58" w:history="1">
            <w:r w:rsidR="00FD3E89" w:rsidRPr="00943394">
              <w:rPr>
                <w:rStyle w:val="Hiperveza"/>
                <w:noProof/>
              </w:rPr>
              <w:t>5.1.</w:t>
            </w:r>
            <w:r w:rsidR="00FD3E89">
              <w:rPr>
                <w:rFonts w:eastAsiaTheme="minorEastAsia"/>
                <w:noProof/>
                <w:lang w:val="en-US"/>
              </w:rPr>
              <w:tab/>
            </w:r>
            <w:r w:rsidR="00FD3E89" w:rsidRPr="00943394">
              <w:rPr>
                <w:rStyle w:val="Hiperveza"/>
                <w:noProof/>
              </w:rPr>
              <w:t>Vanjske i unutarnje provjere sustava upravljanja fakultetom u posljednjem strateškom razdoblju (2013-2020)</w:t>
            </w:r>
            <w:r w:rsidR="00FD3E89">
              <w:rPr>
                <w:noProof/>
                <w:webHidden/>
              </w:rPr>
              <w:tab/>
            </w:r>
            <w:r w:rsidR="00FD3E89">
              <w:rPr>
                <w:noProof/>
                <w:webHidden/>
              </w:rPr>
              <w:fldChar w:fldCharType="begin"/>
            </w:r>
            <w:r w:rsidR="00FD3E89">
              <w:rPr>
                <w:noProof/>
                <w:webHidden/>
              </w:rPr>
              <w:instrText xml:space="preserve"> PAGEREF _Toc75513658 \h </w:instrText>
            </w:r>
            <w:r w:rsidR="00FD3E89">
              <w:rPr>
                <w:noProof/>
                <w:webHidden/>
              </w:rPr>
            </w:r>
            <w:r w:rsidR="00FD3E89">
              <w:rPr>
                <w:noProof/>
                <w:webHidden/>
              </w:rPr>
              <w:fldChar w:fldCharType="separate"/>
            </w:r>
            <w:r w:rsidR="00AA4543">
              <w:rPr>
                <w:noProof/>
                <w:webHidden/>
              </w:rPr>
              <w:t>76</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59" w:history="1">
            <w:r w:rsidR="00FD3E89" w:rsidRPr="00943394">
              <w:rPr>
                <w:rStyle w:val="Hiperveza"/>
                <w:noProof/>
              </w:rPr>
              <w:t>5.2.</w:t>
            </w:r>
            <w:r w:rsidR="00FD3E89">
              <w:rPr>
                <w:rFonts w:eastAsiaTheme="minorEastAsia"/>
                <w:noProof/>
                <w:lang w:val="en-US"/>
              </w:rPr>
              <w:tab/>
            </w:r>
            <w:r w:rsidR="00FD3E89" w:rsidRPr="00943394">
              <w:rPr>
                <w:rStyle w:val="Hiperveza"/>
                <w:noProof/>
              </w:rPr>
              <w:t>Izmjene dokumentiranih informacija tijekom posljednjeg strateškog razdoblja (2013-2020)</w:t>
            </w:r>
            <w:r w:rsidR="00FD3E89">
              <w:rPr>
                <w:noProof/>
                <w:webHidden/>
              </w:rPr>
              <w:tab/>
            </w:r>
            <w:r w:rsidR="00FD3E89">
              <w:rPr>
                <w:noProof/>
                <w:webHidden/>
              </w:rPr>
              <w:fldChar w:fldCharType="begin"/>
            </w:r>
            <w:r w:rsidR="00FD3E89">
              <w:rPr>
                <w:noProof/>
                <w:webHidden/>
              </w:rPr>
              <w:instrText xml:space="preserve"> PAGEREF _Toc75513659 \h </w:instrText>
            </w:r>
            <w:r w:rsidR="00FD3E89">
              <w:rPr>
                <w:noProof/>
                <w:webHidden/>
              </w:rPr>
            </w:r>
            <w:r w:rsidR="00FD3E89">
              <w:rPr>
                <w:noProof/>
                <w:webHidden/>
              </w:rPr>
              <w:fldChar w:fldCharType="separate"/>
            </w:r>
            <w:r w:rsidR="00AA4543">
              <w:rPr>
                <w:noProof/>
                <w:webHidden/>
              </w:rPr>
              <w:t>77</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60" w:history="1">
            <w:r w:rsidR="00FD3E89" w:rsidRPr="00943394">
              <w:rPr>
                <w:rStyle w:val="Hiperveza"/>
                <w:noProof/>
              </w:rPr>
              <w:t>5.3.</w:t>
            </w:r>
            <w:r w:rsidR="00FD3E89">
              <w:rPr>
                <w:rFonts w:eastAsiaTheme="minorEastAsia"/>
                <w:noProof/>
                <w:lang w:val="en-US"/>
              </w:rPr>
              <w:tab/>
            </w:r>
            <w:r w:rsidR="00FD3E89" w:rsidRPr="00943394">
              <w:rPr>
                <w:rStyle w:val="Hiperveza"/>
                <w:noProof/>
              </w:rPr>
              <w:t>Izvješća iz prethodnih akreditacija</w:t>
            </w:r>
            <w:r w:rsidR="00FD3E89">
              <w:rPr>
                <w:noProof/>
                <w:webHidden/>
              </w:rPr>
              <w:tab/>
            </w:r>
            <w:r w:rsidR="00FD3E89">
              <w:rPr>
                <w:noProof/>
                <w:webHidden/>
              </w:rPr>
              <w:fldChar w:fldCharType="begin"/>
            </w:r>
            <w:r w:rsidR="00FD3E89">
              <w:rPr>
                <w:noProof/>
                <w:webHidden/>
              </w:rPr>
              <w:instrText xml:space="preserve"> PAGEREF _Toc75513660 \h </w:instrText>
            </w:r>
            <w:r w:rsidR="00FD3E89">
              <w:rPr>
                <w:noProof/>
                <w:webHidden/>
              </w:rPr>
            </w:r>
            <w:r w:rsidR="00FD3E89">
              <w:rPr>
                <w:noProof/>
                <w:webHidden/>
              </w:rPr>
              <w:fldChar w:fldCharType="separate"/>
            </w:r>
            <w:r w:rsidR="00AA4543">
              <w:rPr>
                <w:noProof/>
                <w:webHidden/>
              </w:rPr>
              <w:t>77</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61" w:history="1">
            <w:r w:rsidR="00FD3E89" w:rsidRPr="00943394">
              <w:rPr>
                <w:rStyle w:val="Hiperveza"/>
                <w:noProof/>
              </w:rPr>
              <w:t>5.4.</w:t>
            </w:r>
            <w:r w:rsidR="00FD3E89">
              <w:rPr>
                <w:rFonts w:eastAsiaTheme="minorEastAsia"/>
                <w:noProof/>
                <w:lang w:val="en-US"/>
              </w:rPr>
              <w:tab/>
            </w:r>
            <w:r w:rsidR="00FD3E89" w:rsidRPr="00943394">
              <w:rPr>
                <w:rStyle w:val="Hiperveza"/>
                <w:noProof/>
              </w:rPr>
              <w:t>Osvrt na sustav upravljanja kvalitetom</w:t>
            </w:r>
            <w:r w:rsidR="00FD3E89">
              <w:rPr>
                <w:noProof/>
                <w:webHidden/>
              </w:rPr>
              <w:tab/>
            </w:r>
            <w:r w:rsidR="00FD3E89">
              <w:rPr>
                <w:noProof/>
                <w:webHidden/>
              </w:rPr>
              <w:fldChar w:fldCharType="begin"/>
            </w:r>
            <w:r w:rsidR="00FD3E89">
              <w:rPr>
                <w:noProof/>
                <w:webHidden/>
              </w:rPr>
              <w:instrText xml:space="preserve"> PAGEREF _Toc75513661 \h </w:instrText>
            </w:r>
            <w:r w:rsidR="00FD3E89">
              <w:rPr>
                <w:noProof/>
                <w:webHidden/>
              </w:rPr>
            </w:r>
            <w:r w:rsidR="00FD3E89">
              <w:rPr>
                <w:noProof/>
                <w:webHidden/>
              </w:rPr>
              <w:fldChar w:fldCharType="separate"/>
            </w:r>
            <w:r w:rsidR="00AA4543">
              <w:rPr>
                <w:noProof/>
                <w:webHidden/>
              </w:rPr>
              <w:t>80</w:t>
            </w:r>
            <w:r w:rsidR="00FD3E89">
              <w:rPr>
                <w:noProof/>
                <w:webHidden/>
              </w:rPr>
              <w:fldChar w:fldCharType="end"/>
            </w:r>
          </w:hyperlink>
        </w:p>
        <w:p w:rsidR="00FD3E89" w:rsidRDefault="00441391">
          <w:pPr>
            <w:pStyle w:val="Sadraj2"/>
            <w:tabs>
              <w:tab w:val="left" w:pos="660"/>
              <w:tab w:val="right" w:leader="dot" w:pos="9062"/>
            </w:tabs>
            <w:rPr>
              <w:rFonts w:eastAsiaTheme="minorEastAsia"/>
              <w:noProof/>
              <w:lang w:val="en-US"/>
            </w:rPr>
          </w:pPr>
          <w:hyperlink w:anchor="_Toc75513662" w:history="1">
            <w:r w:rsidR="00FD3E89" w:rsidRPr="00943394">
              <w:rPr>
                <w:rStyle w:val="Hiperveza"/>
                <w:b/>
                <w:noProof/>
              </w:rPr>
              <w:t>6.</w:t>
            </w:r>
            <w:r w:rsidR="00FD3E89">
              <w:rPr>
                <w:rFonts w:eastAsiaTheme="minorEastAsia"/>
                <w:noProof/>
                <w:lang w:val="en-US"/>
              </w:rPr>
              <w:tab/>
            </w:r>
            <w:r w:rsidR="00FD3E89" w:rsidRPr="00943394">
              <w:rPr>
                <w:rStyle w:val="Hiperveza"/>
                <w:b/>
                <w:noProof/>
              </w:rPr>
              <w:t>POSLOVANJE I RESURSI FAKULTETA</w:t>
            </w:r>
            <w:r w:rsidR="00FD3E89">
              <w:rPr>
                <w:noProof/>
                <w:webHidden/>
              </w:rPr>
              <w:tab/>
            </w:r>
            <w:r w:rsidR="00FD3E89">
              <w:rPr>
                <w:noProof/>
                <w:webHidden/>
              </w:rPr>
              <w:fldChar w:fldCharType="begin"/>
            </w:r>
            <w:r w:rsidR="00FD3E89">
              <w:rPr>
                <w:noProof/>
                <w:webHidden/>
              </w:rPr>
              <w:instrText xml:space="preserve"> PAGEREF _Toc75513662 \h </w:instrText>
            </w:r>
            <w:r w:rsidR="00FD3E89">
              <w:rPr>
                <w:noProof/>
                <w:webHidden/>
              </w:rPr>
            </w:r>
            <w:r w:rsidR="00FD3E89">
              <w:rPr>
                <w:noProof/>
                <w:webHidden/>
              </w:rPr>
              <w:fldChar w:fldCharType="separate"/>
            </w:r>
            <w:r w:rsidR="00AA4543">
              <w:rPr>
                <w:noProof/>
                <w:webHidden/>
              </w:rPr>
              <w:t>81</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63" w:history="1">
            <w:r w:rsidR="00FD3E89" w:rsidRPr="00943394">
              <w:rPr>
                <w:rStyle w:val="Hiperveza"/>
                <w:noProof/>
              </w:rPr>
              <w:t>6.1.</w:t>
            </w:r>
            <w:r w:rsidR="00FD3E89">
              <w:rPr>
                <w:rFonts w:eastAsiaTheme="minorEastAsia"/>
                <w:noProof/>
                <w:lang w:val="en-US"/>
              </w:rPr>
              <w:tab/>
            </w:r>
            <w:r w:rsidR="00FD3E89" w:rsidRPr="00943394">
              <w:rPr>
                <w:rStyle w:val="Hiperveza"/>
                <w:noProof/>
              </w:rPr>
              <w:t>Financijski rezultati poslovanja</w:t>
            </w:r>
            <w:r w:rsidR="00FD3E89">
              <w:rPr>
                <w:noProof/>
                <w:webHidden/>
              </w:rPr>
              <w:tab/>
            </w:r>
            <w:r w:rsidR="00FD3E89">
              <w:rPr>
                <w:noProof/>
                <w:webHidden/>
              </w:rPr>
              <w:fldChar w:fldCharType="begin"/>
            </w:r>
            <w:r w:rsidR="00FD3E89">
              <w:rPr>
                <w:noProof/>
                <w:webHidden/>
              </w:rPr>
              <w:instrText xml:space="preserve"> PAGEREF _Toc75513663 \h </w:instrText>
            </w:r>
            <w:r w:rsidR="00FD3E89">
              <w:rPr>
                <w:noProof/>
                <w:webHidden/>
              </w:rPr>
            </w:r>
            <w:r w:rsidR="00FD3E89">
              <w:rPr>
                <w:noProof/>
                <w:webHidden/>
              </w:rPr>
              <w:fldChar w:fldCharType="separate"/>
            </w:r>
            <w:r w:rsidR="00AA4543">
              <w:rPr>
                <w:noProof/>
                <w:webHidden/>
              </w:rPr>
              <w:t>81</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64" w:history="1">
            <w:r w:rsidR="00FD3E89" w:rsidRPr="00943394">
              <w:rPr>
                <w:rStyle w:val="Hiperveza"/>
                <w:noProof/>
              </w:rPr>
              <w:t>6.2.</w:t>
            </w:r>
            <w:r w:rsidR="00FD3E89">
              <w:rPr>
                <w:rFonts w:eastAsiaTheme="minorEastAsia"/>
                <w:noProof/>
                <w:lang w:val="en-US"/>
              </w:rPr>
              <w:tab/>
            </w:r>
            <w:r w:rsidR="00FD3E89" w:rsidRPr="00943394">
              <w:rPr>
                <w:rStyle w:val="Hiperveza"/>
                <w:noProof/>
              </w:rPr>
              <w:t>Materijalni resursi i infrastruktura</w:t>
            </w:r>
            <w:r w:rsidR="00FD3E89">
              <w:rPr>
                <w:noProof/>
                <w:webHidden/>
              </w:rPr>
              <w:tab/>
            </w:r>
            <w:r w:rsidR="00FD3E89">
              <w:rPr>
                <w:noProof/>
                <w:webHidden/>
              </w:rPr>
              <w:fldChar w:fldCharType="begin"/>
            </w:r>
            <w:r w:rsidR="00FD3E89">
              <w:rPr>
                <w:noProof/>
                <w:webHidden/>
              </w:rPr>
              <w:instrText xml:space="preserve"> PAGEREF _Toc75513664 \h </w:instrText>
            </w:r>
            <w:r w:rsidR="00FD3E89">
              <w:rPr>
                <w:noProof/>
                <w:webHidden/>
              </w:rPr>
            </w:r>
            <w:r w:rsidR="00FD3E89">
              <w:rPr>
                <w:noProof/>
                <w:webHidden/>
              </w:rPr>
              <w:fldChar w:fldCharType="separate"/>
            </w:r>
            <w:r w:rsidR="00AA4543">
              <w:rPr>
                <w:noProof/>
                <w:webHidden/>
              </w:rPr>
              <w:t>85</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65" w:history="1">
            <w:r w:rsidR="00FD3E89" w:rsidRPr="00943394">
              <w:rPr>
                <w:rStyle w:val="Hiperveza"/>
                <w:noProof/>
              </w:rPr>
              <w:t>6.3.</w:t>
            </w:r>
            <w:r w:rsidR="00FD3E89">
              <w:rPr>
                <w:rFonts w:eastAsiaTheme="minorEastAsia"/>
                <w:noProof/>
                <w:lang w:val="en-US"/>
              </w:rPr>
              <w:tab/>
            </w:r>
            <w:r w:rsidR="00FD3E89" w:rsidRPr="00943394">
              <w:rPr>
                <w:rStyle w:val="Hiperveza"/>
                <w:noProof/>
              </w:rPr>
              <w:t>Kadrovi</w:t>
            </w:r>
            <w:r w:rsidR="00FD3E89">
              <w:rPr>
                <w:noProof/>
                <w:webHidden/>
              </w:rPr>
              <w:tab/>
            </w:r>
            <w:r w:rsidR="00FD3E89">
              <w:rPr>
                <w:noProof/>
                <w:webHidden/>
              </w:rPr>
              <w:fldChar w:fldCharType="begin"/>
            </w:r>
            <w:r w:rsidR="00FD3E89">
              <w:rPr>
                <w:noProof/>
                <w:webHidden/>
              </w:rPr>
              <w:instrText xml:space="preserve"> PAGEREF _Toc75513665 \h </w:instrText>
            </w:r>
            <w:r w:rsidR="00FD3E89">
              <w:rPr>
                <w:noProof/>
                <w:webHidden/>
              </w:rPr>
            </w:r>
            <w:r w:rsidR="00FD3E89">
              <w:rPr>
                <w:noProof/>
                <w:webHidden/>
              </w:rPr>
              <w:fldChar w:fldCharType="separate"/>
            </w:r>
            <w:r w:rsidR="00AA4543">
              <w:rPr>
                <w:noProof/>
                <w:webHidden/>
              </w:rPr>
              <w:t>87</w:t>
            </w:r>
            <w:r w:rsidR="00FD3E89">
              <w:rPr>
                <w:noProof/>
                <w:webHidden/>
              </w:rPr>
              <w:fldChar w:fldCharType="end"/>
            </w:r>
          </w:hyperlink>
        </w:p>
        <w:p w:rsidR="00FD3E89" w:rsidRDefault="00441391">
          <w:pPr>
            <w:pStyle w:val="Sadraj3"/>
            <w:tabs>
              <w:tab w:val="left" w:pos="1100"/>
              <w:tab w:val="right" w:leader="dot" w:pos="9062"/>
            </w:tabs>
            <w:rPr>
              <w:rFonts w:eastAsiaTheme="minorEastAsia"/>
              <w:noProof/>
              <w:lang w:val="en-US"/>
            </w:rPr>
          </w:pPr>
          <w:hyperlink w:anchor="_Toc75513668" w:history="1">
            <w:r w:rsidR="00FD3E89" w:rsidRPr="00943394">
              <w:rPr>
                <w:rStyle w:val="Hiperveza"/>
                <w:noProof/>
              </w:rPr>
              <w:t>6.4.</w:t>
            </w:r>
            <w:r w:rsidR="00FD3E89">
              <w:rPr>
                <w:rFonts w:eastAsiaTheme="minorEastAsia"/>
                <w:noProof/>
                <w:lang w:val="en-US"/>
              </w:rPr>
              <w:tab/>
            </w:r>
            <w:r w:rsidR="00FD3E89" w:rsidRPr="00943394">
              <w:rPr>
                <w:rStyle w:val="Hiperveza"/>
                <w:noProof/>
              </w:rPr>
              <w:t>Osvrt na infrastrukturu i materijalne resurse</w:t>
            </w:r>
            <w:r w:rsidR="00FD3E89">
              <w:rPr>
                <w:noProof/>
                <w:webHidden/>
              </w:rPr>
              <w:tab/>
            </w:r>
            <w:r w:rsidR="00FD3E89">
              <w:rPr>
                <w:noProof/>
                <w:webHidden/>
              </w:rPr>
              <w:fldChar w:fldCharType="begin"/>
            </w:r>
            <w:r w:rsidR="00FD3E89">
              <w:rPr>
                <w:noProof/>
                <w:webHidden/>
              </w:rPr>
              <w:instrText xml:space="preserve"> PAGEREF _Toc75513668 \h </w:instrText>
            </w:r>
            <w:r w:rsidR="00FD3E89">
              <w:rPr>
                <w:noProof/>
                <w:webHidden/>
              </w:rPr>
            </w:r>
            <w:r w:rsidR="00FD3E89">
              <w:rPr>
                <w:noProof/>
                <w:webHidden/>
              </w:rPr>
              <w:fldChar w:fldCharType="separate"/>
            </w:r>
            <w:r w:rsidR="00AA4543">
              <w:rPr>
                <w:noProof/>
                <w:webHidden/>
              </w:rPr>
              <w:t>92</w:t>
            </w:r>
            <w:r w:rsidR="00FD3E89">
              <w:rPr>
                <w:noProof/>
                <w:webHidden/>
              </w:rPr>
              <w:fldChar w:fldCharType="end"/>
            </w:r>
          </w:hyperlink>
        </w:p>
        <w:p w:rsidR="001F6014" w:rsidRDefault="001F6014">
          <w:r>
            <w:rPr>
              <w:b/>
              <w:bCs/>
              <w:noProof/>
            </w:rPr>
            <w:fldChar w:fldCharType="end"/>
          </w:r>
        </w:p>
      </w:sdtContent>
    </w:sdt>
    <w:p w:rsidR="001F6014" w:rsidRDefault="001F6014" w:rsidP="00882609">
      <w:pPr>
        <w:pStyle w:val="Odlomakpopisa"/>
        <w:rPr>
          <w:rFonts w:ascii="Times New Roman" w:hAnsi="Times New Roman" w:cs="Times New Roman"/>
          <w:b/>
          <w:sz w:val="32"/>
          <w:szCs w:val="32"/>
        </w:rPr>
      </w:pPr>
    </w:p>
    <w:p w:rsidR="001F6014" w:rsidRDefault="001F6014">
      <w:pPr>
        <w:rPr>
          <w:rFonts w:ascii="Times New Roman" w:hAnsi="Times New Roman" w:cs="Times New Roman"/>
          <w:b/>
          <w:sz w:val="32"/>
          <w:szCs w:val="32"/>
        </w:rPr>
      </w:pPr>
      <w:r>
        <w:rPr>
          <w:rFonts w:ascii="Times New Roman" w:hAnsi="Times New Roman" w:cs="Times New Roman"/>
          <w:b/>
          <w:sz w:val="32"/>
          <w:szCs w:val="32"/>
        </w:rPr>
        <w:br w:type="page"/>
      </w:r>
    </w:p>
    <w:p w:rsidR="00882609" w:rsidRPr="00EB71B9" w:rsidRDefault="00882609" w:rsidP="00882609">
      <w:pPr>
        <w:pStyle w:val="Odlomakpopisa"/>
        <w:rPr>
          <w:rFonts w:ascii="Times New Roman" w:hAnsi="Times New Roman" w:cs="Times New Roman"/>
          <w:b/>
          <w:sz w:val="32"/>
          <w:szCs w:val="32"/>
        </w:rPr>
      </w:pPr>
    </w:p>
    <w:p w:rsidR="0000457C" w:rsidRPr="00EB71B9" w:rsidRDefault="0000457C" w:rsidP="0000457C">
      <w:pPr>
        <w:jc w:val="center"/>
        <w:rPr>
          <w:rFonts w:ascii="Times New Roman" w:hAnsi="Times New Roman" w:cs="Times New Roman"/>
          <w:b/>
          <w:sz w:val="32"/>
          <w:szCs w:val="32"/>
        </w:rPr>
      </w:pPr>
    </w:p>
    <w:p w:rsidR="002E256A" w:rsidRDefault="00014D00" w:rsidP="006525A7">
      <w:pPr>
        <w:pStyle w:val="Naslov1"/>
        <w:numPr>
          <w:ilvl w:val="0"/>
          <w:numId w:val="45"/>
        </w:numPr>
        <w:rPr>
          <w:b/>
        </w:rPr>
      </w:pPr>
      <w:bookmarkStart w:id="0" w:name="_Toc75513625"/>
      <w:r>
        <w:rPr>
          <w:b/>
        </w:rPr>
        <w:t>PREGLED IZVRŠENJA PRETHODNE STRATEGIJE</w:t>
      </w:r>
      <w:r w:rsidR="006C7927" w:rsidRPr="006525A7">
        <w:rPr>
          <w:b/>
        </w:rPr>
        <w:t xml:space="preserve"> (2013-2020)</w:t>
      </w:r>
      <w:bookmarkEnd w:id="0"/>
    </w:p>
    <w:p w:rsidR="001F6014" w:rsidRPr="006525A7" w:rsidRDefault="001F6014" w:rsidP="006525A7">
      <w:pPr>
        <w:rPr>
          <w:lang w:eastAsia="en-GB"/>
        </w:rPr>
      </w:pPr>
    </w:p>
    <w:p w:rsidR="002E256A" w:rsidRPr="00EB71B9" w:rsidRDefault="002E256A" w:rsidP="00992659">
      <w:pPr>
        <w:jc w:val="both"/>
        <w:rPr>
          <w:rFonts w:ascii="Times New Roman" w:hAnsi="Times New Roman" w:cs="Times New Roman"/>
          <w:sz w:val="24"/>
          <w:szCs w:val="24"/>
        </w:rPr>
      </w:pPr>
      <w:r w:rsidRPr="00EB71B9">
        <w:rPr>
          <w:rFonts w:ascii="Times New Roman" w:hAnsi="Times New Roman" w:cs="Times New Roman"/>
          <w:sz w:val="24"/>
          <w:szCs w:val="24"/>
        </w:rPr>
        <w:t xml:space="preserve">Kao polazište razvoja Strategije fakulteta za razdoblje 2021-2030, prvo se krenulo u analizu izvršenja prethodne strategije. Fakultetsko vijeće (FV) Ekonomskog Fakulteta u Splitu je na svojoj 18. sjednici, održanoj dana 15. listopada 2013. godine, usvojilo </w:t>
      </w:r>
      <w:r w:rsidRPr="00EB71B9">
        <w:rPr>
          <w:rFonts w:ascii="Times New Roman" w:hAnsi="Times New Roman" w:cs="Times New Roman"/>
          <w:b/>
          <w:bCs/>
          <w:sz w:val="24"/>
          <w:szCs w:val="24"/>
        </w:rPr>
        <w:t>Strategiju Ekonomskog fakulteta u Splitu: 2013.-2020</w:t>
      </w:r>
      <w:r w:rsidRPr="00EB71B9">
        <w:rPr>
          <w:rFonts w:ascii="Times New Roman" w:hAnsi="Times New Roman" w:cs="Times New Roman"/>
          <w:sz w:val="24"/>
          <w:szCs w:val="24"/>
        </w:rPr>
        <w:t xml:space="preserve">. Prilikom izrade Strategije 2013-2020 Fakultet je organizirao tematske fokus grupe s ključnim dionicima: nastavnici, predstavnici stručnih službi, poslodavci i studenti, a kako bi dobio kvalitetniji i višedimenzionalni uvid o tome koja su područja ključne snage i slabosti, a koje su prilike i prijetnje koji proizlaze iz konteksta u kojem Fakultet djeluje. Na temelju iscrpne analize, predstavljen je razvojni put institucije do kraja 2020. godine u sedam ključnih područja s odgovarajućim strateškim ciljevima i mjerljivim </w:t>
      </w:r>
      <w:r w:rsidR="009A5DDF" w:rsidRPr="00EB71B9">
        <w:rPr>
          <w:rFonts w:ascii="Times New Roman" w:hAnsi="Times New Roman" w:cs="Times New Roman"/>
          <w:sz w:val="24"/>
          <w:szCs w:val="24"/>
        </w:rPr>
        <w:t>kriterijima</w:t>
      </w:r>
      <w:r w:rsidRPr="00EB71B9">
        <w:rPr>
          <w:rFonts w:ascii="Times New Roman" w:hAnsi="Times New Roman" w:cs="Times New Roman"/>
          <w:sz w:val="24"/>
          <w:szCs w:val="24"/>
        </w:rPr>
        <w:t>, a koji su prikazan</w:t>
      </w:r>
      <w:r w:rsidR="003F1914" w:rsidRPr="00EB71B9">
        <w:rPr>
          <w:rFonts w:ascii="Times New Roman" w:hAnsi="Times New Roman" w:cs="Times New Roman"/>
          <w:sz w:val="24"/>
          <w:szCs w:val="24"/>
        </w:rPr>
        <w:t>i</w:t>
      </w:r>
      <w:r w:rsidRPr="00EB71B9">
        <w:rPr>
          <w:rFonts w:ascii="Times New Roman" w:hAnsi="Times New Roman" w:cs="Times New Roman"/>
          <w:sz w:val="24"/>
          <w:szCs w:val="24"/>
        </w:rPr>
        <w:t xml:space="preserve"> u sljedećoj tablici.</w:t>
      </w:r>
    </w:p>
    <w:p w:rsidR="00AA1712" w:rsidRPr="00EB71B9" w:rsidRDefault="00AA1712" w:rsidP="00AA1712">
      <w:pPr>
        <w:rPr>
          <w:rFonts w:ascii="Times New Roman" w:hAnsi="Times New Roman" w:cs="Times New Roman"/>
          <w:sz w:val="24"/>
          <w:szCs w:val="24"/>
        </w:rPr>
      </w:pPr>
      <w:r w:rsidRPr="00EB71B9">
        <w:rPr>
          <w:rFonts w:ascii="Times New Roman" w:hAnsi="Times New Roman" w:cs="Times New Roman"/>
          <w:b/>
          <w:sz w:val="24"/>
          <w:szCs w:val="24"/>
        </w:rPr>
        <w:t>Tablica</w:t>
      </w:r>
      <w:r w:rsidR="00C15B90" w:rsidRPr="00EB71B9">
        <w:rPr>
          <w:rFonts w:ascii="Times New Roman" w:hAnsi="Times New Roman" w:cs="Times New Roman"/>
          <w:b/>
          <w:sz w:val="24"/>
          <w:szCs w:val="24"/>
        </w:rPr>
        <w:t xml:space="preserve"> 1. </w:t>
      </w:r>
      <w:r w:rsidR="00C15B90" w:rsidRPr="00EB71B9">
        <w:rPr>
          <w:rFonts w:ascii="Times New Roman" w:hAnsi="Times New Roman" w:cs="Times New Roman"/>
          <w:sz w:val="24"/>
          <w:szCs w:val="24"/>
        </w:rPr>
        <w:t>Strategija Ekonomskog fakulteta</w:t>
      </w:r>
    </w:p>
    <w:tbl>
      <w:tblPr>
        <w:tblStyle w:val="Tamnatablicapopisa5-isticanje1"/>
        <w:tblW w:w="0" w:type="auto"/>
        <w:tblLook w:val="0000" w:firstRow="0" w:lastRow="0" w:firstColumn="0" w:lastColumn="0" w:noHBand="0" w:noVBand="0"/>
      </w:tblPr>
      <w:tblGrid>
        <w:gridCol w:w="1575"/>
        <w:gridCol w:w="1796"/>
        <w:gridCol w:w="2434"/>
        <w:gridCol w:w="3257"/>
      </w:tblGrid>
      <w:tr w:rsidR="00543969" w:rsidRPr="006B3514" w:rsidTr="006B3514">
        <w:trPr>
          <w:cnfStyle w:val="000000100000" w:firstRow="0" w:lastRow="0" w:firstColumn="0" w:lastColumn="0" w:oddVBand="0" w:evenVBand="0" w:oddHBand="1" w:evenHBand="0" w:firstRowFirstColumn="0" w:firstRowLastColumn="0" w:lastRowFirstColumn="0" w:lastRowLastColumn="0"/>
          <w:trHeight w:val="274"/>
        </w:trPr>
        <w:tc>
          <w:tcPr>
            <w:cnfStyle w:val="000010000000" w:firstRow="0" w:lastRow="0" w:firstColumn="0" w:lastColumn="0" w:oddVBand="1" w:evenVBand="0"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b/>
                <w:bCs/>
                <w:color w:val="FFFFFF" w:themeColor="background1"/>
                <w:sz w:val="18"/>
                <w:szCs w:val="18"/>
                <w:lang w:val="hr-HR"/>
              </w:rPr>
              <w:t xml:space="preserve">Ključna područja </w:t>
            </w:r>
          </w:p>
        </w:tc>
        <w:tc>
          <w:tcPr>
            <w:cnfStyle w:val="000001000000" w:firstRow="0" w:lastRow="0" w:firstColumn="0" w:lastColumn="0" w:oddVBand="0" w:evenVBand="1"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b/>
                <w:bCs/>
                <w:color w:val="FFFFFF" w:themeColor="background1"/>
                <w:sz w:val="18"/>
                <w:szCs w:val="18"/>
                <w:lang w:val="hr-HR"/>
              </w:rPr>
              <w:t xml:space="preserve">Strateški ciljevi </w:t>
            </w:r>
          </w:p>
        </w:tc>
        <w:tc>
          <w:tcPr>
            <w:cnfStyle w:val="000010000000" w:firstRow="0" w:lastRow="0" w:firstColumn="0" w:lastColumn="0" w:oddVBand="1" w:evenVBand="0"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b/>
                <w:bCs/>
                <w:color w:val="FFFFFF" w:themeColor="background1"/>
                <w:sz w:val="18"/>
                <w:szCs w:val="18"/>
                <w:lang w:val="hr-HR"/>
              </w:rPr>
              <w:t xml:space="preserve">Mjerljivi kriteriji </w:t>
            </w:r>
          </w:p>
        </w:tc>
        <w:tc>
          <w:tcPr>
            <w:cnfStyle w:val="000001000000" w:firstRow="0" w:lastRow="0" w:firstColumn="0" w:lastColumn="0" w:oddVBand="0" w:evenVBand="1"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b/>
                <w:bCs/>
                <w:color w:val="FFFFFF" w:themeColor="background1"/>
                <w:sz w:val="18"/>
                <w:szCs w:val="18"/>
                <w:lang w:val="hr-HR"/>
              </w:rPr>
            </w:pPr>
            <w:r w:rsidRPr="006525A7">
              <w:rPr>
                <w:rFonts w:ascii="Times New Roman" w:hAnsi="Times New Roman" w:cs="Times New Roman"/>
                <w:b/>
                <w:bCs/>
                <w:color w:val="FFFFFF" w:themeColor="background1"/>
                <w:sz w:val="18"/>
                <w:szCs w:val="18"/>
                <w:lang w:val="hr-HR"/>
              </w:rPr>
              <w:t>Ostvarenje</w:t>
            </w:r>
          </w:p>
        </w:tc>
      </w:tr>
      <w:tr w:rsidR="00543969" w:rsidRPr="006B3514" w:rsidTr="006B3514">
        <w:trPr>
          <w:trHeight w:val="832"/>
        </w:trPr>
        <w:tc>
          <w:tcPr>
            <w:cnfStyle w:val="000010000000" w:firstRow="0" w:lastRow="0" w:firstColumn="0" w:lastColumn="0" w:oddVBand="1" w:evenVBand="0"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b/>
                <w:bCs/>
                <w:color w:val="FFFFFF" w:themeColor="background1"/>
                <w:sz w:val="18"/>
                <w:szCs w:val="18"/>
                <w:lang w:val="hr-HR"/>
              </w:rPr>
              <w:t xml:space="preserve">1. Nastavni proces </w:t>
            </w:r>
          </w:p>
          <w:p w:rsidR="006B3514" w:rsidRPr="006525A7" w:rsidRDefault="006B3514" w:rsidP="00235D8C">
            <w:pPr>
              <w:pStyle w:val="Default"/>
              <w:rPr>
                <w:rFonts w:ascii="Times New Roman" w:hAnsi="Times New Roman" w:cs="Times New Roman"/>
                <w:color w:val="FFFFFF" w:themeColor="background1"/>
                <w:sz w:val="18"/>
                <w:szCs w:val="18"/>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1. Unaprijeđeni studijski programi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2. Motivirani studenti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3. Motivirani nastavnici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4. Unaprijeđeni nastavni resursi i infrastruktura </w:t>
            </w:r>
          </w:p>
        </w:tc>
        <w:tc>
          <w:tcPr>
            <w:cnfStyle w:val="000010000000" w:firstRow="0" w:lastRow="0" w:firstColumn="0" w:lastColumn="0" w:oddVBand="1" w:evenVBand="0"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1. Manja stopa napuštanja studija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2. Povećanje uspješnosti studiranja </w:t>
            </w:r>
          </w:p>
          <w:p w:rsidR="006B3514" w:rsidRPr="006525A7" w:rsidRDefault="006B3514" w:rsidP="00235D8C">
            <w:pPr>
              <w:pStyle w:val="Default"/>
              <w:rPr>
                <w:rFonts w:ascii="Times New Roman" w:hAnsi="Times New Roman" w:cs="Times New Roman"/>
                <w:color w:val="FFFFFF" w:themeColor="background1"/>
                <w:sz w:val="18"/>
                <w:szCs w:val="18"/>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6B3514"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1. </w:t>
            </w:r>
            <w:r w:rsidR="009E3371">
              <w:rPr>
                <w:rFonts w:ascii="Times New Roman" w:hAnsi="Times New Roman" w:cs="Times New Roman"/>
                <w:color w:val="FFFFFF" w:themeColor="background1"/>
                <w:sz w:val="18"/>
                <w:szCs w:val="18"/>
                <w:lang w:val="hr-HR"/>
              </w:rPr>
              <w:t>Prosječne s</w:t>
            </w:r>
            <w:r w:rsidRPr="006525A7">
              <w:rPr>
                <w:rFonts w:ascii="Times New Roman" w:hAnsi="Times New Roman" w:cs="Times New Roman"/>
                <w:color w:val="FFFFFF" w:themeColor="background1"/>
                <w:sz w:val="18"/>
                <w:szCs w:val="18"/>
                <w:lang w:val="hr-HR"/>
              </w:rPr>
              <w:t>top</w:t>
            </w:r>
            <w:r w:rsidR="009E3371">
              <w:rPr>
                <w:rFonts w:ascii="Times New Roman" w:hAnsi="Times New Roman" w:cs="Times New Roman"/>
                <w:color w:val="FFFFFF" w:themeColor="background1"/>
                <w:sz w:val="18"/>
                <w:szCs w:val="18"/>
                <w:lang w:val="hr-HR"/>
              </w:rPr>
              <w:t>e odustajanja za promatrano razdoblje iznose: E (30%), PE (20%), TU (23%), MMP (29%),</w:t>
            </w:r>
            <w:r w:rsidR="00C1035A">
              <w:rPr>
                <w:rFonts w:ascii="Times New Roman" w:hAnsi="Times New Roman" w:cs="Times New Roman"/>
                <w:color w:val="FFFFFF" w:themeColor="background1"/>
                <w:sz w:val="18"/>
                <w:szCs w:val="18"/>
                <w:lang w:val="hr-HR"/>
              </w:rPr>
              <w:t xml:space="preserve"> TP (26%),</w:t>
            </w:r>
            <w:r w:rsidR="009E3371">
              <w:rPr>
                <w:rFonts w:ascii="Times New Roman" w:hAnsi="Times New Roman" w:cs="Times New Roman"/>
                <w:color w:val="FFFFFF" w:themeColor="background1"/>
                <w:sz w:val="18"/>
                <w:szCs w:val="18"/>
                <w:lang w:val="hr-HR"/>
              </w:rPr>
              <w:t xml:space="preserve"> DE (5%), DPE (2%), DTU (1%), SDSS (6%). Detaljniji uvid u kretanje po godinama je vidljiv u </w:t>
            </w:r>
            <w:r w:rsidR="001747C0">
              <w:rPr>
                <w:rFonts w:ascii="Times New Roman" w:hAnsi="Times New Roman" w:cs="Times New Roman"/>
                <w:color w:val="FFFFFF" w:themeColor="background1"/>
                <w:sz w:val="18"/>
                <w:szCs w:val="18"/>
                <w:lang w:val="hr-HR"/>
              </w:rPr>
              <w:t>poglavlju 1.2.</w:t>
            </w:r>
          </w:p>
          <w:p w:rsidR="009E3371" w:rsidRPr="006525A7" w:rsidRDefault="009E3371" w:rsidP="00235D8C">
            <w:pPr>
              <w:pStyle w:val="Default"/>
              <w:rPr>
                <w:rFonts w:ascii="Times New Roman" w:hAnsi="Times New Roman" w:cs="Times New Roman"/>
                <w:color w:val="FFFFFF" w:themeColor="background1"/>
                <w:sz w:val="18"/>
                <w:szCs w:val="18"/>
                <w:lang w:val="hr-HR"/>
              </w:rPr>
            </w:pPr>
          </w:p>
          <w:p w:rsidR="006B3514" w:rsidRPr="006525A7" w:rsidRDefault="006B3514">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2. </w:t>
            </w:r>
            <w:r w:rsidR="001747C0">
              <w:rPr>
                <w:rFonts w:ascii="Times New Roman" w:hAnsi="Times New Roman" w:cs="Times New Roman"/>
                <w:color w:val="FFFFFF" w:themeColor="background1"/>
                <w:sz w:val="18"/>
                <w:szCs w:val="18"/>
                <w:lang w:val="hr-HR"/>
              </w:rPr>
              <w:t>Prosječne s</w:t>
            </w:r>
            <w:r w:rsidR="001747C0" w:rsidRPr="00FA3981">
              <w:rPr>
                <w:rFonts w:ascii="Times New Roman" w:hAnsi="Times New Roman" w:cs="Times New Roman"/>
                <w:color w:val="FFFFFF" w:themeColor="background1"/>
                <w:sz w:val="18"/>
                <w:szCs w:val="18"/>
                <w:lang w:val="hr-HR"/>
              </w:rPr>
              <w:t>top</w:t>
            </w:r>
            <w:r w:rsidR="001747C0">
              <w:rPr>
                <w:rFonts w:ascii="Times New Roman" w:hAnsi="Times New Roman" w:cs="Times New Roman"/>
                <w:color w:val="FFFFFF" w:themeColor="background1"/>
                <w:sz w:val="18"/>
                <w:szCs w:val="18"/>
                <w:lang w:val="hr-HR"/>
              </w:rPr>
              <w:t>e</w:t>
            </w:r>
            <w:r w:rsidR="001747C0" w:rsidRPr="00FA3981">
              <w:rPr>
                <w:rFonts w:ascii="Times New Roman" w:hAnsi="Times New Roman" w:cs="Times New Roman"/>
                <w:color w:val="FFFFFF" w:themeColor="background1"/>
                <w:sz w:val="18"/>
                <w:szCs w:val="18"/>
                <w:lang w:val="hr-HR"/>
              </w:rPr>
              <w:t xml:space="preserve"> </w:t>
            </w:r>
            <w:r w:rsidR="001747C0">
              <w:rPr>
                <w:rFonts w:ascii="Times New Roman" w:hAnsi="Times New Roman" w:cs="Times New Roman"/>
                <w:color w:val="FFFFFF" w:themeColor="background1"/>
                <w:sz w:val="18"/>
                <w:szCs w:val="18"/>
                <w:lang w:val="hr-HR"/>
              </w:rPr>
              <w:t>završnosti</w:t>
            </w:r>
            <w:r w:rsidR="001747C0" w:rsidRPr="00FA3981">
              <w:rPr>
                <w:rFonts w:ascii="Times New Roman" w:hAnsi="Times New Roman" w:cs="Times New Roman"/>
                <w:color w:val="FFFFFF" w:themeColor="background1"/>
                <w:sz w:val="18"/>
                <w:szCs w:val="18"/>
                <w:lang w:val="hr-HR"/>
              </w:rPr>
              <w:t xml:space="preserve"> </w:t>
            </w:r>
            <w:r w:rsidR="001747C0">
              <w:rPr>
                <w:rFonts w:ascii="Times New Roman" w:hAnsi="Times New Roman" w:cs="Times New Roman"/>
                <w:color w:val="FFFFFF" w:themeColor="background1"/>
                <w:sz w:val="18"/>
                <w:szCs w:val="18"/>
                <w:lang w:val="hr-HR"/>
              </w:rPr>
              <w:t>za promatrano razdoblje</w:t>
            </w:r>
            <w:r w:rsidR="001747C0" w:rsidRPr="00FA3981">
              <w:rPr>
                <w:rFonts w:ascii="Times New Roman" w:hAnsi="Times New Roman" w:cs="Times New Roman"/>
                <w:color w:val="FFFFFF" w:themeColor="background1"/>
                <w:sz w:val="18"/>
                <w:szCs w:val="18"/>
                <w:lang w:val="hr-HR"/>
              </w:rPr>
              <w:t xml:space="preserve"> iznose</w:t>
            </w:r>
            <w:r w:rsidR="001747C0">
              <w:rPr>
                <w:rFonts w:ascii="Times New Roman" w:hAnsi="Times New Roman" w:cs="Times New Roman"/>
                <w:color w:val="FFFFFF" w:themeColor="background1"/>
                <w:sz w:val="18"/>
                <w:szCs w:val="18"/>
                <w:lang w:val="hr-HR"/>
              </w:rPr>
              <w:t>: E (3</w:t>
            </w:r>
            <w:r w:rsidR="002D0FF0">
              <w:rPr>
                <w:rFonts w:ascii="Times New Roman" w:hAnsi="Times New Roman" w:cs="Times New Roman"/>
                <w:color w:val="FFFFFF" w:themeColor="background1"/>
                <w:sz w:val="18"/>
                <w:szCs w:val="18"/>
                <w:lang w:val="hr-HR"/>
              </w:rPr>
              <w:t>2%), PE (48%), TU (60%), MMP (38</w:t>
            </w:r>
            <w:r w:rsidR="001747C0">
              <w:rPr>
                <w:rFonts w:ascii="Times New Roman" w:hAnsi="Times New Roman" w:cs="Times New Roman"/>
                <w:color w:val="FFFFFF" w:themeColor="background1"/>
                <w:sz w:val="18"/>
                <w:szCs w:val="18"/>
                <w:lang w:val="hr-HR"/>
              </w:rPr>
              <w:t xml:space="preserve">%), </w:t>
            </w:r>
            <w:r w:rsidR="002D0FF0">
              <w:rPr>
                <w:rFonts w:ascii="Times New Roman" w:hAnsi="Times New Roman" w:cs="Times New Roman"/>
                <w:color w:val="FFFFFF" w:themeColor="background1"/>
                <w:sz w:val="18"/>
                <w:szCs w:val="18"/>
                <w:lang w:val="hr-HR"/>
              </w:rPr>
              <w:t xml:space="preserve">TP (42%), </w:t>
            </w:r>
            <w:r w:rsidR="00C1035A">
              <w:rPr>
                <w:rFonts w:ascii="Times New Roman" w:hAnsi="Times New Roman" w:cs="Times New Roman"/>
                <w:color w:val="FFFFFF" w:themeColor="background1"/>
                <w:sz w:val="18"/>
                <w:szCs w:val="18"/>
                <w:lang w:val="hr-HR"/>
              </w:rPr>
              <w:t>DE (74</w:t>
            </w:r>
            <w:r w:rsidR="001747C0">
              <w:rPr>
                <w:rFonts w:ascii="Times New Roman" w:hAnsi="Times New Roman" w:cs="Times New Roman"/>
                <w:color w:val="FFFFFF" w:themeColor="background1"/>
                <w:sz w:val="18"/>
                <w:szCs w:val="18"/>
                <w:lang w:val="hr-HR"/>
              </w:rPr>
              <w:t>%), DPE (</w:t>
            </w:r>
            <w:r w:rsidR="00C1035A">
              <w:rPr>
                <w:rFonts w:ascii="Times New Roman" w:hAnsi="Times New Roman" w:cs="Times New Roman"/>
                <w:color w:val="FFFFFF" w:themeColor="background1"/>
                <w:sz w:val="18"/>
                <w:szCs w:val="18"/>
                <w:lang w:val="hr-HR"/>
              </w:rPr>
              <w:t>85%), DTU (86</w:t>
            </w:r>
            <w:r w:rsidR="001747C0">
              <w:rPr>
                <w:rFonts w:ascii="Times New Roman" w:hAnsi="Times New Roman" w:cs="Times New Roman"/>
                <w:color w:val="FFFFFF" w:themeColor="background1"/>
                <w:sz w:val="18"/>
                <w:szCs w:val="18"/>
                <w:lang w:val="hr-HR"/>
              </w:rPr>
              <w:t>%), SDSS (</w:t>
            </w:r>
            <w:r w:rsidR="00C1035A">
              <w:rPr>
                <w:rFonts w:ascii="Times New Roman" w:hAnsi="Times New Roman" w:cs="Times New Roman"/>
                <w:color w:val="FFFFFF" w:themeColor="background1"/>
                <w:sz w:val="18"/>
                <w:szCs w:val="18"/>
                <w:lang w:val="hr-HR"/>
              </w:rPr>
              <w:t>84</w:t>
            </w:r>
            <w:r w:rsidR="001747C0">
              <w:rPr>
                <w:rFonts w:ascii="Times New Roman" w:hAnsi="Times New Roman" w:cs="Times New Roman"/>
                <w:color w:val="FFFFFF" w:themeColor="background1"/>
                <w:sz w:val="18"/>
                <w:szCs w:val="18"/>
                <w:lang w:val="hr-HR"/>
              </w:rPr>
              <w:t>%). Detaljniji uvid u kretanje po godinama je vidljiv u poglavlju 1.2.</w:t>
            </w:r>
          </w:p>
        </w:tc>
      </w:tr>
      <w:tr w:rsidR="00543969" w:rsidRPr="006B3514" w:rsidTr="006B3514">
        <w:trPr>
          <w:cnfStyle w:val="000000100000" w:firstRow="0" w:lastRow="0" w:firstColumn="0" w:lastColumn="0" w:oddVBand="0" w:evenVBand="0" w:oddHBand="1" w:evenHBand="0" w:firstRowFirstColumn="0" w:firstRowLastColumn="0" w:lastRowFirstColumn="0" w:lastRowLastColumn="0"/>
          <w:trHeight w:val="1137"/>
        </w:trPr>
        <w:tc>
          <w:tcPr>
            <w:cnfStyle w:val="000010000000" w:firstRow="0" w:lastRow="0" w:firstColumn="0" w:lastColumn="0" w:oddVBand="1" w:evenVBand="0"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b/>
                <w:bCs/>
                <w:color w:val="FFFFFF" w:themeColor="background1"/>
                <w:sz w:val="18"/>
                <w:szCs w:val="18"/>
                <w:lang w:val="hr-HR"/>
              </w:rPr>
              <w:t xml:space="preserve">2. Istraživanja </w:t>
            </w:r>
          </w:p>
          <w:p w:rsidR="006B3514" w:rsidRPr="006525A7" w:rsidRDefault="006B3514" w:rsidP="00235D8C">
            <w:pPr>
              <w:pStyle w:val="Default"/>
              <w:rPr>
                <w:rFonts w:ascii="Times New Roman" w:hAnsi="Times New Roman" w:cs="Times New Roman"/>
                <w:color w:val="FFFFFF" w:themeColor="background1"/>
                <w:sz w:val="18"/>
                <w:szCs w:val="18"/>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1. Unaprjeđenje kvalitete i kvantitete rezultata istraživanja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2. Povećani odjek rezultata istraživanja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3. Unaprjeđenje istraživačkih resursa i infrastrukture </w:t>
            </w:r>
          </w:p>
          <w:p w:rsidR="006B3514" w:rsidRPr="006525A7" w:rsidRDefault="006B3514" w:rsidP="00235D8C">
            <w:pPr>
              <w:pStyle w:val="Default"/>
              <w:rPr>
                <w:rFonts w:ascii="Times New Roman" w:hAnsi="Times New Roman" w:cs="Times New Roman"/>
                <w:color w:val="FFFFFF" w:themeColor="background1"/>
                <w:sz w:val="18"/>
                <w:szCs w:val="18"/>
                <w:lang w:val="hr-HR"/>
              </w:rPr>
            </w:pPr>
          </w:p>
        </w:tc>
        <w:tc>
          <w:tcPr>
            <w:cnfStyle w:val="000010000000" w:firstRow="0" w:lastRow="0" w:firstColumn="0" w:lastColumn="0" w:oddVBand="1" w:evenVBand="0"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1. Broj objava u časopisima s visokim faktorom odjeka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2. Povećanje citiranosti po publikaciji u </w:t>
            </w:r>
            <w:proofErr w:type="spellStart"/>
            <w:r w:rsidRPr="006525A7">
              <w:rPr>
                <w:rFonts w:ascii="Times New Roman" w:hAnsi="Times New Roman" w:cs="Times New Roman"/>
                <w:color w:val="FFFFFF" w:themeColor="background1"/>
                <w:sz w:val="18"/>
                <w:szCs w:val="18"/>
                <w:lang w:val="hr-HR"/>
              </w:rPr>
              <w:t>citatnim</w:t>
            </w:r>
            <w:proofErr w:type="spellEnd"/>
            <w:r w:rsidRPr="006525A7">
              <w:rPr>
                <w:rFonts w:ascii="Times New Roman" w:hAnsi="Times New Roman" w:cs="Times New Roman"/>
                <w:color w:val="FFFFFF" w:themeColor="background1"/>
                <w:sz w:val="18"/>
                <w:szCs w:val="18"/>
                <w:lang w:val="hr-HR"/>
              </w:rPr>
              <w:t xml:space="preserve"> bazama Web </w:t>
            </w:r>
            <w:proofErr w:type="spellStart"/>
            <w:r w:rsidRPr="006525A7">
              <w:rPr>
                <w:rFonts w:ascii="Times New Roman" w:hAnsi="Times New Roman" w:cs="Times New Roman"/>
                <w:color w:val="FFFFFF" w:themeColor="background1"/>
                <w:sz w:val="18"/>
                <w:szCs w:val="18"/>
                <w:lang w:val="hr-HR"/>
              </w:rPr>
              <w:t>of</w:t>
            </w:r>
            <w:proofErr w:type="spellEnd"/>
            <w:r w:rsidRPr="006525A7">
              <w:rPr>
                <w:rFonts w:ascii="Times New Roman" w:hAnsi="Times New Roman" w:cs="Times New Roman"/>
                <w:color w:val="FFFFFF" w:themeColor="background1"/>
                <w:sz w:val="18"/>
                <w:szCs w:val="18"/>
                <w:lang w:val="hr-HR"/>
              </w:rPr>
              <w:t xml:space="preserve"> Science i </w:t>
            </w:r>
            <w:proofErr w:type="spellStart"/>
            <w:r w:rsidRPr="006525A7">
              <w:rPr>
                <w:rFonts w:ascii="Times New Roman" w:hAnsi="Times New Roman" w:cs="Times New Roman"/>
                <w:color w:val="FFFFFF" w:themeColor="background1"/>
                <w:sz w:val="18"/>
                <w:szCs w:val="18"/>
                <w:lang w:val="hr-HR"/>
              </w:rPr>
              <w:t>Scopus</w:t>
            </w:r>
            <w:proofErr w:type="spellEnd"/>
            <w:r w:rsidRPr="006525A7">
              <w:rPr>
                <w:rFonts w:ascii="Times New Roman" w:hAnsi="Times New Roman" w:cs="Times New Roman"/>
                <w:color w:val="FFFFFF" w:themeColor="background1"/>
                <w:sz w:val="18"/>
                <w:szCs w:val="18"/>
                <w:lang w:val="hr-HR"/>
              </w:rPr>
              <w:t xml:space="preserve">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3. Povećanje broja domaćih i međunarodnih istraživačkih projekata </w:t>
            </w:r>
          </w:p>
        </w:tc>
        <w:tc>
          <w:tcPr>
            <w:cnfStyle w:val="000001000000" w:firstRow="0" w:lastRow="0" w:firstColumn="0" w:lastColumn="0" w:oddVBand="0" w:evenVBand="1" w:oddHBand="0" w:evenHBand="0" w:firstRowFirstColumn="0" w:firstRowLastColumn="0" w:lastRowFirstColumn="0" w:lastRowLastColumn="0"/>
            <w:tcW w:w="0" w:type="auto"/>
          </w:tcPr>
          <w:p w:rsidR="006B3514" w:rsidRDefault="006B3514" w:rsidP="00235D8C">
            <w:pPr>
              <w:pStyle w:val="Default"/>
              <w:rPr>
                <w:rFonts w:ascii="Times New Roman" w:hAnsi="Times New Roman" w:cs="Times New Roman"/>
                <w:color w:val="FFFFFF" w:themeColor="background1"/>
                <w:sz w:val="18"/>
                <w:szCs w:val="18"/>
                <w:lang w:val="hr-HR"/>
              </w:rPr>
            </w:pPr>
            <w:r>
              <w:rPr>
                <w:rFonts w:ascii="Times New Roman" w:hAnsi="Times New Roman" w:cs="Times New Roman"/>
                <w:color w:val="FFFFFF" w:themeColor="background1"/>
                <w:sz w:val="18"/>
                <w:szCs w:val="18"/>
                <w:lang w:val="hr-HR"/>
              </w:rPr>
              <w:t>1. Broj objava</w:t>
            </w:r>
            <w:r w:rsidR="009177C1">
              <w:rPr>
                <w:rFonts w:ascii="Times New Roman" w:hAnsi="Times New Roman" w:cs="Times New Roman"/>
                <w:color w:val="FFFFFF" w:themeColor="background1"/>
                <w:sz w:val="18"/>
                <w:szCs w:val="18"/>
                <w:lang w:val="hr-HR"/>
              </w:rPr>
              <w:t xml:space="preserve"> u časopisima koji su indeksirani u </w:t>
            </w:r>
            <w:proofErr w:type="spellStart"/>
            <w:r w:rsidR="009177C1">
              <w:rPr>
                <w:rFonts w:ascii="Times New Roman" w:hAnsi="Times New Roman" w:cs="Times New Roman"/>
                <w:color w:val="FFFFFF" w:themeColor="background1"/>
                <w:sz w:val="18"/>
                <w:szCs w:val="18"/>
                <w:lang w:val="hr-HR"/>
              </w:rPr>
              <w:t>WoS</w:t>
            </w:r>
            <w:proofErr w:type="spellEnd"/>
            <w:r w:rsidR="009177C1">
              <w:rPr>
                <w:rFonts w:ascii="Times New Roman" w:hAnsi="Times New Roman" w:cs="Times New Roman"/>
                <w:color w:val="FFFFFF" w:themeColor="background1"/>
                <w:sz w:val="18"/>
                <w:szCs w:val="18"/>
                <w:lang w:val="hr-HR"/>
              </w:rPr>
              <w:t>-u</w:t>
            </w:r>
            <w:r>
              <w:rPr>
                <w:rFonts w:ascii="Times New Roman" w:hAnsi="Times New Roman" w:cs="Times New Roman"/>
                <w:color w:val="FFFFFF" w:themeColor="background1"/>
                <w:sz w:val="18"/>
                <w:szCs w:val="18"/>
                <w:lang w:val="hr-HR"/>
              </w:rPr>
              <w:t xml:space="preserve"> </w:t>
            </w:r>
            <w:r w:rsidR="009177C1">
              <w:rPr>
                <w:rFonts w:ascii="Times New Roman" w:hAnsi="Times New Roman" w:cs="Times New Roman"/>
                <w:color w:val="FFFFFF" w:themeColor="background1"/>
                <w:sz w:val="18"/>
                <w:szCs w:val="18"/>
                <w:lang w:val="hr-HR"/>
              </w:rPr>
              <w:t xml:space="preserve">je </w:t>
            </w:r>
            <w:r>
              <w:rPr>
                <w:rFonts w:ascii="Times New Roman" w:hAnsi="Times New Roman" w:cs="Times New Roman"/>
                <w:color w:val="FFFFFF" w:themeColor="background1"/>
                <w:sz w:val="18"/>
                <w:szCs w:val="18"/>
                <w:lang w:val="hr-HR"/>
              </w:rPr>
              <w:t xml:space="preserve">u prosjeku </w:t>
            </w:r>
            <w:r w:rsidR="009177C1">
              <w:rPr>
                <w:rFonts w:ascii="Times New Roman" w:hAnsi="Times New Roman" w:cs="Times New Roman"/>
                <w:color w:val="FFFFFF" w:themeColor="background1"/>
                <w:sz w:val="18"/>
                <w:szCs w:val="18"/>
                <w:lang w:val="hr-HR"/>
              </w:rPr>
              <w:t xml:space="preserve">za promatrano razdoblje </w:t>
            </w:r>
            <w:r>
              <w:rPr>
                <w:rFonts w:ascii="Times New Roman" w:hAnsi="Times New Roman" w:cs="Times New Roman"/>
                <w:color w:val="FFFFFF" w:themeColor="background1"/>
                <w:sz w:val="18"/>
                <w:szCs w:val="18"/>
                <w:lang w:val="hr-HR"/>
              </w:rPr>
              <w:t>rastao</w:t>
            </w:r>
            <w:r w:rsidR="009177C1">
              <w:rPr>
                <w:rFonts w:ascii="Times New Roman" w:hAnsi="Times New Roman" w:cs="Times New Roman"/>
                <w:color w:val="FFFFFF" w:themeColor="background1"/>
                <w:sz w:val="18"/>
                <w:szCs w:val="18"/>
                <w:lang w:val="hr-HR"/>
              </w:rPr>
              <w:t xml:space="preserve"> po stopi od </w:t>
            </w:r>
            <w:r w:rsidR="00AF7894">
              <w:rPr>
                <w:rFonts w:ascii="Times New Roman" w:hAnsi="Times New Roman" w:cs="Times New Roman"/>
                <w:color w:val="FFFFFF" w:themeColor="background1"/>
                <w:sz w:val="18"/>
                <w:szCs w:val="18"/>
                <w:lang w:val="hr-HR"/>
              </w:rPr>
              <w:t>5,43</w:t>
            </w:r>
            <w:r w:rsidR="00214636">
              <w:rPr>
                <w:rFonts w:ascii="Times New Roman" w:hAnsi="Times New Roman" w:cs="Times New Roman"/>
                <w:color w:val="FFFFFF" w:themeColor="background1"/>
                <w:sz w:val="18"/>
                <w:szCs w:val="18"/>
                <w:lang w:val="hr-HR"/>
              </w:rPr>
              <w:t>%</w:t>
            </w:r>
          </w:p>
          <w:p w:rsidR="006B3514" w:rsidRDefault="006B3514" w:rsidP="00235D8C">
            <w:pPr>
              <w:pStyle w:val="Default"/>
              <w:rPr>
                <w:rFonts w:ascii="Times New Roman" w:hAnsi="Times New Roman" w:cs="Times New Roman"/>
                <w:color w:val="FFFFFF" w:themeColor="background1"/>
                <w:sz w:val="18"/>
                <w:szCs w:val="18"/>
                <w:lang w:val="hr-HR"/>
              </w:rPr>
            </w:pPr>
            <w:r>
              <w:rPr>
                <w:rFonts w:ascii="Times New Roman" w:hAnsi="Times New Roman" w:cs="Times New Roman"/>
                <w:color w:val="FFFFFF" w:themeColor="background1"/>
                <w:sz w:val="18"/>
                <w:szCs w:val="18"/>
                <w:lang w:val="hr-HR"/>
              </w:rPr>
              <w:t>2. Citiranost</w:t>
            </w:r>
            <w:r w:rsidR="00B65FDB">
              <w:rPr>
                <w:rFonts w:ascii="Times New Roman" w:hAnsi="Times New Roman" w:cs="Times New Roman"/>
                <w:color w:val="FFFFFF" w:themeColor="background1"/>
                <w:sz w:val="18"/>
                <w:szCs w:val="18"/>
                <w:lang w:val="hr-HR"/>
              </w:rPr>
              <w:t xml:space="preserve"> u </w:t>
            </w:r>
            <w:proofErr w:type="spellStart"/>
            <w:r w:rsidR="00B65FDB">
              <w:rPr>
                <w:rFonts w:ascii="Times New Roman" w:hAnsi="Times New Roman" w:cs="Times New Roman"/>
                <w:color w:val="FFFFFF" w:themeColor="background1"/>
                <w:sz w:val="18"/>
                <w:szCs w:val="18"/>
                <w:lang w:val="hr-HR"/>
              </w:rPr>
              <w:t>WoS</w:t>
            </w:r>
            <w:proofErr w:type="spellEnd"/>
            <w:r w:rsidR="00B65FDB">
              <w:rPr>
                <w:rFonts w:ascii="Times New Roman" w:hAnsi="Times New Roman" w:cs="Times New Roman"/>
                <w:color w:val="FFFFFF" w:themeColor="background1"/>
                <w:sz w:val="18"/>
                <w:szCs w:val="18"/>
                <w:lang w:val="hr-HR"/>
              </w:rPr>
              <w:t>-u</w:t>
            </w:r>
            <w:r>
              <w:rPr>
                <w:rFonts w:ascii="Times New Roman" w:hAnsi="Times New Roman" w:cs="Times New Roman"/>
                <w:color w:val="FFFFFF" w:themeColor="background1"/>
                <w:sz w:val="18"/>
                <w:szCs w:val="18"/>
                <w:lang w:val="hr-HR"/>
              </w:rPr>
              <w:t xml:space="preserve"> </w:t>
            </w:r>
            <w:r w:rsidR="00B65FDB">
              <w:rPr>
                <w:rFonts w:ascii="Times New Roman" w:hAnsi="Times New Roman" w:cs="Times New Roman"/>
                <w:color w:val="FFFFFF" w:themeColor="background1"/>
                <w:sz w:val="18"/>
                <w:szCs w:val="18"/>
                <w:lang w:val="hr-HR"/>
              </w:rPr>
              <w:t xml:space="preserve">je </w:t>
            </w:r>
            <w:r>
              <w:rPr>
                <w:rFonts w:ascii="Times New Roman" w:hAnsi="Times New Roman" w:cs="Times New Roman"/>
                <w:color w:val="FFFFFF" w:themeColor="background1"/>
                <w:sz w:val="18"/>
                <w:szCs w:val="18"/>
                <w:lang w:val="hr-HR"/>
              </w:rPr>
              <w:t>u prosjeku</w:t>
            </w:r>
            <w:r w:rsidR="00B65FDB">
              <w:rPr>
                <w:rFonts w:ascii="Times New Roman" w:hAnsi="Times New Roman" w:cs="Times New Roman"/>
                <w:color w:val="FFFFFF" w:themeColor="background1"/>
                <w:sz w:val="18"/>
                <w:szCs w:val="18"/>
                <w:lang w:val="hr-HR"/>
              </w:rPr>
              <w:t xml:space="preserve"> za promatrano razdoblje</w:t>
            </w:r>
            <w:r>
              <w:rPr>
                <w:rFonts w:ascii="Times New Roman" w:hAnsi="Times New Roman" w:cs="Times New Roman"/>
                <w:color w:val="FFFFFF" w:themeColor="background1"/>
                <w:sz w:val="18"/>
                <w:szCs w:val="18"/>
                <w:lang w:val="hr-HR"/>
              </w:rPr>
              <w:t xml:space="preserve"> rasla</w:t>
            </w:r>
            <w:r w:rsidR="009177C1">
              <w:rPr>
                <w:rFonts w:ascii="Times New Roman" w:hAnsi="Times New Roman" w:cs="Times New Roman"/>
                <w:color w:val="FFFFFF" w:themeColor="background1"/>
                <w:sz w:val="18"/>
                <w:szCs w:val="18"/>
                <w:lang w:val="hr-HR"/>
              </w:rPr>
              <w:t xml:space="preserve"> za 1</w:t>
            </w:r>
            <w:r w:rsidR="00A67393">
              <w:rPr>
                <w:rFonts w:ascii="Times New Roman" w:hAnsi="Times New Roman" w:cs="Times New Roman"/>
                <w:color w:val="FFFFFF" w:themeColor="background1"/>
                <w:sz w:val="18"/>
                <w:szCs w:val="18"/>
                <w:lang w:val="hr-HR"/>
              </w:rPr>
              <w:t>8,14</w:t>
            </w:r>
            <w:r w:rsidR="009177C1">
              <w:rPr>
                <w:rFonts w:ascii="Times New Roman" w:hAnsi="Times New Roman" w:cs="Times New Roman"/>
                <w:color w:val="FFFFFF" w:themeColor="background1"/>
                <w:sz w:val="18"/>
                <w:szCs w:val="18"/>
                <w:lang w:val="hr-HR"/>
              </w:rPr>
              <w:t xml:space="preserve">% </w:t>
            </w:r>
          </w:p>
          <w:p w:rsidR="006B3514" w:rsidRPr="006525A7" w:rsidRDefault="006B3514">
            <w:pPr>
              <w:pStyle w:val="Default"/>
              <w:rPr>
                <w:rFonts w:ascii="Times New Roman" w:hAnsi="Times New Roman" w:cs="Times New Roman"/>
                <w:color w:val="FFFFFF" w:themeColor="background1"/>
                <w:sz w:val="18"/>
                <w:szCs w:val="18"/>
                <w:lang w:val="hr-HR"/>
              </w:rPr>
            </w:pPr>
            <w:r>
              <w:rPr>
                <w:rFonts w:ascii="Times New Roman" w:hAnsi="Times New Roman" w:cs="Times New Roman"/>
                <w:color w:val="FFFFFF" w:themeColor="background1"/>
                <w:sz w:val="18"/>
                <w:szCs w:val="18"/>
                <w:lang w:val="hr-HR"/>
              </w:rPr>
              <w:t xml:space="preserve">3. </w:t>
            </w:r>
            <w:r w:rsidR="00EF187A">
              <w:rPr>
                <w:rFonts w:ascii="Times New Roman" w:hAnsi="Times New Roman" w:cs="Times New Roman"/>
                <w:color w:val="FFFFFF" w:themeColor="background1"/>
                <w:sz w:val="18"/>
                <w:szCs w:val="18"/>
                <w:lang w:val="hr-HR"/>
              </w:rPr>
              <w:t>B</w:t>
            </w:r>
            <w:r>
              <w:rPr>
                <w:rFonts w:ascii="Times New Roman" w:hAnsi="Times New Roman" w:cs="Times New Roman"/>
                <w:color w:val="FFFFFF" w:themeColor="background1"/>
                <w:sz w:val="18"/>
                <w:szCs w:val="18"/>
                <w:lang w:val="hr-HR"/>
              </w:rPr>
              <w:t xml:space="preserve">roj </w:t>
            </w:r>
            <w:r w:rsidR="00EF187A">
              <w:rPr>
                <w:rFonts w:ascii="Times New Roman" w:hAnsi="Times New Roman" w:cs="Times New Roman"/>
                <w:color w:val="FFFFFF" w:themeColor="background1"/>
                <w:sz w:val="18"/>
                <w:szCs w:val="18"/>
                <w:lang w:val="hr-HR"/>
              </w:rPr>
              <w:t>razvojnih EU projekata je u prosjeku za promatrano razdoblje iznosio 2,875 po godini dok je broj HRZZ projekata iznosio 0,75 po godini.</w:t>
            </w:r>
          </w:p>
        </w:tc>
      </w:tr>
      <w:tr w:rsidR="00543969" w:rsidRPr="006B3514" w:rsidTr="006B3514">
        <w:trPr>
          <w:trHeight w:val="894"/>
        </w:trPr>
        <w:tc>
          <w:tcPr>
            <w:cnfStyle w:val="000010000000" w:firstRow="0" w:lastRow="0" w:firstColumn="0" w:lastColumn="0" w:oddVBand="1" w:evenVBand="0"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b/>
                <w:bCs/>
                <w:color w:val="FFFFFF" w:themeColor="background1"/>
                <w:sz w:val="18"/>
                <w:szCs w:val="18"/>
                <w:lang w:val="hr-HR"/>
              </w:rPr>
              <w:t xml:space="preserve">3. Cjeloživotno obrazovanje i obrazovanje odraslih </w:t>
            </w:r>
          </w:p>
          <w:p w:rsidR="006B3514" w:rsidRPr="006525A7" w:rsidRDefault="006B3514" w:rsidP="00235D8C">
            <w:pPr>
              <w:pStyle w:val="Default"/>
              <w:rPr>
                <w:rFonts w:ascii="Times New Roman" w:hAnsi="Times New Roman" w:cs="Times New Roman"/>
                <w:color w:val="FFFFFF" w:themeColor="background1"/>
                <w:sz w:val="18"/>
                <w:szCs w:val="18"/>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1. Provođenje programa cjeloživotnog obrazovanja i obrazovanja odraslih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2. Veća uspješnost u privlačenju potencijalnih studenata </w:t>
            </w:r>
          </w:p>
          <w:p w:rsidR="006B3514" w:rsidRPr="006525A7" w:rsidRDefault="006B3514" w:rsidP="00235D8C">
            <w:pPr>
              <w:pStyle w:val="Default"/>
              <w:rPr>
                <w:rFonts w:ascii="Times New Roman" w:hAnsi="Times New Roman" w:cs="Times New Roman"/>
                <w:color w:val="FFFFFF" w:themeColor="background1"/>
                <w:sz w:val="18"/>
                <w:szCs w:val="18"/>
                <w:lang w:val="hr-HR"/>
              </w:rPr>
            </w:pPr>
          </w:p>
        </w:tc>
        <w:tc>
          <w:tcPr>
            <w:cnfStyle w:val="000010000000" w:firstRow="0" w:lastRow="0" w:firstColumn="0" w:lastColumn="0" w:oddVBand="1" w:evenVBand="0"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1. Povećana stopa upisa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2. Unaprjeđenje mogućnosti razvoja karijere studenata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3. Povećanje uspješnosti i financijskih pokazatelja programa </w:t>
            </w:r>
          </w:p>
        </w:tc>
        <w:tc>
          <w:tcPr>
            <w:cnfStyle w:val="000001000000" w:firstRow="0" w:lastRow="0" w:firstColumn="0" w:lastColumn="0" w:oddVBand="0" w:evenVBand="1" w:oddHBand="0" w:evenHBand="0" w:firstRowFirstColumn="0" w:firstRowLastColumn="0" w:lastRowFirstColumn="0" w:lastRowLastColumn="0"/>
            <w:tcW w:w="0" w:type="auto"/>
          </w:tcPr>
          <w:p w:rsidR="006B3514" w:rsidRDefault="006B3514" w:rsidP="00235D8C">
            <w:pPr>
              <w:pStyle w:val="Default"/>
              <w:rPr>
                <w:rFonts w:ascii="Times New Roman" w:hAnsi="Times New Roman" w:cs="Times New Roman"/>
                <w:color w:val="FFFFFF" w:themeColor="background1"/>
                <w:sz w:val="18"/>
                <w:szCs w:val="18"/>
                <w:lang w:val="hr-HR"/>
              </w:rPr>
            </w:pPr>
            <w:r>
              <w:rPr>
                <w:rFonts w:ascii="Times New Roman" w:hAnsi="Times New Roman" w:cs="Times New Roman"/>
                <w:color w:val="FFFFFF" w:themeColor="background1"/>
                <w:sz w:val="18"/>
                <w:szCs w:val="18"/>
                <w:lang w:val="hr-HR"/>
              </w:rPr>
              <w:t xml:space="preserve">1. </w:t>
            </w:r>
            <w:r w:rsidR="004B6FA2">
              <w:rPr>
                <w:rFonts w:ascii="Times New Roman" w:hAnsi="Times New Roman" w:cs="Times New Roman"/>
                <w:color w:val="FFFFFF" w:themeColor="background1"/>
                <w:sz w:val="18"/>
                <w:szCs w:val="18"/>
                <w:lang w:val="hr-HR"/>
              </w:rPr>
              <w:t xml:space="preserve">Broj polaznika na stalnim programima COO-a je u prosjeku za promatrano razdoblje </w:t>
            </w:r>
            <w:r w:rsidR="0005567D">
              <w:rPr>
                <w:rFonts w:ascii="Times New Roman" w:hAnsi="Times New Roman" w:cs="Times New Roman"/>
                <w:color w:val="FFFFFF" w:themeColor="background1"/>
                <w:sz w:val="18"/>
                <w:szCs w:val="18"/>
                <w:lang w:val="hr-HR"/>
              </w:rPr>
              <w:t>iznosio</w:t>
            </w:r>
            <w:r w:rsidR="004B6FA2">
              <w:rPr>
                <w:rFonts w:ascii="Times New Roman" w:hAnsi="Times New Roman" w:cs="Times New Roman"/>
                <w:color w:val="FFFFFF" w:themeColor="background1"/>
                <w:sz w:val="18"/>
                <w:szCs w:val="18"/>
                <w:lang w:val="hr-HR"/>
              </w:rPr>
              <w:t>: TV (</w:t>
            </w:r>
            <w:r w:rsidR="00A67393">
              <w:rPr>
                <w:rFonts w:ascii="Times New Roman" w:hAnsi="Times New Roman" w:cs="Times New Roman"/>
                <w:color w:val="FFFFFF" w:themeColor="background1"/>
                <w:sz w:val="18"/>
                <w:szCs w:val="18"/>
                <w:lang w:val="hr-HR"/>
              </w:rPr>
              <w:t>-18</w:t>
            </w:r>
            <w:r w:rsidR="0005567D">
              <w:rPr>
                <w:rFonts w:ascii="Times New Roman" w:hAnsi="Times New Roman" w:cs="Times New Roman"/>
                <w:color w:val="FFFFFF" w:themeColor="background1"/>
                <w:sz w:val="18"/>
                <w:szCs w:val="18"/>
                <w:lang w:val="hr-HR"/>
              </w:rPr>
              <w:t>%</w:t>
            </w:r>
            <w:r w:rsidR="004B6FA2">
              <w:rPr>
                <w:rFonts w:ascii="Times New Roman" w:hAnsi="Times New Roman" w:cs="Times New Roman"/>
                <w:color w:val="FFFFFF" w:themeColor="background1"/>
                <w:sz w:val="18"/>
                <w:szCs w:val="18"/>
                <w:lang w:val="hr-HR"/>
              </w:rPr>
              <w:t>), TP (</w:t>
            </w:r>
            <w:r w:rsidR="00A67393">
              <w:rPr>
                <w:rFonts w:ascii="Times New Roman" w:hAnsi="Times New Roman" w:cs="Times New Roman"/>
                <w:color w:val="FFFFFF" w:themeColor="background1"/>
                <w:sz w:val="18"/>
                <w:szCs w:val="18"/>
                <w:lang w:val="hr-HR"/>
              </w:rPr>
              <w:t>-13</w:t>
            </w:r>
            <w:r w:rsidR="0005567D">
              <w:rPr>
                <w:rFonts w:ascii="Times New Roman" w:hAnsi="Times New Roman" w:cs="Times New Roman"/>
                <w:color w:val="FFFFFF" w:themeColor="background1"/>
                <w:sz w:val="18"/>
                <w:szCs w:val="18"/>
                <w:lang w:val="hr-HR"/>
              </w:rPr>
              <w:t>%</w:t>
            </w:r>
            <w:r w:rsidR="004B6FA2">
              <w:rPr>
                <w:rFonts w:ascii="Times New Roman" w:hAnsi="Times New Roman" w:cs="Times New Roman"/>
                <w:color w:val="FFFFFF" w:themeColor="background1"/>
                <w:sz w:val="18"/>
                <w:szCs w:val="18"/>
                <w:lang w:val="hr-HR"/>
              </w:rPr>
              <w:t>) i PS (</w:t>
            </w:r>
            <w:r w:rsidR="00A67393">
              <w:rPr>
                <w:rFonts w:ascii="Times New Roman" w:hAnsi="Times New Roman" w:cs="Times New Roman"/>
                <w:color w:val="FFFFFF" w:themeColor="background1"/>
                <w:sz w:val="18"/>
                <w:szCs w:val="18"/>
                <w:lang w:val="hr-HR"/>
              </w:rPr>
              <w:t>1,6</w:t>
            </w:r>
            <w:r w:rsidR="0005567D">
              <w:rPr>
                <w:rFonts w:ascii="Times New Roman" w:hAnsi="Times New Roman" w:cs="Times New Roman"/>
                <w:color w:val="FFFFFF" w:themeColor="background1"/>
                <w:sz w:val="18"/>
                <w:szCs w:val="18"/>
                <w:lang w:val="hr-HR"/>
              </w:rPr>
              <w:t>%</w:t>
            </w:r>
            <w:r w:rsidR="004B6FA2">
              <w:rPr>
                <w:rFonts w:ascii="Times New Roman" w:hAnsi="Times New Roman" w:cs="Times New Roman"/>
                <w:color w:val="FFFFFF" w:themeColor="background1"/>
                <w:sz w:val="18"/>
                <w:szCs w:val="18"/>
                <w:lang w:val="hr-HR"/>
              </w:rPr>
              <w:t>).</w:t>
            </w:r>
          </w:p>
          <w:p w:rsidR="006B3514" w:rsidRPr="006525A7" w:rsidRDefault="006B3514">
            <w:pPr>
              <w:pStyle w:val="Default"/>
              <w:rPr>
                <w:rFonts w:ascii="Times New Roman" w:hAnsi="Times New Roman" w:cs="Times New Roman"/>
                <w:color w:val="FFFFFF" w:themeColor="background1"/>
                <w:sz w:val="18"/>
                <w:szCs w:val="18"/>
                <w:lang w:val="hr-HR"/>
              </w:rPr>
            </w:pPr>
            <w:r>
              <w:rPr>
                <w:rFonts w:ascii="Times New Roman" w:hAnsi="Times New Roman" w:cs="Times New Roman"/>
                <w:color w:val="FFFFFF" w:themeColor="background1"/>
                <w:sz w:val="18"/>
                <w:szCs w:val="18"/>
                <w:lang w:val="hr-HR"/>
              </w:rPr>
              <w:t xml:space="preserve">2. Broj </w:t>
            </w:r>
            <w:r w:rsidR="0005567D">
              <w:rPr>
                <w:rFonts w:ascii="Times New Roman" w:hAnsi="Times New Roman" w:cs="Times New Roman"/>
                <w:color w:val="FFFFFF" w:themeColor="background1"/>
                <w:sz w:val="18"/>
                <w:szCs w:val="18"/>
                <w:lang w:val="hr-HR"/>
              </w:rPr>
              <w:t xml:space="preserve">novih COO </w:t>
            </w:r>
            <w:r>
              <w:rPr>
                <w:rFonts w:ascii="Times New Roman" w:hAnsi="Times New Roman" w:cs="Times New Roman"/>
                <w:color w:val="FFFFFF" w:themeColor="background1"/>
                <w:sz w:val="18"/>
                <w:szCs w:val="18"/>
                <w:lang w:val="hr-HR"/>
              </w:rPr>
              <w:t>programa</w:t>
            </w:r>
            <w:r w:rsidR="0005567D">
              <w:rPr>
                <w:rFonts w:ascii="Times New Roman" w:hAnsi="Times New Roman" w:cs="Times New Roman"/>
                <w:color w:val="FFFFFF" w:themeColor="background1"/>
                <w:sz w:val="18"/>
                <w:szCs w:val="18"/>
                <w:lang w:val="hr-HR"/>
              </w:rPr>
              <w:t xml:space="preserve"> je u prosjeku za promatrano razbolje iznosio 3,875 po godini. </w:t>
            </w:r>
          </w:p>
        </w:tc>
      </w:tr>
      <w:tr w:rsidR="00543969" w:rsidRPr="006B3514" w:rsidTr="006B3514">
        <w:trPr>
          <w:cnfStyle w:val="000000100000" w:firstRow="0" w:lastRow="0" w:firstColumn="0" w:lastColumn="0" w:oddVBand="0" w:evenVBand="0" w:oddHBand="1" w:evenHBand="0" w:firstRowFirstColumn="0" w:firstRowLastColumn="0" w:lastRowFirstColumn="0" w:lastRowLastColumn="0"/>
          <w:trHeight w:val="1139"/>
        </w:trPr>
        <w:tc>
          <w:tcPr>
            <w:cnfStyle w:val="000010000000" w:firstRow="0" w:lastRow="0" w:firstColumn="0" w:lastColumn="0" w:oddVBand="1" w:evenVBand="0"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b/>
                <w:bCs/>
                <w:color w:val="FFFFFF" w:themeColor="background1"/>
                <w:sz w:val="18"/>
                <w:szCs w:val="18"/>
                <w:lang w:val="hr-HR"/>
              </w:rPr>
              <w:t xml:space="preserve">4. Međunarodna suradnja i mobilnost </w:t>
            </w:r>
          </w:p>
          <w:p w:rsidR="006B3514" w:rsidRPr="006525A7" w:rsidRDefault="006B3514" w:rsidP="00235D8C">
            <w:pPr>
              <w:pStyle w:val="Default"/>
              <w:rPr>
                <w:rFonts w:ascii="Times New Roman" w:hAnsi="Times New Roman" w:cs="Times New Roman"/>
                <w:color w:val="FFFFFF" w:themeColor="background1"/>
                <w:sz w:val="18"/>
                <w:szCs w:val="18"/>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1. Razvijanje suradnje s međunarodnim partnerima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2. Povećanje dolazne i odlazne mobilnosti studenata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3. Povećanje mobilnosti akademskog i ne-akademskog osoblja </w:t>
            </w:r>
          </w:p>
        </w:tc>
        <w:tc>
          <w:tcPr>
            <w:cnfStyle w:val="000010000000" w:firstRow="0" w:lastRow="0" w:firstColumn="0" w:lastColumn="0" w:oddVBand="1" w:evenVBand="0"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1. Broj novih međunarodnih sporazuma o suradnji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2. Broj prijavljenih studenata za dolaznu i odlaznu mobilnost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3. Broj članova akademskog i ne-akademskog osoblja prijavljenih za dolaznu i odlaznu mobilnost </w:t>
            </w:r>
          </w:p>
        </w:tc>
        <w:tc>
          <w:tcPr>
            <w:cnfStyle w:val="000001000000" w:firstRow="0" w:lastRow="0" w:firstColumn="0" w:lastColumn="0" w:oddVBand="0" w:evenVBand="1" w:oddHBand="0" w:evenHBand="0" w:firstRowFirstColumn="0" w:firstRowLastColumn="0" w:lastRowFirstColumn="0" w:lastRowLastColumn="0"/>
            <w:tcW w:w="0" w:type="auto"/>
          </w:tcPr>
          <w:p w:rsidR="006B3514" w:rsidRDefault="006B3514" w:rsidP="00235D8C">
            <w:pPr>
              <w:pStyle w:val="Default"/>
              <w:rPr>
                <w:rFonts w:ascii="Times New Roman" w:hAnsi="Times New Roman" w:cs="Times New Roman"/>
                <w:color w:val="FFFFFF" w:themeColor="background1"/>
                <w:sz w:val="18"/>
                <w:szCs w:val="18"/>
                <w:lang w:val="hr-HR"/>
              </w:rPr>
            </w:pPr>
            <w:r>
              <w:rPr>
                <w:rFonts w:ascii="Times New Roman" w:hAnsi="Times New Roman" w:cs="Times New Roman"/>
                <w:color w:val="FFFFFF" w:themeColor="background1"/>
                <w:sz w:val="18"/>
                <w:szCs w:val="18"/>
                <w:lang w:val="hr-HR"/>
              </w:rPr>
              <w:t>1. Broj sporazuma</w:t>
            </w:r>
            <w:r w:rsidR="002601DA">
              <w:rPr>
                <w:rFonts w:ascii="Times New Roman" w:hAnsi="Times New Roman" w:cs="Times New Roman"/>
                <w:color w:val="FFFFFF" w:themeColor="background1"/>
                <w:sz w:val="18"/>
                <w:szCs w:val="18"/>
                <w:lang w:val="hr-HR"/>
              </w:rPr>
              <w:t xml:space="preserve"> o mobilnosti</w:t>
            </w:r>
            <w:r>
              <w:rPr>
                <w:rFonts w:ascii="Times New Roman" w:hAnsi="Times New Roman" w:cs="Times New Roman"/>
                <w:color w:val="FFFFFF" w:themeColor="background1"/>
                <w:sz w:val="18"/>
                <w:szCs w:val="18"/>
                <w:lang w:val="hr-HR"/>
              </w:rPr>
              <w:t xml:space="preserve"> </w:t>
            </w:r>
            <w:r w:rsidR="002601DA">
              <w:rPr>
                <w:rFonts w:ascii="Times New Roman" w:hAnsi="Times New Roman" w:cs="Times New Roman"/>
                <w:color w:val="FFFFFF" w:themeColor="background1"/>
                <w:sz w:val="18"/>
                <w:szCs w:val="18"/>
                <w:lang w:val="hr-HR"/>
              </w:rPr>
              <w:t>na kraju promatranog razdoblja je iznosio 62</w:t>
            </w:r>
          </w:p>
          <w:p w:rsidR="006B3514" w:rsidRDefault="006B3514" w:rsidP="006C79AA">
            <w:pPr>
              <w:pStyle w:val="Default"/>
              <w:rPr>
                <w:rFonts w:ascii="Times New Roman" w:hAnsi="Times New Roman" w:cs="Times New Roman"/>
                <w:color w:val="FFFFFF" w:themeColor="background1"/>
                <w:sz w:val="18"/>
                <w:szCs w:val="18"/>
                <w:lang w:val="hr-HR"/>
              </w:rPr>
            </w:pPr>
            <w:r>
              <w:rPr>
                <w:rFonts w:ascii="Times New Roman" w:hAnsi="Times New Roman" w:cs="Times New Roman"/>
                <w:color w:val="FFFFFF" w:themeColor="background1"/>
                <w:sz w:val="18"/>
                <w:szCs w:val="18"/>
                <w:lang w:val="hr-HR"/>
              </w:rPr>
              <w:t>2. Dolazna mobilnost studenata</w:t>
            </w:r>
            <w:r w:rsidR="00F164EB">
              <w:rPr>
                <w:rFonts w:ascii="Times New Roman" w:hAnsi="Times New Roman" w:cs="Times New Roman"/>
                <w:color w:val="FFFFFF" w:themeColor="background1"/>
                <w:sz w:val="18"/>
                <w:szCs w:val="18"/>
                <w:lang w:val="hr-HR"/>
              </w:rPr>
              <w:t xml:space="preserve"> je u prosjeku za promatrano razdoblje </w:t>
            </w:r>
            <w:r>
              <w:rPr>
                <w:rFonts w:ascii="Times New Roman" w:hAnsi="Times New Roman" w:cs="Times New Roman"/>
                <w:color w:val="FFFFFF" w:themeColor="background1"/>
                <w:sz w:val="18"/>
                <w:szCs w:val="18"/>
                <w:lang w:val="hr-HR"/>
              </w:rPr>
              <w:t>prosjeku rasla</w:t>
            </w:r>
            <w:r w:rsidR="00F164EB">
              <w:rPr>
                <w:rFonts w:ascii="Times New Roman" w:hAnsi="Times New Roman" w:cs="Times New Roman"/>
                <w:color w:val="FFFFFF" w:themeColor="background1"/>
                <w:sz w:val="18"/>
                <w:szCs w:val="18"/>
                <w:lang w:val="hr-HR"/>
              </w:rPr>
              <w:t xml:space="preserve"> 5,15%</w:t>
            </w:r>
            <w:r>
              <w:rPr>
                <w:rFonts w:ascii="Times New Roman" w:hAnsi="Times New Roman" w:cs="Times New Roman"/>
                <w:color w:val="FFFFFF" w:themeColor="background1"/>
                <w:sz w:val="18"/>
                <w:szCs w:val="18"/>
                <w:lang w:val="hr-HR"/>
              </w:rPr>
              <w:t xml:space="preserve">, a odlazna </w:t>
            </w:r>
            <w:r w:rsidR="00F164EB">
              <w:rPr>
                <w:rFonts w:ascii="Times New Roman" w:hAnsi="Times New Roman" w:cs="Times New Roman"/>
                <w:color w:val="FFFFFF" w:themeColor="background1"/>
                <w:sz w:val="18"/>
                <w:szCs w:val="18"/>
                <w:lang w:val="hr-HR"/>
              </w:rPr>
              <w:t>mobilnost je pala za 0,94%.</w:t>
            </w:r>
          </w:p>
          <w:p w:rsidR="00F164EB" w:rsidRDefault="006B3514" w:rsidP="00F164EB">
            <w:pPr>
              <w:pStyle w:val="Default"/>
              <w:rPr>
                <w:rFonts w:ascii="Times New Roman" w:hAnsi="Times New Roman" w:cs="Times New Roman"/>
                <w:color w:val="FFFFFF" w:themeColor="background1"/>
                <w:sz w:val="18"/>
                <w:szCs w:val="18"/>
                <w:lang w:val="hr-HR"/>
              </w:rPr>
            </w:pPr>
            <w:r>
              <w:rPr>
                <w:rFonts w:ascii="Times New Roman" w:hAnsi="Times New Roman" w:cs="Times New Roman"/>
                <w:color w:val="FFFFFF" w:themeColor="background1"/>
                <w:sz w:val="18"/>
                <w:szCs w:val="18"/>
                <w:lang w:val="hr-HR"/>
              </w:rPr>
              <w:t xml:space="preserve">3. </w:t>
            </w:r>
            <w:r w:rsidR="00F164EB">
              <w:rPr>
                <w:rFonts w:ascii="Times New Roman" w:hAnsi="Times New Roman" w:cs="Times New Roman"/>
                <w:color w:val="FFFFFF" w:themeColor="background1"/>
                <w:sz w:val="18"/>
                <w:szCs w:val="18"/>
                <w:lang w:val="hr-HR"/>
              </w:rPr>
              <w:t>Dolazna mobilnost osoblja je u prosjeku za promatrano razdoblje prosjeku pala za 10,86%, a odlazna mobilnost je pala za 18,43%.</w:t>
            </w:r>
          </w:p>
          <w:p w:rsidR="006B3514" w:rsidRPr="006525A7" w:rsidRDefault="006B3514" w:rsidP="00DD726F">
            <w:pPr>
              <w:pStyle w:val="Default"/>
              <w:rPr>
                <w:rFonts w:ascii="Times New Roman" w:hAnsi="Times New Roman" w:cs="Times New Roman"/>
                <w:color w:val="FFFFFF" w:themeColor="background1"/>
                <w:sz w:val="18"/>
                <w:szCs w:val="18"/>
                <w:lang w:val="hr-HR"/>
              </w:rPr>
            </w:pPr>
          </w:p>
        </w:tc>
      </w:tr>
      <w:tr w:rsidR="00543969" w:rsidRPr="006B3514" w:rsidTr="006B3514">
        <w:trPr>
          <w:trHeight w:val="1137"/>
        </w:trPr>
        <w:tc>
          <w:tcPr>
            <w:cnfStyle w:val="000010000000" w:firstRow="0" w:lastRow="0" w:firstColumn="0" w:lastColumn="0" w:oddVBand="1" w:evenVBand="0"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b/>
                <w:bCs/>
                <w:color w:val="FFFFFF" w:themeColor="background1"/>
                <w:sz w:val="18"/>
                <w:szCs w:val="18"/>
                <w:lang w:val="hr-HR"/>
              </w:rPr>
              <w:t xml:space="preserve">5. Ljudski resursi </w:t>
            </w:r>
          </w:p>
          <w:p w:rsidR="006B3514" w:rsidRPr="006525A7" w:rsidRDefault="006B3514" w:rsidP="00235D8C">
            <w:pPr>
              <w:pStyle w:val="Default"/>
              <w:rPr>
                <w:rFonts w:ascii="Times New Roman" w:hAnsi="Times New Roman" w:cs="Times New Roman"/>
                <w:color w:val="FFFFFF" w:themeColor="background1"/>
                <w:sz w:val="18"/>
                <w:szCs w:val="18"/>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1. Unaprjeđenje sustava nadzora i praćenja kompetencija studenata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2. Uspostavljanje sustava praćenja karijere diplomiranih studenata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3. Studentski poduzetnički centar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4. Primjenjivanje strategije razvoja ljudskih resursa </w:t>
            </w:r>
          </w:p>
        </w:tc>
        <w:tc>
          <w:tcPr>
            <w:cnfStyle w:val="000010000000" w:firstRow="0" w:lastRow="0" w:firstColumn="0" w:lastColumn="0" w:oddVBand="1" w:evenVBand="0"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1. Godišnji podaci o zapošljavanju diplomiranih studenata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2. Podaci o tijeku karijere prijašnjih studenata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3. Broj studenata prijavljenih u studentski poduzetnički centar i u studentski poduzetnički inkubator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4. Broj razvojnih tvrtki i tvrtki-kćeri </w:t>
            </w:r>
          </w:p>
        </w:tc>
        <w:tc>
          <w:tcPr>
            <w:cnfStyle w:val="000001000000" w:firstRow="0" w:lastRow="0" w:firstColumn="0" w:lastColumn="0" w:oddVBand="0" w:evenVBand="1" w:oddHBand="0" w:evenHBand="0" w:firstRowFirstColumn="0" w:firstRowLastColumn="0" w:lastRowFirstColumn="0" w:lastRowLastColumn="0"/>
            <w:tcW w:w="0" w:type="auto"/>
          </w:tcPr>
          <w:p w:rsidR="006B3514" w:rsidRDefault="006B3514" w:rsidP="00235D8C">
            <w:pPr>
              <w:pStyle w:val="Default"/>
              <w:rPr>
                <w:rFonts w:ascii="Times New Roman" w:hAnsi="Times New Roman" w:cs="Times New Roman"/>
                <w:color w:val="FFFFFF" w:themeColor="background1"/>
                <w:sz w:val="18"/>
                <w:szCs w:val="18"/>
                <w:lang w:val="hr-HR"/>
              </w:rPr>
            </w:pPr>
            <w:r>
              <w:rPr>
                <w:rFonts w:ascii="Times New Roman" w:hAnsi="Times New Roman" w:cs="Times New Roman"/>
                <w:color w:val="FFFFFF" w:themeColor="background1"/>
                <w:sz w:val="18"/>
                <w:szCs w:val="18"/>
                <w:lang w:val="hr-HR"/>
              </w:rPr>
              <w:t xml:space="preserve">1. </w:t>
            </w:r>
            <w:r w:rsidR="002601DA">
              <w:rPr>
                <w:rFonts w:ascii="Times New Roman" w:hAnsi="Times New Roman" w:cs="Times New Roman"/>
                <w:color w:val="FFFFFF" w:themeColor="background1"/>
                <w:sz w:val="18"/>
                <w:szCs w:val="18"/>
                <w:lang w:val="hr-HR"/>
              </w:rPr>
              <w:t>Prema podatcima HZZ-a, ekonomisti i diplomirani ekonomisti su među top 5 traženih zanimanja.</w:t>
            </w:r>
          </w:p>
          <w:p w:rsidR="006B3514" w:rsidRDefault="006B3514" w:rsidP="00235D8C">
            <w:pPr>
              <w:pStyle w:val="Default"/>
              <w:rPr>
                <w:rFonts w:ascii="Times New Roman" w:hAnsi="Times New Roman" w:cs="Times New Roman"/>
                <w:color w:val="FFFFFF" w:themeColor="background1"/>
                <w:sz w:val="18"/>
                <w:szCs w:val="18"/>
                <w:lang w:val="hr-HR"/>
              </w:rPr>
            </w:pPr>
            <w:r>
              <w:rPr>
                <w:rFonts w:ascii="Times New Roman" w:hAnsi="Times New Roman" w:cs="Times New Roman"/>
                <w:color w:val="FFFFFF" w:themeColor="background1"/>
                <w:sz w:val="18"/>
                <w:szCs w:val="18"/>
                <w:lang w:val="hr-HR"/>
              </w:rPr>
              <w:t xml:space="preserve">2. Nije se </w:t>
            </w:r>
            <w:r w:rsidR="00543969">
              <w:rPr>
                <w:rFonts w:ascii="Times New Roman" w:hAnsi="Times New Roman" w:cs="Times New Roman"/>
                <w:color w:val="FFFFFF" w:themeColor="background1"/>
                <w:sz w:val="18"/>
                <w:szCs w:val="18"/>
                <w:lang w:val="hr-HR"/>
              </w:rPr>
              <w:t>uspostavio</w:t>
            </w:r>
            <w:r>
              <w:rPr>
                <w:rFonts w:ascii="Times New Roman" w:hAnsi="Times New Roman" w:cs="Times New Roman"/>
                <w:color w:val="FFFFFF" w:themeColor="background1"/>
                <w:sz w:val="18"/>
                <w:szCs w:val="18"/>
                <w:lang w:val="hr-HR"/>
              </w:rPr>
              <w:t xml:space="preserve"> sustav za praćenje</w:t>
            </w:r>
            <w:r w:rsidR="00543969">
              <w:rPr>
                <w:rFonts w:ascii="Times New Roman" w:hAnsi="Times New Roman" w:cs="Times New Roman"/>
                <w:color w:val="FFFFFF" w:themeColor="background1"/>
                <w:sz w:val="18"/>
                <w:szCs w:val="18"/>
                <w:lang w:val="hr-HR"/>
              </w:rPr>
              <w:t xml:space="preserve"> karijera diplomiranih studenata</w:t>
            </w:r>
          </w:p>
          <w:p w:rsidR="006B3514" w:rsidRDefault="006B3514" w:rsidP="00235D8C">
            <w:pPr>
              <w:pStyle w:val="Default"/>
              <w:rPr>
                <w:rFonts w:ascii="Times New Roman" w:hAnsi="Times New Roman" w:cs="Times New Roman"/>
                <w:color w:val="FFFFFF" w:themeColor="background1"/>
                <w:sz w:val="18"/>
                <w:szCs w:val="18"/>
                <w:lang w:val="hr-HR"/>
              </w:rPr>
            </w:pPr>
            <w:r>
              <w:rPr>
                <w:rFonts w:ascii="Times New Roman" w:hAnsi="Times New Roman" w:cs="Times New Roman"/>
                <w:color w:val="FFFFFF" w:themeColor="background1"/>
                <w:sz w:val="18"/>
                <w:szCs w:val="18"/>
                <w:lang w:val="hr-HR"/>
              </w:rPr>
              <w:t>3.</w:t>
            </w:r>
            <w:r w:rsidR="006B0A83">
              <w:rPr>
                <w:rFonts w:ascii="Times New Roman" w:hAnsi="Times New Roman" w:cs="Times New Roman"/>
                <w:color w:val="FFFFFF" w:themeColor="background1"/>
                <w:sz w:val="18"/>
                <w:szCs w:val="18"/>
                <w:lang w:val="hr-HR"/>
              </w:rPr>
              <w:t xml:space="preserve"> Ukupan broj studenata koji je pohađao program inkubatora u razdoblju 2015-2020 je 117</w:t>
            </w:r>
          </w:p>
          <w:p w:rsidR="006B3514" w:rsidRPr="006525A7" w:rsidRDefault="006B3514" w:rsidP="006B0A83">
            <w:pPr>
              <w:pStyle w:val="Default"/>
              <w:rPr>
                <w:rFonts w:ascii="Times New Roman" w:hAnsi="Times New Roman" w:cs="Times New Roman"/>
                <w:color w:val="FFFFFF" w:themeColor="background1"/>
                <w:sz w:val="18"/>
                <w:szCs w:val="18"/>
                <w:lang w:val="hr-HR"/>
              </w:rPr>
            </w:pPr>
            <w:r>
              <w:rPr>
                <w:rFonts w:ascii="Times New Roman" w:hAnsi="Times New Roman" w:cs="Times New Roman"/>
                <w:color w:val="FFFFFF" w:themeColor="background1"/>
                <w:sz w:val="18"/>
                <w:szCs w:val="18"/>
                <w:lang w:val="hr-HR"/>
              </w:rPr>
              <w:t xml:space="preserve">4. </w:t>
            </w:r>
            <w:r w:rsidR="006B0A83">
              <w:rPr>
                <w:rFonts w:ascii="Times New Roman" w:hAnsi="Times New Roman" w:cs="Times New Roman"/>
                <w:color w:val="FFFFFF" w:themeColor="background1"/>
                <w:sz w:val="18"/>
                <w:szCs w:val="18"/>
                <w:lang w:val="hr-HR"/>
              </w:rPr>
              <w:t>Ukupan broj poslovnih subjekata koje su otvorili polaznici programa u inkubatoru za razdoblje 2015-2020 iznosi 23.</w:t>
            </w:r>
          </w:p>
        </w:tc>
      </w:tr>
      <w:tr w:rsidR="00543969" w:rsidRPr="006B3514" w:rsidTr="006B3514">
        <w:trPr>
          <w:cnfStyle w:val="000000100000" w:firstRow="0" w:lastRow="0" w:firstColumn="0" w:lastColumn="0" w:oddVBand="0" w:evenVBand="0" w:oddHBand="1" w:evenHBand="0" w:firstRowFirstColumn="0" w:firstRowLastColumn="0" w:lastRowFirstColumn="0" w:lastRowLastColumn="0"/>
          <w:trHeight w:val="1137"/>
        </w:trPr>
        <w:tc>
          <w:tcPr>
            <w:cnfStyle w:val="000010000000" w:firstRow="0" w:lastRow="0" w:firstColumn="0" w:lastColumn="0" w:oddVBand="1" w:evenVBand="0"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b/>
                <w:bCs/>
                <w:color w:val="FFFFFF" w:themeColor="background1"/>
                <w:sz w:val="18"/>
                <w:szCs w:val="18"/>
                <w:lang w:val="hr-HR"/>
              </w:rPr>
              <w:t xml:space="preserve">6. Resursi i infrastruktura </w:t>
            </w:r>
          </w:p>
          <w:p w:rsidR="006B3514" w:rsidRPr="006525A7" w:rsidRDefault="006B3514" w:rsidP="00235D8C">
            <w:pPr>
              <w:pStyle w:val="Default"/>
              <w:rPr>
                <w:rFonts w:ascii="Times New Roman" w:hAnsi="Times New Roman" w:cs="Times New Roman"/>
                <w:color w:val="FFFFFF" w:themeColor="background1"/>
                <w:sz w:val="18"/>
                <w:szCs w:val="18"/>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1. Razvoj i primjena integriranog informacijskog sustava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2. Unaprjeđenje infrastrukture , opreme i ostalih materijalnih resursa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3. Povećanje financiranja iz domaćih i međunarodnih izvora financiranja </w:t>
            </w:r>
          </w:p>
        </w:tc>
        <w:tc>
          <w:tcPr>
            <w:cnfStyle w:val="000010000000" w:firstRow="0" w:lastRow="0" w:firstColumn="0" w:lastColumn="0" w:oddVBand="1" w:evenVBand="0"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1. Godišnji plan nabave materijalnih resursa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2. Udjel vanjskog financiranja u ukupnim prihodima </w:t>
            </w:r>
          </w:p>
          <w:p w:rsidR="006B3514" w:rsidRPr="006525A7" w:rsidRDefault="006B3514" w:rsidP="00235D8C">
            <w:pPr>
              <w:pStyle w:val="Default"/>
              <w:rPr>
                <w:rFonts w:ascii="Times New Roman" w:hAnsi="Times New Roman" w:cs="Times New Roman"/>
                <w:color w:val="FFFFFF" w:themeColor="background1"/>
                <w:sz w:val="18"/>
                <w:szCs w:val="18"/>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6B3514" w:rsidRDefault="006B3514" w:rsidP="00235D8C">
            <w:pPr>
              <w:pStyle w:val="Default"/>
              <w:rPr>
                <w:rFonts w:ascii="Times New Roman" w:hAnsi="Times New Roman" w:cs="Times New Roman"/>
                <w:color w:val="FFFFFF" w:themeColor="background1"/>
                <w:sz w:val="18"/>
                <w:szCs w:val="18"/>
                <w:lang w:val="hr-HR"/>
              </w:rPr>
            </w:pPr>
            <w:r>
              <w:rPr>
                <w:rFonts w:ascii="Times New Roman" w:hAnsi="Times New Roman" w:cs="Times New Roman"/>
                <w:color w:val="FFFFFF" w:themeColor="background1"/>
                <w:sz w:val="18"/>
                <w:szCs w:val="18"/>
                <w:lang w:val="hr-HR"/>
              </w:rPr>
              <w:t>1. Godišnji planovi nabave</w:t>
            </w:r>
            <w:r w:rsidR="002601DA">
              <w:rPr>
                <w:rFonts w:ascii="Times New Roman" w:hAnsi="Times New Roman" w:cs="Times New Roman"/>
                <w:color w:val="FFFFFF" w:themeColor="background1"/>
                <w:sz w:val="18"/>
                <w:szCs w:val="18"/>
                <w:lang w:val="hr-HR"/>
              </w:rPr>
              <w:t xml:space="preserve"> su išli prema uhodanoj dinamici</w:t>
            </w:r>
          </w:p>
          <w:p w:rsidR="006B3514" w:rsidRPr="006525A7" w:rsidRDefault="006B3514">
            <w:pPr>
              <w:pStyle w:val="Default"/>
              <w:rPr>
                <w:rFonts w:ascii="Times New Roman" w:hAnsi="Times New Roman" w:cs="Times New Roman"/>
                <w:color w:val="FFFFFF" w:themeColor="background1"/>
                <w:sz w:val="18"/>
                <w:szCs w:val="18"/>
                <w:lang w:val="hr-HR"/>
              </w:rPr>
            </w:pPr>
            <w:r>
              <w:rPr>
                <w:rFonts w:ascii="Times New Roman" w:hAnsi="Times New Roman" w:cs="Times New Roman"/>
                <w:color w:val="FFFFFF" w:themeColor="background1"/>
                <w:sz w:val="18"/>
                <w:szCs w:val="18"/>
                <w:lang w:val="hr-HR"/>
              </w:rPr>
              <w:t>2. Udio vanjskog financiranja je u prosjeku rastao</w:t>
            </w:r>
            <w:r w:rsidR="00A21954">
              <w:rPr>
                <w:rFonts w:ascii="Times New Roman" w:hAnsi="Times New Roman" w:cs="Times New Roman"/>
                <w:color w:val="FFFFFF" w:themeColor="background1"/>
                <w:sz w:val="18"/>
                <w:szCs w:val="18"/>
                <w:lang w:val="hr-HR"/>
              </w:rPr>
              <w:t xml:space="preserve"> s 1,94% (2013) na 8,80% (2020).</w:t>
            </w:r>
          </w:p>
        </w:tc>
      </w:tr>
      <w:tr w:rsidR="00543969" w:rsidRPr="006B3514" w:rsidTr="006B3514">
        <w:trPr>
          <w:trHeight w:val="1137"/>
        </w:trPr>
        <w:tc>
          <w:tcPr>
            <w:cnfStyle w:val="000010000000" w:firstRow="0" w:lastRow="0" w:firstColumn="0" w:lastColumn="0" w:oddVBand="1" w:evenVBand="0"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b/>
                <w:bCs/>
                <w:color w:val="FFFFFF" w:themeColor="background1"/>
                <w:sz w:val="18"/>
                <w:szCs w:val="18"/>
                <w:lang w:val="hr-HR"/>
              </w:rPr>
              <w:t xml:space="preserve">7. Osiguranje kvalitete </w:t>
            </w:r>
          </w:p>
          <w:p w:rsidR="006B3514" w:rsidRPr="006525A7" w:rsidRDefault="006B3514" w:rsidP="00235D8C">
            <w:pPr>
              <w:pStyle w:val="Default"/>
              <w:rPr>
                <w:rFonts w:ascii="Times New Roman" w:hAnsi="Times New Roman" w:cs="Times New Roman"/>
                <w:color w:val="FFFFFF" w:themeColor="background1"/>
                <w:sz w:val="18"/>
                <w:szCs w:val="18"/>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1. Unaprjeđenje sustava osiguranja kvalitete nastavnog procesa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2. Unaprjeđenje sustava osiguranja kvalitete istraživanja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3. Unaprjeđenje sustava osiguranja kvalitete cjeloživotnog obrazovanja i obrazovanja odraslih </w:t>
            </w:r>
          </w:p>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4. Unaprjeđenje sustava osiguranja kvalitete poslovnih procesa </w:t>
            </w:r>
          </w:p>
        </w:tc>
        <w:tc>
          <w:tcPr>
            <w:cnfStyle w:val="000010000000" w:firstRow="0" w:lastRow="0" w:firstColumn="0" w:lastColumn="0" w:oddVBand="1" w:evenVBand="0" w:oddHBand="0" w:evenHBand="0" w:firstRowFirstColumn="0" w:firstRowLastColumn="0" w:lastRowFirstColumn="0" w:lastRowLastColumn="0"/>
            <w:tcW w:w="0" w:type="auto"/>
          </w:tcPr>
          <w:p w:rsidR="006B3514" w:rsidRPr="006525A7" w:rsidRDefault="006B3514" w:rsidP="00235D8C">
            <w:pPr>
              <w:pStyle w:val="Default"/>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Donošenje procedura za podršku: </w:t>
            </w:r>
          </w:p>
          <w:p w:rsidR="006B3514" w:rsidRPr="006525A7" w:rsidRDefault="006B3514" w:rsidP="00235D8C">
            <w:pPr>
              <w:pStyle w:val="Default"/>
              <w:numPr>
                <w:ilvl w:val="0"/>
                <w:numId w:val="9"/>
              </w:numPr>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nastavnom procesu </w:t>
            </w:r>
          </w:p>
          <w:p w:rsidR="006B3514" w:rsidRPr="006525A7" w:rsidRDefault="006B3514" w:rsidP="00235D8C">
            <w:pPr>
              <w:pStyle w:val="Default"/>
              <w:numPr>
                <w:ilvl w:val="0"/>
                <w:numId w:val="9"/>
              </w:numPr>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istraživanju </w:t>
            </w:r>
          </w:p>
          <w:p w:rsidR="006B3514" w:rsidRPr="006525A7" w:rsidRDefault="006B3514" w:rsidP="00235D8C">
            <w:pPr>
              <w:pStyle w:val="Default"/>
              <w:numPr>
                <w:ilvl w:val="0"/>
                <w:numId w:val="9"/>
              </w:numPr>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cjeloživotnom obrazovanju i obrazovanju odraslih </w:t>
            </w:r>
          </w:p>
          <w:p w:rsidR="006B3514" w:rsidRPr="006525A7" w:rsidRDefault="006B3514" w:rsidP="00235D8C">
            <w:pPr>
              <w:pStyle w:val="Default"/>
              <w:numPr>
                <w:ilvl w:val="0"/>
                <w:numId w:val="9"/>
              </w:numPr>
              <w:rPr>
                <w:rFonts w:ascii="Times New Roman" w:hAnsi="Times New Roman" w:cs="Times New Roman"/>
                <w:color w:val="FFFFFF" w:themeColor="background1"/>
                <w:sz w:val="18"/>
                <w:szCs w:val="18"/>
                <w:lang w:val="hr-HR"/>
              </w:rPr>
            </w:pPr>
            <w:r w:rsidRPr="006525A7">
              <w:rPr>
                <w:rFonts w:ascii="Times New Roman" w:hAnsi="Times New Roman" w:cs="Times New Roman"/>
                <w:color w:val="FFFFFF" w:themeColor="background1"/>
                <w:sz w:val="18"/>
                <w:szCs w:val="18"/>
                <w:lang w:val="hr-HR"/>
              </w:rPr>
              <w:t xml:space="preserve">poslovnim procesima </w:t>
            </w:r>
          </w:p>
          <w:p w:rsidR="006B3514" w:rsidRPr="006525A7" w:rsidRDefault="006B3514" w:rsidP="00235D8C">
            <w:pPr>
              <w:pStyle w:val="Default"/>
              <w:rPr>
                <w:rFonts w:ascii="Times New Roman" w:hAnsi="Times New Roman" w:cs="Times New Roman"/>
                <w:color w:val="FFFFFF" w:themeColor="background1"/>
                <w:sz w:val="18"/>
                <w:szCs w:val="18"/>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6B3514" w:rsidRDefault="007800E3" w:rsidP="00235D8C">
            <w:pPr>
              <w:pStyle w:val="Default"/>
              <w:rPr>
                <w:rFonts w:ascii="Times New Roman" w:hAnsi="Times New Roman" w:cs="Times New Roman"/>
                <w:color w:val="FFFFFF" w:themeColor="background1"/>
                <w:sz w:val="18"/>
                <w:szCs w:val="18"/>
                <w:lang w:val="hr-HR"/>
              </w:rPr>
            </w:pPr>
            <w:r>
              <w:rPr>
                <w:rFonts w:ascii="Times New Roman" w:hAnsi="Times New Roman" w:cs="Times New Roman"/>
                <w:color w:val="FFFFFF" w:themeColor="background1"/>
                <w:sz w:val="18"/>
                <w:szCs w:val="18"/>
                <w:lang w:val="hr-HR"/>
              </w:rPr>
              <w:t>Tijekom prethodnog razdoblja donijelo se:</w:t>
            </w:r>
          </w:p>
          <w:p w:rsidR="007800E3" w:rsidRDefault="007800E3" w:rsidP="006525A7">
            <w:pPr>
              <w:pStyle w:val="Default"/>
              <w:numPr>
                <w:ilvl w:val="0"/>
                <w:numId w:val="43"/>
              </w:numPr>
              <w:rPr>
                <w:rFonts w:ascii="Times New Roman" w:hAnsi="Times New Roman" w:cs="Times New Roman"/>
                <w:color w:val="FFFFFF" w:themeColor="background1"/>
                <w:sz w:val="18"/>
                <w:szCs w:val="18"/>
                <w:lang w:val="hr-HR"/>
              </w:rPr>
            </w:pPr>
            <w:r>
              <w:rPr>
                <w:rFonts w:ascii="Times New Roman" w:hAnsi="Times New Roman" w:cs="Times New Roman"/>
                <w:color w:val="FFFFFF" w:themeColor="background1"/>
                <w:sz w:val="18"/>
                <w:szCs w:val="18"/>
                <w:lang w:val="hr-HR"/>
              </w:rPr>
              <w:t>Šest novih procedura za podršku u nastavi</w:t>
            </w:r>
          </w:p>
          <w:p w:rsidR="007800E3" w:rsidRDefault="007800E3" w:rsidP="006525A7">
            <w:pPr>
              <w:pStyle w:val="Default"/>
              <w:numPr>
                <w:ilvl w:val="0"/>
                <w:numId w:val="43"/>
              </w:numPr>
              <w:rPr>
                <w:rFonts w:ascii="Times New Roman" w:hAnsi="Times New Roman" w:cs="Times New Roman"/>
                <w:color w:val="FFFFFF" w:themeColor="background1"/>
                <w:sz w:val="18"/>
                <w:szCs w:val="18"/>
                <w:lang w:val="hr-HR"/>
              </w:rPr>
            </w:pPr>
            <w:r>
              <w:rPr>
                <w:rFonts w:ascii="Times New Roman" w:hAnsi="Times New Roman" w:cs="Times New Roman"/>
                <w:color w:val="FFFFFF" w:themeColor="background1"/>
                <w:sz w:val="18"/>
                <w:szCs w:val="18"/>
                <w:lang w:val="hr-HR"/>
              </w:rPr>
              <w:t>Dvije nove procedure za podršku u znanstveno-istraživačkom radu</w:t>
            </w:r>
          </w:p>
          <w:p w:rsidR="007800E3" w:rsidRDefault="007800E3" w:rsidP="006525A7">
            <w:pPr>
              <w:pStyle w:val="Default"/>
              <w:numPr>
                <w:ilvl w:val="0"/>
                <w:numId w:val="43"/>
              </w:numPr>
              <w:rPr>
                <w:rFonts w:ascii="Times New Roman" w:hAnsi="Times New Roman" w:cs="Times New Roman"/>
                <w:color w:val="FFFFFF" w:themeColor="background1"/>
                <w:sz w:val="18"/>
                <w:szCs w:val="18"/>
                <w:lang w:val="hr-HR"/>
              </w:rPr>
            </w:pPr>
            <w:r>
              <w:rPr>
                <w:rFonts w:ascii="Times New Roman" w:hAnsi="Times New Roman" w:cs="Times New Roman"/>
                <w:color w:val="FFFFFF" w:themeColor="background1"/>
                <w:sz w:val="18"/>
                <w:szCs w:val="18"/>
                <w:lang w:val="hr-HR"/>
              </w:rPr>
              <w:t>Tri nove procedure za podršku programima COO-a</w:t>
            </w:r>
          </w:p>
          <w:p w:rsidR="007800E3" w:rsidRPr="006525A7" w:rsidRDefault="007800E3" w:rsidP="006525A7">
            <w:pPr>
              <w:pStyle w:val="Default"/>
              <w:numPr>
                <w:ilvl w:val="0"/>
                <w:numId w:val="43"/>
              </w:numPr>
              <w:rPr>
                <w:rFonts w:ascii="Times New Roman" w:hAnsi="Times New Roman" w:cs="Times New Roman"/>
                <w:color w:val="FFFFFF" w:themeColor="background1"/>
                <w:sz w:val="18"/>
                <w:szCs w:val="18"/>
                <w:lang w:val="hr-HR"/>
              </w:rPr>
            </w:pPr>
            <w:r>
              <w:rPr>
                <w:rFonts w:ascii="Times New Roman" w:hAnsi="Times New Roman" w:cs="Times New Roman"/>
                <w:color w:val="FFFFFF" w:themeColor="background1"/>
                <w:sz w:val="18"/>
                <w:szCs w:val="18"/>
                <w:lang w:val="hr-HR"/>
              </w:rPr>
              <w:t>Pet novih procedura za podršku poslovnim procesima</w:t>
            </w:r>
          </w:p>
        </w:tc>
      </w:tr>
    </w:tbl>
    <w:p w:rsidR="002E256A" w:rsidRPr="00EB71B9" w:rsidRDefault="002E256A" w:rsidP="002E256A">
      <w:pPr>
        <w:rPr>
          <w:rFonts w:ascii="Times New Roman" w:hAnsi="Times New Roman" w:cs="Times New Roman"/>
          <w:sz w:val="24"/>
          <w:szCs w:val="24"/>
        </w:rPr>
      </w:pPr>
    </w:p>
    <w:p w:rsidR="002E256A" w:rsidRPr="00EB71B9" w:rsidRDefault="002E256A" w:rsidP="00701BCE">
      <w:pPr>
        <w:jc w:val="both"/>
        <w:rPr>
          <w:rFonts w:ascii="Times New Roman" w:hAnsi="Times New Roman" w:cs="Times New Roman"/>
          <w:sz w:val="24"/>
          <w:szCs w:val="24"/>
        </w:rPr>
      </w:pPr>
      <w:r w:rsidRPr="00EB71B9">
        <w:rPr>
          <w:rFonts w:ascii="Times New Roman" w:hAnsi="Times New Roman" w:cs="Times New Roman"/>
          <w:sz w:val="24"/>
          <w:szCs w:val="24"/>
        </w:rPr>
        <w:t>Kao mehanizam praćenja izvršenja strategije, Uprava Fakulteta je svake godine izvješćivala FV o ostvarivanju strateških ciljeva putem izvršenja akcijskog plana. U idućoj tablici se nalazi pregled izvršenja akcijskih planova prema akademskim godinama.</w:t>
      </w:r>
      <w:r w:rsidR="00F179D8">
        <w:rPr>
          <w:rStyle w:val="Referencafusnote"/>
          <w:rFonts w:ascii="Times New Roman" w:hAnsi="Times New Roman" w:cs="Times New Roman"/>
          <w:sz w:val="24"/>
          <w:szCs w:val="24"/>
        </w:rPr>
        <w:footnoteReference w:id="1"/>
      </w:r>
      <w:r w:rsidRPr="00EB71B9">
        <w:rPr>
          <w:rFonts w:ascii="Times New Roman" w:hAnsi="Times New Roman" w:cs="Times New Roman"/>
          <w:sz w:val="24"/>
          <w:szCs w:val="24"/>
        </w:rPr>
        <w:t xml:space="preserve"> </w:t>
      </w:r>
    </w:p>
    <w:p w:rsidR="00AA1712" w:rsidRPr="00EB71B9" w:rsidRDefault="00AA1712" w:rsidP="00AA1712">
      <w:pPr>
        <w:rPr>
          <w:rFonts w:ascii="Times New Roman" w:hAnsi="Times New Roman" w:cs="Times New Roman"/>
          <w:sz w:val="24"/>
          <w:szCs w:val="24"/>
        </w:rPr>
      </w:pPr>
      <w:r w:rsidRPr="00EB71B9">
        <w:rPr>
          <w:rFonts w:ascii="Times New Roman" w:hAnsi="Times New Roman" w:cs="Times New Roman"/>
          <w:b/>
          <w:sz w:val="24"/>
          <w:szCs w:val="24"/>
        </w:rPr>
        <w:t>Tablica</w:t>
      </w:r>
      <w:r w:rsidR="00147E44" w:rsidRPr="00EB71B9">
        <w:rPr>
          <w:rFonts w:ascii="Times New Roman" w:hAnsi="Times New Roman" w:cs="Times New Roman"/>
          <w:b/>
          <w:sz w:val="24"/>
          <w:szCs w:val="24"/>
        </w:rPr>
        <w:t xml:space="preserve"> 2 </w:t>
      </w:r>
      <w:r w:rsidR="00147E44" w:rsidRPr="00EB71B9">
        <w:rPr>
          <w:rFonts w:ascii="Times New Roman" w:hAnsi="Times New Roman" w:cs="Times New Roman"/>
          <w:sz w:val="24"/>
          <w:szCs w:val="24"/>
        </w:rPr>
        <w:t>Ostvarenje strateških ciljeva prema akcijskom planu po godinama</w:t>
      </w:r>
    </w:p>
    <w:tbl>
      <w:tblPr>
        <w:tblStyle w:val="Tamnatablicapopisa5-isticanje1"/>
        <w:tblW w:w="0" w:type="auto"/>
        <w:tblInd w:w="-25" w:type="dxa"/>
        <w:tblLook w:val="0000" w:firstRow="0" w:lastRow="0" w:firstColumn="0" w:lastColumn="0" w:noHBand="0" w:noVBand="0"/>
      </w:tblPr>
      <w:tblGrid>
        <w:gridCol w:w="4119"/>
        <w:gridCol w:w="716"/>
        <w:gridCol w:w="716"/>
        <w:gridCol w:w="716"/>
        <w:gridCol w:w="716"/>
        <w:gridCol w:w="716"/>
        <w:gridCol w:w="672"/>
        <w:gridCol w:w="716"/>
      </w:tblGrid>
      <w:tr w:rsidR="002E256A" w:rsidRPr="00EB71B9" w:rsidTr="00235D8C">
        <w:trPr>
          <w:cnfStyle w:val="000000100000" w:firstRow="0" w:lastRow="0" w:firstColumn="0" w:lastColumn="0" w:oddVBand="0" w:evenVBand="0" w:oddHBand="1" w:evenHBand="0" w:firstRowFirstColumn="0" w:firstRowLastColumn="0" w:lastRowFirstColumn="0" w:lastRowLastColumn="0"/>
          <w:trHeight w:val="274"/>
        </w:trPr>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b/>
                <w:bCs/>
                <w:color w:val="FFFFFF" w:themeColor="background1"/>
                <w:sz w:val="20"/>
                <w:szCs w:val="20"/>
                <w:lang w:val="hr-HR"/>
              </w:rPr>
              <w:lastRenderedPageBreak/>
              <w:t xml:space="preserve">Ključna područja </w:t>
            </w: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b/>
                <w:bCs/>
                <w:color w:val="FFFFFF" w:themeColor="background1"/>
                <w:sz w:val="20"/>
                <w:szCs w:val="20"/>
                <w:lang w:val="hr-HR"/>
              </w:rPr>
              <w:t>13/14</w:t>
            </w: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14/15</w:t>
            </w: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15/16</w:t>
            </w: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16/17</w:t>
            </w: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17/18</w:t>
            </w: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18/19</w:t>
            </w: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19/20</w:t>
            </w:r>
          </w:p>
        </w:tc>
      </w:tr>
      <w:tr w:rsidR="002E256A" w:rsidRPr="00EB71B9" w:rsidTr="00235D8C">
        <w:trPr>
          <w:trHeight w:val="292"/>
        </w:trPr>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b/>
                <w:bCs/>
                <w:color w:val="FFFFFF" w:themeColor="background1"/>
                <w:sz w:val="20"/>
                <w:szCs w:val="20"/>
                <w:lang w:val="hr-HR"/>
              </w:rPr>
              <w:t xml:space="preserve">1. Nastavni proces </w:t>
            </w:r>
          </w:p>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1.2.4*</w:t>
            </w: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1.1.2*</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1.2.4</w:t>
            </w: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1.1.3</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1.2.1*</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1.3.2</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1.4.1</w:t>
            </w: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1.1.2</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1.1.4*</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1.3.1</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1.4.2</w:t>
            </w: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1.2.5</w:t>
            </w: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1.2.2</w:t>
            </w:r>
          </w:p>
        </w:tc>
      </w:tr>
      <w:tr w:rsidR="002E256A" w:rsidRPr="00EB71B9" w:rsidTr="00235D8C">
        <w:trPr>
          <w:cnfStyle w:val="000000100000" w:firstRow="0" w:lastRow="0" w:firstColumn="0" w:lastColumn="0" w:oddVBand="0" w:evenVBand="0" w:oddHBand="1" w:evenHBand="0" w:firstRowFirstColumn="0" w:firstRowLastColumn="0" w:lastRowFirstColumn="0" w:lastRowLastColumn="0"/>
          <w:trHeight w:val="1137"/>
        </w:trPr>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b/>
                <w:bCs/>
                <w:color w:val="FFFFFF" w:themeColor="background1"/>
                <w:sz w:val="20"/>
                <w:szCs w:val="20"/>
                <w:lang w:val="hr-HR"/>
              </w:rPr>
              <w:t xml:space="preserve">2. Istraživanja </w:t>
            </w:r>
          </w:p>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2E256A"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2.1.1</w:t>
            </w:r>
          </w:p>
          <w:p w:rsidR="008702D8" w:rsidRPr="00EB71B9" w:rsidRDefault="008702D8" w:rsidP="00235D8C">
            <w:pPr>
              <w:pStyle w:val="Default"/>
              <w:rPr>
                <w:rFonts w:ascii="Times New Roman" w:hAnsi="Times New Roman" w:cs="Times New Roman"/>
                <w:color w:val="FFFFFF" w:themeColor="background1"/>
                <w:sz w:val="20"/>
                <w:szCs w:val="20"/>
                <w:lang w:val="hr-HR"/>
              </w:rPr>
            </w:pPr>
            <w:r>
              <w:rPr>
                <w:rFonts w:ascii="Times New Roman" w:hAnsi="Times New Roman" w:cs="Times New Roman"/>
                <w:color w:val="FFFFFF" w:themeColor="background1"/>
                <w:sz w:val="20"/>
                <w:szCs w:val="20"/>
                <w:lang w:val="hr-HR"/>
              </w:rPr>
              <w:t>2.3.1</w:t>
            </w: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2.1.2</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2.1.4</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2.3.2</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2.3.3</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2.4.2</w:t>
            </w: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2.2.1</w:t>
            </w: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2.1.3</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2.2.2</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2.2.3*</w:t>
            </w:r>
          </w:p>
          <w:p w:rsidR="002E256A" w:rsidRPr="00EB71B9" w:rsidRDefault="002E256A" w:rsidP="00235D8C">
            <w:pPr>
              <w:pStyle w:val="Default"/>
              <w:rPr>
                <w:rFonts w:ascii="Times New Roman" w:hAnsi="Times New Roman" w:cs="Times New Roman"/>
                <w:color w:val="FFFFFF" w:themeColor="background1"/>
                <w:sz w:val="20"/>
                <w:szCs w:val="20"/>
                <w:lang w:val="hr-HR"/>
              </w:rPr>
            </w:pPr>
          </w:p>
        </w:tc>
      </w:tr>
      <w:tr w:rsidR="002E256A" w:rsidRPr="00EB71B9" w:rsidTr="00235D8C">
        <w:trPr>
          <w:trHeight w:val="894"/>
        </w:trPr>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b/>
                <w:bCs/>
                <w:color w:val="FFFFFF" w:themeColor="background1"/>
                <w:sz w:val="20"/>
                <w:szCs w:val="20"/>
                <w:lang w:val="hr-HR"/>
              </w:rPr>
              <w:t xml:space="preserve">3. Cjeloživotno obrazovanje i obrazovanje odraslih </w:t>
            </w:r>
          </w:p>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3.2.1</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3.4.2</w:t>
            </w: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3.1.1</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3.4.1</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3.4.3</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3.4.4</w:t>
            </w: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3.3.1</w:t>
            </w:r>
          </w:p>
        </w:tc>
      </w:tr>
      <w:tr w:rsidR="002E256A" w:rsidRPr="00EB71B9" w:rsidTr="00235D8C">
        <w:trPr>
          <w:cnfStyle w:val="000000100000" w:firstRow="0" w:lastRow="0" w:firstColumn="0" w:lastColumn="0" w:oddVBand="0" w:evenVBand="0" w:oddHBand="1" w:evenHBand="0" w:firstRowFirstColumn="0" w:firstRowLastColumn="0" w:lastRowFirstColumn="0" w:lastRowLastColumn="0"/>
          <w:trHeight w:val="1139"/>
        </w:trPr>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b/>
                <w:bCs/>
                <w:color w:val="FFFFFF" w:themeColor="background1"/>
                <w:sz w:val="20"/>
                <w:szCs w:val="20"/>
                <w:lang w:val="hr-HR"/>
              </w:rPr>
              <w:t xml:space="preserve">4. Međunarodna suradnja i mobilnost </w:t>
            </w:r>
          </w:p>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4.2.1</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4.2.3</w:t>
            </w: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4.2.2.</w:t>
            </w: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4.1.1</w:t>
            </w:r>
          </w:p>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4.1.2</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4.1.4</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4.3.1</w:t>
            </w:r>
          </w:p>
        </w:tc>
      </w:tr>
      <w:tr w:rsidR="002E256A" w:rsidRPr="00EB71B9" w:rsidTr="00235D8C">
        <w:trPr>
          <w:trHeight w:val="1137"/>
        </w:trPr>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b/>
                <w:bCs/>
                <w:color w:val="FFFFFF" w:themeColor="background1"/>
                <w:sz w:val="20"/>
                <w:szCs w:val="20"/>
                <w:lang w:val="hr-HR"/>
              </w:rPr>
              <w:t xml:space="preserve">5. Ljudski resursi </w:t>
            </w:r>
          </w:p>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5.3.1*</w:t>
            </w: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5.4.1</w:t>
            </w: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5.1.1</w:t>
            </w: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5.1.2</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5.2.1</w:t>
            </w: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5.2.2</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5.3.1</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5.4.2</w:t>
            </w:r>
          </w:p>
        </w:tc>
      </w:tr>
      <w:tr w:rsidR="002E256A" w:rsidRPr="00EB71B9" w:rsidTr="00235D8C">
        <w:trPr>
          <w:cnfStyle w:val="000000100000" w:firstRow="0" w:lastRow="0" w:firstColumn="0" w:lastColumn="0" w:oddVBand="0" w:evenVBand="0" w:oddHBand="1" w:evenHBand="0" w:firstRowFirstColumn="0" w:firstRowLastColumn="0" w:lastRowFirstColumn="0" w:lastRowLastColumn="0"/>
          <w:trHeight w:val="1137"/>
        </w:trPr>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b/>
                <w:bCs/>
                <w:color w:val="FFFFFF" w:themeColor="background1"/>
                <w:sz w:val="20"/>
                <w:szCs w:val="20"/>
                <w:lang w:val="hr-HR"/>
              </w:rPr>
              <w:t xml:space="preserve">6. Resursi i infrastruktura </w:t>
            </w:r>
          </w:p>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6.1.1*</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6.1.2</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6.2.2</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6.3.1</w:t>
            </w:r>
          </w:p>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6.1.3</w:t>
            </w: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6.4.1</w:t>
            </w: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6.1.1</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6.2.1</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6.2.3</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6.4.2</w:t>
            </w: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6.4.1</w:t>
            </w:r>
          </w:p>
        </w:tc>
      </w:tr>
      <w:tr w:rsidR="002E256A" w:rsidRPr="00EB71B9" w:rsidTr="00235D8C">
        <w:trPr>
          <w:trHeight w:val="1137"/>
        </w:trPr>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b/>
                <w:bCs/>
                <w:color w:val="FFFFFF" w:themeColor="background1"/>
                <w:sz w:val="20"/>
                <w:szCs w:val="20"/>
                <w:lang w:val="hr-HR"/>
              </w:rPr>
              <w:t xml:space="preserve">7. Osiguranje kvalitete </w:t>
            </w:r>
          </w:p>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7.1.1*</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7.1.2*</w:t>
            </w: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7.1.3</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7.3.1</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7.3.2</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7.4.1.</w:t>
            </w: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7.1.5</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7.1.6</w:t>
            </w: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7.1.4</w:t>
            </w:r>
          </w:p>
        </w:tc>
        <w:tc>
          <w:tcPr>
            <w:cnfStyle w:val="000010000000" w:firstRow="0" w:lastRow="0" w:firstColumn="0" w:lastColumn="0" w:oddVBand="1" w:evenVBand="0"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7.2.1</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7.3.3</w:t>
            </w:r>
          </w:p>
          <w:p w:rsidR="002E256A" w:rsidRPr="00EB71B9" w:rsidRDefault="002E256A" w:rsidP="00235D8C">
            <w:pPr>
              <w:pStyle w:val="Default"/>
              <w:rPr>
                <w:rFonts w:ascii="Times New Roman" w:hAnsi="Times New Roman" w:cs="Times New Roman"/>
                <w:color w:val="FFFFFF" w:themeColor="background1"/>
                <w:sz w:val="20"/>
                <w:szCs w:val="20"/>
                <w:lang w:val="hr-HR"/>
              </w:rPr>
            </w:pPr>
            <w:r w:rsidRPr="00EB71B9">
              <w:rPr>
                <w:rFonts w:ascii="Times New Roman" w:hAnsi="Times New Roman" w:cs="Times New Roman"/>
                <w:color w:val="FFFFFF" w:themeColor="background1"/>
                <w:sz w:val="20"/>
                <w:szCs w:val="20"/>
                <w:lang w:val="hr-HR"/>
              </w:rPr>
              <w:t>7.3.4</w:t>
            </w:r>
          </w:p>
        </w:tc>
        <w:tc>
          <w:tcPr>
            <w:cnfStyle w:val="000001000000" w:firstRow="0" w:lastRow="0" w:firstColumn="0" w:lastColumn="0" w:oddVBand="0" w:evenVBand="1" w:oddHBand="0" w:evenHBand="0" w:firstRowFirstColumn="0" w:firstRowLastColumn="0" w:lastRowFirstColumn="0" w:lastRowLastColumn="0"/>
            <w:tcW w:w="0" w:type="auto"/>
          </w:tcPr>
          <w:p w:rsidR="002E256A" w:rsidRPr="00EB71B9" w:rsidRDefault="002E256A" w:rsidP="00235D8C">
            <w:pPr>
              <w:pStyle w:val="Default"/>
              <w:rPr>
                <w:rFonts w:ascii="Times New Roman" w:hAnsi="Times New Roman" w:cs="Times New Roman"/>
                <w:color w:val="FFFFFF" w:themeColor="background1"/>
                <w:sz w:val="20"/>
                <w:szCs w:val="20"/>
                <w:lang w:val="hr-HR"/>
              </w:rPr>
            </w:pPr>
          </w:p>
        </w:tc>
      </w:tr>
    </w:tbl>
    <w:p w:rsidR="002E256A" w:rsidRPr="00EB71B9" w:rsidRDefault="002E256A" w:rsidP="002E256A">
      <w:pPr>
        <w:rPr>
          <w:rFonts w:ascii="Times New Roman" w:hAnsi="Times New Roman" w:cs="Times New Roman"/>
          <w:i/>
          <w:sz w:val="24"/>
          <w:szCs w:val="24"/>
        </w:rPr>
      </w:pPr>
      <w:r w:rsidRPr="00EB71B9">
        <w:rPr>
          <w:rFonts w:ascii="Times New Roman" w:hAnsi="Times New Roman" w:cs="Times New Roman"/>
          <w:i/>
          <w:sz w:val="24"/>
          <w:szCs w:val="24"/>
        </w:rPr>
        <w:t>*Označava djel</w:t>
      </w:r>
      <w:r w:rsidR="00701BCE" w:rsidRPr="00EB71B9">
        <w:rPr>
          <w:rFonts w:ascii="Times New Roman" w:hAnsi="Times New Roman" w:cs="Times New Roman"/>
          <w:i/>
          <w:sz w:val="24"/>
          <w:szCs w:val="24"/>
        </w:rPr>
        <w:t xml:space="preserve">omično ostvarenje strateškog </w:t>
      </w:r>
      <w:r w:rsidRPr="00EB71B9">
        <w:rPr>
          <w:rFonts w:ascii="Times New Roman" w:hAnsi="Times New Roman" w:cs="Times New Roman"/>
          <w:i/>
          <w:sz w:val="24"/>
          <w:szCs w:val="24"/>
        </w:rPr>
        <w:t>cilja</w:t>
      </w:r>
    </w:p>
    <w:p w:rsidR="002E256A" w:rsidRPr="00EB71B9" w:rsidRDefault="002E256A" w:rsidP="002E256A">
      <w:pPr>
        <w:rPr>
          <w:rFonts w:ascii="Times New Roman" w:hAnsi="Times New Roman" w:cs="Times New Roman"/>
          <w:sz w:val="24"/>
          <w:szCs w:val="24"/>
        </w:rPr>
      </w:pPr>
      <w:r w:rsidRPr="00EB71B9">
        <w:rPr>
          <w:rFonts w:ascii="Times New Roman" w:hAnsi="Times New Roman" w:cs="Times New Roman"/>
          <w:sz w:val="24"/>
          <w:szCs w:val="24"/>
        </w:rPr>
        <w:t xml:space="preserve">Prema akcijskim planovima i izvještaju o njihovom izvršenju, uočljivo je kako neki </w:t>
      </w:r>
      <w:proofErr w:type="spellStart"/>
      <w:r w:rsidRPr="00EB71B9">
        <w:rPr>
          <w:rFonts w:ascii="Times New Roman" w:hAnsi="Times New Roman" w:cs="Times New Roman"/>
          <w:sz w:val="24"/>
          <w:szCs w:val="24"/>
        </w:rPr>
        <w:t>podciljevi</w:t>
      </w:r>
      <w:proofErr w:type="spellEnd"/>
      <w:r w:rsidRPr="00EB71B9">
        <w:rPr>
          <w:rFonts w:ascii="Times New Roman" w:hAnsi="Times New Roman" w:cs="Times New Roman"/>
          <w:sz w:val="24"/>
          <w:szCs w:val="24"/>
        </w:rPr>
        <w:t xml:space="preserve"> nisu ostvareni, i to:</w:t>
      </w:r>
    </w:p>
    <w:p w:rsidR="002E256A" w:rsidRPr="00EB71B9" w:rsidRDefault="002E256A" w:rsidP="002E256A">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imes New Roman" w:hAnsi="Times New Roman" w:cs="Times New Roman"/>
          <w:sz w:val="24"/>
          <w:szCs w:val="24"/>
        </w:rPr>
      </w:pPr>
      <w:r w:rsidRPr="00EB71B9">
        <w:rPr>
          <w:rFonts w:ascii="Times New Roman" w:hAnsi="Times New Roman" w:cs="Times New Roman"/>
          <w:sz w:val="24"/>
          <w:szCs w:val="24"/>
        </w:rPr>
        <w:t>1.1.1. Uvedeni novi studijski programi u skladu s definiranim ključnim kompetencijama EU</w:t>
      </w:r>
    </w:p>
    <w:p w:rsidR="002E256A" w:rsidRPr="00EB71B9" w:rsidRDefault="002E256A" w:rsidP="002E256A">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imes New Roman" w:hAnsi="Times New Roman" w:cs="Times New Roman"/>
          <w:sz w:val="24"/>
          <w:szCs w:val="24"/>
        </w:rPr>
      </w:pPr>
      <w:r w:rsidRPr="00EB71B9">
        <w:rPr>
          <w:rFonts w:ascii="Times New Roman" w:hAnsi="Times New Roman" w:cs="Times New Roman"/>
          <w:sz w:val="24"/>
          <w:szCs w:val="24"/>
        </w:rPr>
        <w:t>1.2.3. Razvijen sustav nagrađivanja u funkciji izvrsnosti</w:t>
      </w:r>
    </w:p>
    <w:p w:rsidR="002E256A" w:rsidRPr="00EB71B9" w:rsidRDefault="002E256A" w:rsidP="002E256A">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imes New Roman" w:hAnsi="Times New Roman" w:cs="Times New Roman"/>
          <w:sz w:val="24"/>
          <w:szCs w:val="24"/>
        </w:rPr>
      </w:pPr>
      <w:r w:rsidRPr="00EB71B9">
        <w:rPr>
          <w:rFonts w:ascii="Times New Roman" w:hAnsi="Times New Roman" w:cs="Times New Roman"/>
          <w:sz w:val="24"/>
          <w:szCs w:val="24"/>
        </w:rPr>
        <w:t>2.4.1. Unaprijeđen sustav motiviranja i nagrađivanja istraživača sukladno principima izvrsnosti</w:t>
      </w:r>
    </w:p>
    <w:p w:rsidR="002E256A" w:rsidRPr="00EB71B9" w:rsidRDefault="002E256A" w:rsidP="002E256A">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imes New Roman" w:hAnsi="Times New Roman" w:cs="Times New Roman"/>
          <w:sz w:val="24"/>
          <w:szCs w:val="24"/>
        </w:rPr>
      </w:pPr>
      <w:r w:rsidRPr="00EB71B9">
        <w:rPr>
          <w:rFonts w:ascii="Times New Roman" w:hAnsi="Times New Roman" w:cs="Times New Roman"/>
          <w:sz w:val="24"/>
          <w:szCs w:val="24"/>
        </w:rPr>
        <w:t>2.4.3. Osigurana sredstva za financiranje ZIR-a</w:t>
      </w:r>
    </w:p>
    <w:p w:rsidR="002E256A" w:rsidRPr="00EB71B9" w:rsidRDefault="002E256A" w:rsidP="002E256A">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imes New Roman" w:hAnsi="Times New Roman" w:cs="Times New Roman"/>
          <w:sz w:val="24"/>
          <w:szCs w:val="24"/>
        </w:rPr>
      </w:pPr>
      <w:r w:rsidRPr="00EB71B9">
        <w:rPr>
          <w:rFonts w:ascii="Times New Roman" w:hAnsi="Times New Roman" w:cs="Times New Roman"/>
          <w:sz w:val="24"/>
          <w:szCs w:val="24"/>
        </w:rPr>
        <w:t>3.3.2. Uključeni doktorandi u realizaciji nastavnog procesa</w:t>
      </w:r>
    </w:p>
    <w:p w:rsidR="002E256A" w:rsidRPr="00EB71B9" w:rsidRDefault="002E256A" w:rsidP="002E256A">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imes New Roman" w:hAnsi="Times New Roman" w:cs="Times New Roman"/>
          <w:sz w:val="24"/>
          <w:szCs w:val="24"/>
        </w:rPr>
      </w:pPr>
      <w:r w:rsidRPr="00EB71B9">
        <w:rPr>
          <w:rFonts w:ascii="Times New Roman" w:hAnsi="Times New Roman" w:cs="Times New Roman"/>
          <w:sz w:val="24"/>
          <w:szCs w:val="24"/>
        </w:rPr>
        <w:t xml:space="preserve">4.1.3. Izgrađen mehanizam privlačenja inozemnih </w:t>
      </w:r>
      <w:proofErr w:type="spellStart"/>
      <w:r w:rsidRPr="00EB71B9">
        <w:rPr>
          <w:rFonts w:ascii="Times New Roman" w:hAnsi="Times New Roman" w:cs="Times New Roman"/>
          <w:sz w:val="24"/>
          <w:szCs w:val="24"/>
        </w:rPr>
        <w:t>doktoranada</w:t>
      </w:r>
      <w:proofErr w:type="spellEnd"/>
      <w:r w:rsidRPr="00EB71B9">
        <w:rPr>
          <w:rFonts w:ascii="Times New Roman" w:hAnsi="Times New Roman" w:cs="Times New Roman"/>
          <w:sz w:val="24"/>
          <w:szCs w:val="24"/>
        </w:rPr>
        <w:t xml:space="preserve">, </w:t>
      </w:r>
      <w:proofErr w:type="spellStart"/>
      <w:r w:rsidRPr="00EB71B9">
        <w:rPr>
          <w:rFonts w:ascii="Times New Roman" w:hAnsi="Times New Roman" w:cs="Times New Roman"/>
          <w:sz w:val="24"/>
          <w:szCs w:val="24"/>
        </w:rPr>
        <w:t>postdoktoranada</w:t>
      </w:r>
      <w:proofErr w:type="spellEnd"/>
      <w:r w:rsidRPr="00EB71B9">
        <w:rPr>
          <w:rFonts w:ascii="Times New Roman" w:hAnsi="Times New Roman" w:cs="Times New Roman"/>
          <w:sz w:val="24"/>
          <w:szCs w:val="24"/>
        </w:rPr>
        <w:t xml:space="preserve"> i znanstvenika s inozemnih institucija</w:t>
      </w:r>
    </w:p>
    <w:p w:rsidR="002E256A" w:rsidRPr="00EB71B9" w:rsidRDefault="002E256A" w:rsidP="002E256A">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imes New Roman" w:hAnsi="Times New Roman" w:cs="Times New Roman"/>
          <w:sz w:val="24"/>
          <w:szCs w:val="24"/>
        </w:rPr>
      </w:pPr>
      <w:r w:rsidRPr="00EB71B9">
        <w:rPr>
          <w:rFonts w:ascii="Times New Roman" w:hAnsi="Times New Roman" w:cs="Times New Roman"/>
          <w:sz w:val="24"/>
          <w:szCs w:val="24"/>
        </w:rPr>
        <w:t xml:space="preserve">5.2.3. Uključenost bivših studenata (kao vanjskih dionika) u definiranje planova i programa Fakulteta s ciljem poboljšanja njihove kvalitete te povećanja </w:t>
      </w:r>
      <w:proofErr w:type="spellStart"/>
      <w:r w:rsidRPr="00EB71B9">
        <w:rPr>
          <w:rFonts w:ascii="Times New Roman" w:hAnsi="Times New Roman" w:cs="Times New Roman"/>
          <w:sz w:val="24"/>
          <w:szCs w:val="24"/>
        </w:rPr>
        <w:t>zapošljivosti</w:t>
      </w:r>
      <w:proofErr w:type="spellEnd"/>
      <w:r w:rsidRPr="00EB71B9">
        <w:rPr>
          <w:rFonts w:ascii="Times New Roman" w:hAnsi="Times New Roman" w:cs="Times New Roman"/>
          <w:sz w:val="24"/>
          <w:szCs w:val="24"/>
        </w:rPr>
        <w:t xml:space="preserve"> diplomiranih studenata u skladu s potrebama tržišta </w:t>
      </w:r>
    </w:p>
    <w:p w:rsidR="002E256A" w:rsidRPr="00EB71B9" w:rsidRDefault="002E256A" w:rsidP="002E256A">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imes New Roman" w:hAnsi="Times New Roman" w:cs="Times New Roman"/>
          <w:sz w:val="24"/>
          <w:szCs w:val="24"/>
        </w:rPr>
      </w:pPr>
      <w:r w:rsidRPr="00EB71B9">
        <w:rPr>
          <w:rFonts w:ascii="Times New Roman" w:hAnsi="Times New Roman" w:cs="Times New Roman"/>
          <w:sz w:val="24"/>
          <w:szCs w:val="24"/>
        </w:rPr>
        <w:lastRenderedPageBreak/>
        <w:t>5.4.3. Usvojena strategija razvoja ljudskih potencijala</w:t>
      </w:r>
    </w:p>
    <w:p w:rsidR="002E256A" w:rsidRPr="00EB71B9" w:rsidRDefault="002E256A" w:rsidP="002E256A">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imes New Roman" w:hAnsi="Times New Roman" w:cs="Times New Roman"/>
          <w:sz w:val="24"/>
          <w:szCs w:val="24"/>
        </w:rPr>
      </w:pPr>
      <w:r w:rsidRPr="00EB71B9">
        <w:rPr>
          <w:rFonts w:ascii="Times New Roman" w:hAnsi="Times New Roman" w:cs="Times New Roman"/>
          <w:sz w:val="24"/>
          <w:szCs w:val="24"/>
        </w:rPr>
        <w:t>5.4.4. Godišnji planovi usavršavanja</w:t>
      </w:r>
    </w:p>
    <w:p w:rsidR="002E256A" w:rsidRPr="00EB71B9" w:rsidRDefault="002E256A" w:rsidP="002E256A">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imes New Roman" w:hAnsi="Times New Roman" w:cs="Times New Roman"/>
          <w:sz w:val="24"/>
          <w:szCs w:val="24"/>
        </w:rPr>
      </w:pPr>
      <w:r w:rsidRPr="00EB71B9">
        <w:rPr>
          <w:rFonts w:ascii="Times New Roman" w:hAnsi="Times New Roman" w:cs="Times New Roman"/>
          <w:sz w:val="24"/>
          <w:szCs w:val="24"/>
        </w:rPr>
        <w:t>6.3.2. Unaprjeđen postojeći klimatizacijski sustav</w:t>
      </w:r>
    </w:p>
    <w:p w:rsidR="008702D8" w:rsidRDefault="008702D8" w:rsidP="00701BCE">
      <w:pPr>
        <w:jc w:val="both"/>
        <w:rPr>
          <w:rFonts w:ascii="Times New Roman" w:hAnsi="Times New Roman" w:cs="Times New Roman"/>
          <w:sz w:val="24"/>
          <w:szCs w:val="24"/>
        </w:rPr>
      </w:pPr>
      <w:r>
        <w:rPr>
          <w:rFonts w:ascii="Times New Roman" w:hAnsi="Times New Roman" w:cs="Times New Roman"/>
          <w:sz w:val="24"/>
          <w:szCs w:val="24"/>
        </w:rPr>
        <w:t xml:space="preserve">U nastavku se daju obrazloženja zašto određeni </w:t>
      </w:r>
      <w:proofErr w:type="spellStart"/>
      <w:r>
        <w:rPr>
          <w:rFonts w:ascii="Times New Roman" w:hAnsi="Times New Roman" w:cs="Times New Roman"/>
          <w:sz w:val="24"/>
          <w:szCs w:val="24"/>
        </w:rPr>
        <w:t>podciljevi</w:t>
      </w:r>
      <w:proofErr w:type="spellEnd"/>
      <w:r>
        <w:rPr>
          <w:rFonts w:ascii="Times New Roman" w:hAnsi="Times New Roman" w:cs="Times New Roman"/>
          <w:sz w:val="24"/>
          <w:szCs w:val="24"/>
        </w:rPr>
        <w:t xml:space="preserve"> nisu ostvareni.</w:t>
      </w:r>
      <w:r w:rsidRPr="008702D8">
        <w:rPr>
          <w:rFonts w:ascii="Times New Roman" w:hAnsi="Times New Roman" w:cs="Times New Roman"/>
          <w:sz w:val="24"/>
          <w:szCs w:val="24"/>
        </w:rPr>
        <w:t xml:space="preserve"> U cilju </w:t>
      </w:r>
      <w:r w:rsidRPr="006525A7">
        <w:rPr>
          <w:rFonts w:ascii="Times New Roman" w:hAnsi="Times New Roman" w:cs="Times New Roman"/>
          <w:i/>
          <w:sz w:val="24"/>
          <w:szCs w:val="24"/>
        </w:rPr>
        <w:t>uvođenja novih studijskih programa</w:t>
      </w:r>
      <w:r w:rsidRPr="008702D8">
        <w:rPr>
          <w:rFonts w:ascii="Times New Roman" w:hAnsi="Times New Roman" w:cs="Times New Roman"/>
          <w:sz w:val="24"/>
          <w:szCs w:val="24"/>
        </w:rPr>
        <w:t xml:space="preserve"> treba uvažiti činjenicu da se odvija proces usklađivanja ishoda učenja kroz HKO projekte (</w:t>
      </w:r>
      <w:proofErr w:type="spellStart"/>
      <w:r w:rsidRPr="008702D8">
        <w:rPr>
          <w:rFonts w:ascii="Times New Roman" w:hAnsi="Times New Roman" w:cs="Times New Roman"/>
          <w:sz w:val="24"/>
          <w:szCs w:val="24"/>
        </w:rPr>
        <w:t>Econqual</w:t>
      </w:r>
      <w:proofErr w:type="spellEnd"/>
      <w:r w:rsidRPr="008702D8">
        <w:rPr>
          <w:rFonts w:ascii="Times New Roman" w:hAnsi="Times New Roman" w:cs="Times New Roman"/>
          <w:sz w:val="24"/>
          <w:szCs w:val="24"/>
        </w:rPr>
        <w:t xml:space="preserve"> i E4) na razini svih najvažnijih institucija visokog obrazovanja u RH. Rezultati tih projekata će dati minimalno zajednički skup ishoda učenja koji bi trebao biti uvažen kod definiranja studijskih programa Fakulteta. Projekt E4 bi trebao rezultirati ishodima učenja do kraja 2021. Na Fakultetu je izvršen proces usklađivanja ishoda učenja sa HKO zahtjevima, izrađene su matrice konstruktivnog poravnanja, što skupa sa HKO projektima daje dobru osnovu za daljnje aktivnosti na unaprjeđenju studijskih programa. </w:t>
      </w:r>
      <w:r>
        <w:rPr>
          <w:rFonts w:ascii="Times New Roman" w:hAnsi="Times New Roman" w:cs="Times New Roman"/>
          <w:sz w:val="24"/>
          <w:szCs w:val="24"/>
        </w:rPr>
        <w:t xml:space="preserve">Iako su napravljeni preliminarni pomaci u osmišljavanju sustava </w:t>
      </w:r>
      <w:r w:rsidRPr="006525A7">
        <w:rPr>
          <w:rFonts w:ascii="Times New Roman" w:hAnsi="Times New Roman" w:cs="Times New Roman"/>
          <w:i/>
          <w:sz w:val="24"/>
          <w:szCs w:val="24"/>
        </w:rPr>
        <w:t>nagrađivanja</w:t>
      </w:r>
      <w:r>
        <w:rPr>
          <w:rFonts w:ascii="Times New Roman" w:hAnsi="Times New Roman" w:cs="Times New Roman"/>
          <w:i/>
          <w:sz w:val="24"/>
          <w:szCs w:val="24"/>
        </w:rPr>
        <w:t xml:space="preserve"> i motiviranja</w:t>
      </w:r>
      <w:r w:rsidRPr="006525A7">
        <w:rPr>
          <w:rFonts w:ascii="Times New Roman" w:hAnsi="Times New Roman" w:cs="Times New Roman"/>
          <w:i/>
          <w:sz w:val="24"/>
          <w:szCs w:val="24"/>
        </w:rPr>
        <w:t xml:space="preserve"> izvrsnosti u radu</w:t>
      </w:r>
      <w:r>
        <w:rPr>
          <w:rFonts w:ascii="Times New Roman" w:hAnsi="Times New Roman" w:cs="Times New Roman"/>
          <w:sz w:val="24"/>
          <w:szCs w:val="24"/>
        </w:rPr>
        <w:t xml:space="preserve"> (pr. balansiranje opterećenja nastavnika u mentorstvima uvažavajući ostvarenja u institucionalnom i znanstveno-istraživačkom radu), formalizirani postupak treba tek oblikovati putem odgovarajućeg pravnog akta. Iako Fakultet godinama putem </w:t>
      </w:r>
      <w:r w:rsidR="00A55B86">
        <w:rPr>
          <w:rFonts w:ascii="Times New Roman" w:hAnsi="Times New Roman" w:cs="Times New Roman"/>
          <w:sz w:val="24"/>
          <w:szCs w:val="24"/>
        </w:rPr>
        <w:t>namjenskog višegodišnjeg institucijskog financiranja (VIF)</w:t>
      </w:r>
      <w:r>
        <w:rPr>
          <w:rFonts w:ascii="Times New Roman" w:hAnsi="Times New Roman" w:cs="Times New Roman"/>
          <w:sz w:val="24"/>
          <w:szCs w:val="24"/>
        </w:rPr>
        <w:t xml:space="preserve"> dobiva sve viši </w:t>
      </w:r>
      <w:r w:rsidRPr="006525A7">
        <w:rPr>
          <w:rFonts w:ascii="Times New Roman" w:hAnsi="Times New Roman" w:cs="Times New Roman"/>
          <w:i/>
          <w:sz w:val="24"/>
          <w:szCs w:val="24"/>
        </w:rPr>
        <w:t>iznos sredstava za znanstveno-istraživački rad</w:t>
      </w:r>
      <w:r w:rsidR="00A55B86">
        <w:rPr>
          <w:rFonts w:ascii="Times New Roman" w:hAnsi="Times New Roman" w:cs="Times New Roman"/>
          <w:i/>
          <w:sz w:val="24"/>
          <w:szCs w:val="24"/>
        </w:rPr>
        <w:t xml:space="preserve">, </w:t>
      </w:r>
      <w:r w:rsidR="00A55B86">
        <w:rPr>
          <w:rFonts w:ascii="Times New Roman" w:hAnsi="Times New Roman" w:cs="Times New Roman"/>
          <w:sz w:val="24"/>
          <w:szCs w:val="24"/>
        </w:rPr>
        <w:t>nedostatak pravilnika kojim bi se preciznije regulirala raspodjela sredstava to onemogućava. Tijekom akademske godine 2016/2017, radna verzija pravilnika o znanstveno-istraživačkom radu nije prihvaćena od strane katedri</w:t>
      </w:r>
      <w:r w:rsidR="00996555">
        <w:rPr>
          <w:rFonts w:ascii="Times New Roman" w:hAnsi="Times New Roman" w:cs="Times New Roman"/>
          <w:sz w:val="24"/>
          <w:szCs w:val="24"/>
        </w:rPr>
        <w:t xml:space="preserve">. </w:t>
      </w:r>
      <w:r w:rsidR="00996555">
        <w:rPr>
          <w:rFonts w:ascii="Times New Roman" w:hAnsi="Times New Roman" w:cs="Times New Roman"/>
          <w:i/>
          <w:sz w:val="24"/>
          <w:szCs w:val="24"/>
        </w:rPr>
        <w:t xml:space="preserve">Uključenost </w:t>
      </w:r>
      <w:proofErr w:type="spellStart"/>
      <w:r w:rsidR="00996555">
        <w:rPr>
          <w:rFonts w:ascii="Times New Roman" w:hAnsi="Times New Roman" w:cs="Times New Roman"/>
          <w:i/>
          <w:sz w:val="24"/>
          <w:szCs w:val="24"/>
        </w:rPr>
        <w:t>doktoranada</w:t>
      </w:r>
      <w:proofErr w:type="spellEnd"/>
      <w:r w:rsidR="00996555">
        <w:rPr>
          <w:rFonts w:ascii="Times New Roman" w:hAnsi="Times New Roman" w:cs="Times New Roman"/>
          <w:i/>
          <w:sz w:val="24"/>
          <w:szCs w:val="24"/>
        </w:rPr>
        <w:t xml:space="preserve"> u nastavni proces </w:t>
      </w:r>
      <w:r w:rsidR="00996555">
        <w:rPr>
          <w:rFonts w:ascii="Times New Roman" w:hAnsi="Times New Roman" w:cs="Times New Roman"/>
          <w:sz w:val="24"/>
          <w:szCs w:val="24"/>
        </w:rPr>
        <w:t xml:space="preserve">nije ostvarena te je nastavljena praksa uključivanja </w:t>
      </w:r>
      <w:proofErr w:type="spellStart"/>
      <w:r w:rsidR="00996555">
        <w:rPr>
          <w:rFonts w:ascii="Times New Roman" w:hAnsi="Times New Roman" w:cs="Times New Roman"/>
          <w:sz w:val="24"/>
          <w:szCs w:val="24"/>
        </w:rPr>
        <w:t>poslijedoktoranada</w:t>
      </w:r>
      <w:proofErr w:type="spellEnd"/>
      <w:r w:rsidR="00996555">
        <w:rPr>
          <w:rFonts w:ascii="Times New Roman" w:hAnsi="Times New Roman" w:cs="Times New Roman"/>
          <w:sz w:val="24"/>
          <w:szCs w:val="24"/>
        </w:rPr>
        <w:t xml:space="preserve"> u nastavu putem vanjske suradnje, ali u neznačajnom obujmu. </w:t>
      </w:r>
      <w:r w:rsidR="00996555" w:rsidRPr="006525A7">
        <w:rPr>
          <w:rFonts w:ascii="Times New Roman" w:hAnsi="Times New Roman" w:cs="Times New Roman"/>
          <w:i/>
          <w:sz w:val="24"/>
          <w:szCs w:val="24"/>
        </w:rPr>
        <w:t xml:space="preserve">Sustav privlačenja inozemnih </w:t>
      </w:r>
      <w:proofErr w:type="spellStart"/>
      <w:r w:rsidR="00996555" w:rsidRPr="006525A7">
        <w:rPr>
          <w:rFonts w:ascii="Times New Roman" w:hAnsi="Times New Roman" w:cs="Times New Roman"/>
          <w:i/>
          <w:sz w:val="24"/>
          <w:szCs w:val="24"/>
        </w:rPr>
        <w:t>doktoranada</w:t>
      </w:r>
      <w:proofErr w:type="spellEnd"/>
      <w:r w:rsidR="00996555" w:rsidRPr="006525A7">
        <w:rPr>
          <w:rFonts w:ascii="Times New Roman" w:hAnsi="Times New Roman" w:cs="Times New Roman"/>
          <w:i/>
          <w:sz w:val="24"/>
          <w:szCs w:val="24"/>
        </w:rPr>
        <w:t xml:space="preserve"> i </w:t>
      </w:r>
      <w:proofErr w:type="spellStart"/>
      <w:r w:rsidR="00996555" w:rsidRPr="006525A7">
        <w:rPr>
          <w:rFonts w:ascii="Times New Roman" w:hAnsi="Times New Roman" w:cs="Times New Roman"/>
          <w:i/>
          <w:sz w:val="24"/>
          <w:szCs w:val="24"/>
        </w:rPr>
        <w:t>poslijedoktoranada</w:t>
      </w:r>
      <w:proofErr w:type="spellEnd"/>
      <w:r w:rsidR="00996555" w:rsidRPr="006525A7">
        <w:rPr>
          <w:rFonts w:ascii="Times New Roman" w:hAnsi="Times New Roman" w:cs="Times New Roman"/>
          <w:i/>
          <w:sz w:val="24"/>
          <w:szCs w:val="24"/>
        </w:rPr>
        <w:t>, kao i gostujućih profesora</w:t>
      </w:r>
      <w:r w:rsidR="00996555">
        <w:rPr>
          <w:rFonts w:ascii="Times New Roman" w:hAnsi="Times New Roman" w:cs="Times New Roman"/>
          <w:sz w:val="24"/>
          <w:szCs w:val="24"/>
        </w:rPr>
        <w:t>, nije uveden te se navedeno realiziralo isključivo putem ad-</w:t>
      </w:r>
      <w:proofErr w:type="spellStart"/>
      <w:r w:rsidR="00996555">
        <w:rPr>
          <w:rFonts w:ascii="Times New Roman" w:hAnsi="Times New Roman" w:cs="Times New Roman"/>
          <w:sz w:val="24"/>
          <w:szCs w:val="24"/>
        </w:rPr>
        <w:t>hoc</w:t>
      </w:r>
      <w:proofErr w:type="spellEnd"/>
      <w:r w:rsidR="00996555">
        <w:rPr>
          <w:rFonts w:ascii="Times New Roman" w:hAnsi="Times New Roman" w:cs="Times New Roman"/>
          <w:sz w:val="24"/>
          <w:szCs w:val="24"/>
        </w:rPr>
        <w:t xml:space="preserve"> pristupa te individualnih poznanstava istraživača fakulteta i inozemnih </w:t>
      </w:r>
      <w:proofErr w:type="spellStart"/>
      <w:r w:rsidR="00996555">
        <w:rPr>
          <w:rFonts w:ascii="Times New Roman" w:hAnsi="Times New Roman" w:cs="Times New Roman"/>
          <w:sz w:val="24"/>
          <w:szCs w:val="24"/>
        </w:rPr>
        <w:t>doktoranada</w:t>
      </w:r>
      <w:proofErr w:type="spellEnd"/>
      <w:r w:rsidR="00996555">
        <w:rPr>
          <w:rFonts w:ascii="Times New Roman" w:hAnsi="Times New Roman" w:cs="Times New Roman"/>
          <w:sz w:val="24"/>
          <w:szCs w:val="24"/>
        </w:rPr>
        <w:t xml:space="preserve"> i </w:t>
      </w:r>
      <w:proofErr w:type="spellStart"/>
      <w:r w:rsidR="00996555">
        <w:rPr>
          <w:rFonts w:ascii="Times New Roman" w:hAnsi="Times New Roman" w:cs="Times New Roman"/>
          <w:sz w:val="24"/>
          <w:szCs w:val="24"/>
        </w:rPr>
        <w:t>poslijedoktoranada</w:t>
      </w:r>
      <w:proofErr w:type="spellEnd"/>
      <w:r w:rsidR="00996555">
        <w:rPr>
          <w:rFonts w:ascii="Times New Roman" w:hAnsi="Times New Roman" w:cs="Times New Roman"/>
          <w:sz w:val="24"/>
          <w:szCs w:val="24"/>
        </w:rPr>
        <w:t xml:space="preserve"> putem kraćih boravaka. Međutim bitno je naglasiti kako je ovaj proces kompliciran zbog reguliranja radnog statusa inozemnih istraživača. </w:t>
      </w:r>
      <w:r w:rsidR="00996555" w:rsidRPr="006525A7">
        <w:rPr>
          <w:rFonts w:ascii="Times New Roman" w:hAnsi="Times New Roman" w:cs="Times New Roman"/>
          <w:i/>
          <w:sz w:val="24"/>
          <w:szCs w:val="24"/>
        </w:rPr>
        <w:t>Uključivanje bivših diplomiranih studenata</w:t>
      </w:r>
      <w:r w:rsidR="00996555">
        <w:rPr>
          <w:rFonts w:ascii="Times New Roman" w:hAnsi="Times New Roman" w:cs="Times New Roman"/>
          <w:sz w:val="24"/>
          <w:szCs w:val="24"/>
        </w:rPr>
        <w:t xml:space="preserve"> (tzv. ALUMNI) u proces redefiniranja nastavnih programa nije sustavno uveden te je kontakt s istima održavan kontinuirano, ali u svrhu drugi</w:t>
      </w:r>
      <w:r w:rsidR="00F179D8">
        <w:rPr>
          <w:rFonts w:ascii="Times New Roman" w:hAnsi="Times New Roman" w:cs="Times New Roman"/>
          <w:sz w:val="24"/>
          <w:szCs w:val="24"/>
        </w:rPr>
        <w:t>h</w:t>
      </w:r>
      <w:r w:rsidR="00996555">
        <w:rPr>
          <w:rFonts w:ascii="Times New Roman" w:hAnsi="Times New Roman" w:cs="Times New Roman"/>
          <w:sz w:val="24"/>
          <w:szCs w:val="24"/>
        </w:rPr>
        <w:t xml:space="preserve"> procesa poput stručnih praksi, gostujućih predavanja, sudjelovanja na akreditacijama i sl. </w:t>
      </w:r>
      <w:r w:rsidR="00996555" w:rsidRPr="006525A7">
        <w:rPr>
          <w:rFonts w:ascii="Times New Roman" w:hAnsi="Times New Roman" w:cs="Times New Roman"/>
          <w:i/>
          <w:sz w:val="24"/>
          <w:szCs w:val="24"/>
        </w:rPr>
        <w:t>Strategija razvoja ljudskih potencijala</w:t>
      </w:r>
      <w:r w:rsidR="00996555">
        <w:rPr>
          <w:rFonts w:ascii="Times New Roman" w:hAnsi="Times New Roman" w:cs="Times New Roman"/>
          <w:sz w:val="24"/>
          <w:szCs w:val="24"/>
        </w:rPr>
        <w:t xml:space="preserve"> nije uvedena</w:t>
      </w:r>
      <w:r w:rsidR="00C70C4B">
        <w:rPr>
          <w:rFonts w:ascii="Times New Roman" w:hAnsi="Times New Roman" w:cs="Times New Roman"/>
          <w:sz w:val="24"/>
          <w:szCs w:val="24"/>
        </w:rPr>
        <w:t xml:space="preserve"> iz razloga što je Fakultet u ovom razdoblju bio fokusiran na to da najveći dio svojih djelatnika „prebaci na COP“</w:t>
      </w:r>
      <w:r w:rsidR="004C7F84">
        <w:rPr>
          <w:rFonts w:ascii="Times New Roman" w:hAnsi="Times New Roman" w:cs="Times New Roman"/>
          <w:sz w:val="24"/>
          <w:szCs w:val="24"/>
        </w:rPr>
        <w:t>. U isto vrijeme, provedeni su značajni iskoraci u funkcionalnoj integraciji sveučilišta te je sustav upravljanja koeficijentima za napredovanja, a i nova zapošljavanja, postao centraliziran. Svi ovi aspekti su negativno utjecali na mogućnost fakulteta da formalno uvede strategiju razvoja ljudskih potencijala. Međutim, u navedenom razdoblju su uprave fakulteta kontinuirano osiguravale koeficijente za napredovanja i nova zapošljavanja, a putem namjenskog VIF-a su osiguravana sredstva za stručni i znanstveno-istraživački razvoj djelatnika.</w:t>
      </w:r>
      <w:r w:rsidR="008F31C7">
        <w:rPr>
          <w:rFonts w:ascii="Times New Roman" w:hAnsi="Times New Roman" w:cs="Times New Roman"/>
          <w:sz w:val="24"/>
          <w:szCs w:val="24"/>
        </w:rPr>
        <w:t xml:space="preserve"> </w:t>
      </w:r>
      <w:r w:rsidR="008F31C7" w:rsidRPr="006525A7">
        <w:rPr>
          <w:rFonts w:ascii="Times New Roman" w:hAnsi="Times New Roman" w:cs="Times New Roman"/>
          <w:i/>
          <w:sz w:val="24"/>
          <w:szCs w:val="24"/>
        </w:rPr>
        <w:t>Godišnji planovi usavršavanja</w:t>
      </w:r>
      <w:r w:rsidR="008F31C7">
        <w:rPr>
          <w:rFonts w:ascii="Times New Roman" w:hAnsi="Times New Roman" w:cs="Times New Roman"/>
          <w:sz w:val="24"/>
          <w:szCs w:val="24"/>
        </w:rPr>
        <w:t xml:space="preserve"> su djelomično uvedeni, tj. regulirani su za suradnička zvanja (asistenti, doktorandi i </w:t>
      </w:r>
      <w:proofErr w:type="spellStart"/>
      <w:r w:rsidR="008F31C7">
        <w:rPr>
          <w:rFonts w:ascii="Times New Roman" w:hAnsi="Times New Roman" w:cs="Times New Roman"/>
          <w:sz w:val="24"/>
          <w:szCs w:val="24"/>
        </w:rPr>
        <w:t>poslijedoktorandi</w:t>
      </w:r>
      <w:proofErr w:type="spellEnd"/>
      <w:r w:rsidR="008F31C7">
        <w:rPr>
          <w:rFonts w:ascii="Times New Roman" w:hAnsi="Times New Roman" w:cs="Times New Roman"/>
          <w:sz w:val="24"/>
          <w:szCs w:val="24"/>
        </w:rPr>
        <w:t xml:space="preserve">) putem odgovarajućeg pravilnika dok su za znanstveno-nastavna i nastavna zvanja godišnji planovi usavršavanja bili predviđeni u pravilniku o znanstveno-istraživačkom radu koji nije usvojen. </w:t>
      </w:r>
      <w:r w:rsidRPr="008702D8">
        <w:rPr>
          <w:rFonts w:ascii="Times New Roman" w:hAnsi="Times New Roman" w:cs="Times New Roman"/>
          <w:sz w:val="24"/>
          <w:szCs w:val="24"/>
        </w:rPr>
        <w:t xml:space="preserve">U cilju </w:t>
      </w:r>
      <w:r w:rsidRPr="006525A7">
        <w:rPr>
          <w:rFonts w:ascii="Times New Roman" w:hAnsi="Times New Roman" w:cs="Times New Roman"/>
          <w:i/>
          <w:sz w:val="24"/>
          <w:szCs w:val="24"/>
        </w:rPr>
        <w:t>unaprjeđenja rada klimatizacijskog sustava</w:t>
      </w:r>
      <w:r w:rsidRPr="008702D8">
        <w:rPr>
          <w:rFonts w:ascii="Times New Roman" w:hAnsi="Times New Roman" w:cs="Times New Roman"/>
          <w:sz w:val="24"/>
          <w:szCs w:val="24"/>
        </w:rPr>
        <w:t xml:space="preserve"> poduzete su aktivnosti vezane uz analizu stanja sustava, te je izrađena studija kojim su utvrđene temeljne smjernice za unaprjeđenje sustava, uvažavajući mjere energetske učinkovitosti i korištenje obnovljivih izvora energije. Studij</w:t>
      </w:r>
      <w:r w:rsidR="00F179D8">
        <w:rPr>
          <w:rFonts w:ascii="Times New Roman" w:hAnsi="Times New Roman" w:cs="Times New Roman"/>
          <w:sz w:val="24"/>
          <w:szCs w:val="24"/>
        </w:rPr>
        <w:t>a</w:t>
      </w:r>
      <w:r w:rsidRPr="008702D8">
        <w:rPr>
          <w:rFonts w:ascii="Times New Roman" w:hAnsi="Times New Roman" w:cs="Times New Roman"/>
          <w:sz w:val="24"/>
          <w:szCs w:val="24"/>
        </w:rPr>
        <w:t xml:space="preserve"> predlaže tri faze rada na poboljšanju sustava, uz ukupna ulaganja u visini od 12 </w:t>
      </w:r>
      <w:proofErr w:type="spellStart"/>
      <w:r w:rsidRPr="008702D8">
        <w:rPr>
          <w:rFonts w:ascii="Times New Roman" w:hAnsi="Times New Roman" w:cs="Times New Roman"/>
          <w:sz w:val="24"/>
          <w:szCs w:val="24"/>
        </w:rPr>
        <w:t>mil</w:t>
      </w:r>
      <w:proofErr w:type="spellEnd"/>
      <w:r w:rsidRPr="008702D8">
        <w:rPr>
          <w:rFonts w:ascii="Times New Roman" w:hAnsi="Times New Roman" w:cs="Times New Roman"/>
          <w:sz w:val="24"/>
          <w:szCs w:val="24"/>
        </w:rPr>
        <w:t xml:space="preserve">. kn. Tijekom prethodnog razdoblja sustav grijanja i hlađenja je </w:t>
      </w:r>
      <w:r w:rsidRPr="008702D8">
        <w:rPr>
          <w:rFonts w:ascii="Times New Roman" w:hAnsi="Times New Roman" w:cs="Times New Roman"/>
          <w:sz w:val="24"/>
          <w:szCs w:val="24"/>
        </w:rPr>
        <w:lastRenderedPageBreak/>
        <w:t xml:space="preserve">popravljan, mijenjani su pokvareni dijelovi sustava (dizalice topline, klima jedinice, fan </w:t>
      </w:r>
      <w:proofErr w:type="spellStart"/>
      <w:r w:rsidRPr="008702D8">
        <w:rPr>
          <w:rFonts w:ascii="Times New Roman" w:hAnsi="Times New Roman" w:cs="Times New Roman"/>
          <w:sz w:val="24"/>
          <w:szCs w:val="24"/>
        </w:rPr>
        <w:t>coil</w:t>
      </w:r>
      <w:proofErr w:type="spellEnd"/>
      <w:r w:rsidRPr="008702D8">
        <w:rPr>
          <w:rFonts w:ascii="Times New Roman" w:hAnsi="Times New Roman" w:cs="Times New Roman"/>
          <w:sz w:val="24"/>
          <w:szCs w:val="24"/>
        </w:rPr>
        <w:t xml:space="preserve"> jedinice, itd</w:t>
      </w:r>
      <w:r w:rsidR="00F179D8">
        <w:rPr>
          <w:rFonts w:ascii="Times New Roman" w:hAnsi="Times New Roman" w:cs="Times New Roman"/>
          <w:sz w:val="24"/>
          <w:szCs w:val="24"/>
        </w:rPr>
        <w:t>.</w:t>
      </w:r>
      <w:r w:rsidRPr="008702D8">
        <w:rPr>
          <w:rFonts w:ascii="Times New Roman" w:hAnsi="Times New Roman" w:cs="Times New Roman"/>
          <w:sz w:val="24"/>
          <w:szCs w:val="24"/>
        </w:rPr>
        <w:t>), popravljeno je ventiliranje fasade, te je održavana neophodna razina funkcionalnosti sustava. Veća ulaganja nisu poduzimana nakon izrade studije (2020 i 2021), ponajprije radi ograničenih vlastitih izvora financiranja, te ostvarivanja negativnog rezultata poslovanja, što bi onemogućilo prijavu Fakulteta na različite natječaje.</w:t>
      </w:r>
    </w:p>
    <w:p w:rsidR="002E256A" w:rsidRPr="00EB71B9" w:rsidRDefault="002E256A" w:rsidP="00701BCE">
      <w:pPr>
        <w:jc w:val="both"/>
        <w:rPr>
          <w:rFonts w:ascii="Times New Roman" w:hAnsi="Times New Roman" w:cs="Times New Roman"/>
          <w:sz w:val="24"/>
          <w:szCs w:val="24"/>
        </w:rPr>
      </w:pPr>
      <w:r w:rsidRPr="00EB71B9">
        <w:rPr>
          <w:rFonts w:ascii="Times New Roman" w:hAnsi="Times New Roman" w:cs="Times New Roman"/>
          <w:sz w:val="24"/>
          <w:szCs w:val="24"/>
        </w:rPr>
        <w:t xml:space="preserve">S obzirom da se navedeni </w:t>
      </w:r>
      <w:proofErr w:type="spellStart"/>
      <w:r w:rsidR="00701BCE" w:rsidRPr="00EB71B9">
        <w:rPr>
          <w:rFonts w:ascii="Times New Roman" w:hAnsi="Times New Roman" w:cs="Times New Roman"/>
          <w:sz w:val="24"/>
          <w:szCs w:val="24"/>
        </w:rPr>
        <w:t>pod</w:t>
      </w:r>
      <w:r w:rsidRPr="00EB71B9">
        <w:rPr>
          <w:rFonts w:ascii="Times New Roman" w:hAnsi="Times New Roman" w:cs="Times New Roman"/>
          <w:sz w:val="24"/>
          <w:szCs w:val="24"/>
        </w:rPr>
        <w:t>ciljevi</w:t>
      </w:r>
      <w:proofErr w:type="spellEnd"/>
      <w:r w:rsidRPr="00EB71B9">
        <w:rPr>
          <w:rFonts w:ascii="Times New Roman" w:hAnsi="Times New Roman" w:cs="Times New Roman"/>
          <w:sz w:val="24"/>
          <w:szCs w:val="24"/>
        </w:rPr>
        <w:t xml:space="preserve"> nisu ostvarili u prethodnom strateškom razdoblju, oni će se uzeti u razmatranje pri oblikovanju strateških ciljeva u strateškom okviru</w:t>
      </w:r>
      <w:r w:rsidR="003F1914" w:rsidRPr="00EB71B9">
        <w:rPr>
          <w:rFonts w:ascii="Times New Roman" w:hAnsi="Times New Roman" w:cs="Times New Roman"/>
          <w:sz w:val="24"/>
          <w:szCs w:val="24"/>
        </w:rPr>
        <w:t xml:space="preserve"> za razdoblje</w:t>
      </w:r>
      <w:r w:rsidRPr="00EB71B9">
        <w:rPr>
          <w:rFonts w:ascii="Times New Roman" w:hAnsi="Times New Roman" w:cs="Times New Roman"/>
          <w:sz w:val="24"/>
          <w:szCs w:val="24"/>
        </w:rPr>
        <w:t xml:space="preserve"> 2021-2030.</w:t>
      </w:r>
    </w:p>
    <w:p w:rsidR="006A0B6A" w:rsidRPr="00EB71B9" w:rsidRDefault="006A0B6A" w:rsidP="002E256A">
      <w:pPr>
        <w:ind w:left="360"/>
        <w:rPr>
          <w:rFonts w:ascii="Times New Roman" w:hAnsi="Times New Roman" w:cs="Times New Roman"/>
          <w:sz w:val="24"/>
          <w:szCs w:val="24"/>
        </w:rPr>
      </w:pPr>
    </w:p>
    <w:p w:rsidR="00BC671D" w:rsidRPr="006525A7" w:rsidRDefault="00014D00" w:rsidP="006525A7">
      <w:pPr>
        <w:pStyle w:val="Naslov1"/>
        <w:numPr>
          <w:ilvl w:val="0"/>
          <w:numId w:val="45"/>
        </w:numPr>
        <w:rPr>
          <w:b/>
        </w:rPr>
      </w:pPr>
      <w:bookmarkStart w:id="1" w:name="_Toc75513626"/>
      <w:r>
        <w:rPr>
          <w:b/>
        </w:rPr>
        <w:t>ANALIZA VANJSKOG OKRUŽENJA</w:t>
      </w:r>
      <w:bookmarkEnd w:id="1"/>
    </w:p>
    <w:p w:rsidR="00A77201" w:rsidRPr="00EB71B9" w:rsidRDefault="00A77201" w:rsidP="00A77201">
      <w:pPr>
        <w:pStyle w:val="Odlomakpopisa"/>
        <w:rPr>
          <w:rFonts w:ascii="Times New Roman" w:hAnsi="Times New Roman" w:cs="Times New Roman"/>
          <w:sz w:val="24"/>
          <w:szCs w:val="24"/>
        </w:rPr>
      </w:pPr>
    </w:p>
    <w:p w:rsidR="00A77201" w:rsidRPr="00EB71B9" w:rsidRDefault="00A77201" w:rsidP="00A77201">
      <w:pPr>
        <w:pStyle w:val="Odlomakpopisa"/>
        <w:rPr>
          <w:rFonts w:ascii="Times New Roman" w:hAnsi="Times New Roman" w:cs="Times New Roman"/>
          <w:sz w:val="24"/>
          <w:szCs w:val="24"/>
        </w:rPr>
      </w:pPr>
    </w:p>
    <w:p w:rsidR="00A97368" w:rsidRDefault="00947D98" w:rsidP="006525A7">
      <w:pPr>
        <w:pStyle w:val="Naslov2"/>
        <w:numPr>
          <w:ilvl w:val="0"/>
          <w:numId w:val="46"/>
        </w:numPr>
        <w:rPr>
          <w:b/>
        </w:rPr>
      </w:pPr>
      <w:bookmarkStart w:id="2" w:name="_Toc75513627"/>
      <w:r w:rsidRPr="006525A7">
        <w:rPr>
          <w:b/>
        </w:rPr>
        <w:t>KLJUČNI DOGAĐAJI U SUSTAVU ZNANOSTI I VISOKOG OBRAZOVANJA U RH (2013-2020)</w:t>
      </w:r>
      <w:bookmarkEnd w:id="2"/>
    </w:p>
    <w:p w:rsidR="00F179D8" w:rsidRPr="00F179D8" w:rsidRDefault="00F179D8" w:rsidP="00F179D8"/>
    <w:p w:rsidR="004A3E3C" w:rsidRDefault="004A3E3C" w:rsidP="00701BCE">
      <w:pPr>
        <w:jc w:val="both"/>
        <w:rPr>
          <w:rFonts w:ascii="Times New Roman" w:hAnsi="Times New Roman" w:cs="Times New Roman"/>
          <w:color w:val="191919"/>
          <w:sz w:val="24"/>
          <w:szCs w:val="24"/>
          <w:shd w:val="clear" w:color="auto" w:fill="FFFFFF"/>
        </w:rPr>
      </w:pPr>
      <w:r w:rsidRPr="00EB71B9">
        <w:rPr>
          <w:rFonts w:ascii="Times New Roman" w:hAnsi="Times New Roman" w:cs="Times New Roman"/>
          <w:color w:val="191919"/>
          <w:sz w:val="24"/>
          <w:szCs w:val="24"/>
          <w:shd w:val="clear" w:color="auto" w:fill="FFFFFF"/>
        </w:rPr>
        <w:t xml:space="preserve">Kao najvažniji dionici u okruženju visokog obrazovanja i znanosti, </w:t>
      </w:r>
      <w:r w:rsidR="00A97368" w:rsidRPr="00EB71B9">
        <w:rPr>
          <w:rFonts w:ascii="Times New Roman" w:hAnsi="Times New Roman" w:cs="Times New Roman"/>
          <w:color w:val="191919"/>
          <w:sz w:val="24"/>
          <w:szCs w:val="24"/>
          <w:shd w:val="clear" w:color="auto" w:fill="FFFFFF"/>
        </w:rPr>
        <w:t>uz </w:t>
      </w:r>
      <w:r w:rsidR="009A5DDF" w:rsidRPr="00EB71B9">
        <w:rPr>
          <w:rFonts w:ascii="Times New Roman" w:hAnsi="Times New Roman" w:cs="Times New Roman"/>
          <w:sz w:val="24"/>
          <w:szCs w:val="24"/>
          <w:shd w:val="clear" w:color="auto" w:fill="FFFFFF"/>
        </w:rPr>
        <w:t>Ministarstvo znanosti i</w:t>
      </w:r>
      <w:r w:rsidR="00A97368" w:rsidRPr="00EB71B9">
        <w:rPr>
          <w:rFonts w:ascii="Times New Roman" w:hAnsi="Times New Roman" w:cs="Times New Roman"/>
          <w:sz w:val="24"/>
          <w:szCs w:val="24"/>
          <w:shd w:val="clear" w:color="auto" w:fill="FFFFFF"/>
        </w:rPr>
        <w:t xml:space="preserve"> obrazovanja</w:t>
      </w:r>
      <w:r w:rsidR="009A5DDF" w:rsidRPr="00EB71B9">
        <w:rPr>
          <w:rFonts w:ascii="Times New Roman" w:hAnsi="Times New Roman" w:cs="Times New Roman"/>
          <w:sz w:val="24"/>
          <w:szCs w:val="24"/>
          <w:shd w:val="clear" w:color="auto" w:fill="FFFFFF"/>
        </w:rPr>
        <w:t xml:space="preserve"> (MZO)</w:t>
      </w:r>
      <w:r w:rsidR="000E5950">
        <w:rPr>
          <w:rFonts w:ascii="Times New Roman" w:hAnsi="Times New Roman" w:cs="Times New Roman"/>
          <w:sz w:val="24"/>
          <w:szCs w:val="24"/>
          <w:shd w:val="clear" w:color="auto" w:fill="FFFFFF"/>
        </w:rPr>
        <w:t xml:space="preserve"> i Sveučilište u Splitu,</w:t>
      </w:r>
      <w:r w:rsidR="009A5DDF" w:rsidRPr="00EB71B9">
        <w:rPr>
          <w:rFonts w:ascii="Times New Roman" w:hAnsi="Times New Roman" w:cs="Times New Roman"/>
          <w:sz w:val="24"/>
          <w:szCs w:val="24"/>
          <w:shd w:val="clear" w:color="auto" w:fill="FFFFFF"/>
        </w:rPr>
        <w:t xml:space="preserve"> </w:t>
      </w:r>
      <w:r w:rsidRPr="00EB71B9">
        <w:rPr>
          <w:rFonts w:ascii="Times New Roman" w:hAnsi="Times New Roman" w:cs="Times New Roman"/>
          <w:color w:val="191919"/>
          <w:sz w:val="24"/>
          <w:szCs w:val="24"/>
          <w:shd w:val="clear" w:color="auto" w:fill="FFFFFF"/>
        </w:rPr>
        <w:t>djeluju</w:t>
      </w:r>
      <w:r w:rsidR="00A97368" w:rsidRPr="00EB71B9">
        <w:rPr>
          <w:rFonts w:ascii="Times New Roman" w:hAnsi="Times New Roman" w:cs="Times New Roman"/>
          <w:color w:val="191919"/>
          <w:sz w:val="24"/>
          <w:szCs w:val="24"/>
          <w:shd w:val="clear" w:color="auto" w:fill="FFFFFF"/>
        </w:rPr>
        <w:t> </w:t>
      </w:r>
      <w:r w:rsidR="00A97368" w:rsidRPr="00EB71B9">
        <w:rPr>
          <w:rFonts w:ascii="Times New Roman" w:hAnsi="Times New Roman" w:cs="Times New Roman"/>
          <w:sz w:val="24"/>
          <w:szCs w:val="24"/>
          <w:shd w:val="clear" w:color="auto" w:fill="FFFFFF"/>
        </w:rPr>
        <w:t>Nacionalno vijeće za znanost, visoko obrazovanje i tehnološki razvoj</w:t>
      </w:r>
      <w:r w:rsidR="00A96994" w:rsidRPr="00EB71B9">
        <w:rPr>
          <w:rFonts w:ascii="Times New Roman" w:hAnsi="Times New Roman" w:cs="Times New Roman"/>
          <w:sz w:val="24"/>
          <w:szCs w:val="24"/>
          <w:shd w:val="clear" w:color="auto" w:fill="FFFFFF"/>
        </w:rPr>
        <w:t xml:space="preserve"> (NVZVOTR)</w:t>
      </w:r>
      <w:r w:rsidR="00A96994" w:rsidRPr="00EB71B9">
        <w:rPr>
          <w:rFonts w:ascii="Times New Roman" w:hAnsi="Times New Roman" w:cs="Times New Roman"/>
          <w:color w:val="191919"/>
          <w:sz w:val="24"/>
          <w:szCs w:val="24"/>
          <w:shd w:val="clear" w:color="auto" w:fill="FFFFFF"/>
        </w:rPr>
        <w:t xml:space="preserve">, </w:t>
      </w:r>
      <w:r w:rsidR="00A97368" w:rsidRPr="00EB71B9">
        <w:rPr>
          <w:rFonts w:ascii="Times New Roman" w:hAnsi="Times New Roman" w:cs="Times New Roman"/>
          <w:color w:val="191919"/>
          <w:sz w:val="24"/>
          <w:szCs w:val="24"/>
          <w:shd w:val="clear" w:color="auto" w:fill="FFFFFF"/>
        </w:rPr>
        <w:t>Agencija za znanost i visoko obrazovanje</w:t>
      </w:r>
      <w:r w:rsidRPr="00EB71B9">
        <w:rPr>
          <w:rFonts w:ascii="Times New Roman" w:hAnsi="Times New Roman" w:cs="Times New Roman"/>
          <w:color w:val="191919"/>
          <w:sz w:val="24"/>
          <w:szCs w:val="24"/>
          <w:shd w:val="clear" w:color="auto" w:fill="FFFFFF"/>
        </w:rPr>
        <w:t xml:space="preserve"> (AZVO)</w:t>
      </w:r>
      <w:r w:rsidR="00A96994" w:rsidRPr="00EB71B9">
        <w:rPr>
          <w:rFonts w:ascii="Times New Roman" w:hAnsi="Times New Roman" w:cs="Times New Roman"/>
          <w:color w:val="191919"/>
          <w:sz w:val="24"/>
          <w:szCs w:val="24"/>
          <w:shd w:val="clear" w:color="auto" w:fill="FFFFFF"/>
        </w:rPr>
        <w:t xml:space="preserve"> i </w:t>
      </w:r>
      <w:r w:rsidR="00A96994" w:rsidRPr="00EB71B9">
        <w:rPr>
          <w:rFonts w:ascii="Times New Roman" w:hAnsi="Times New Roman" w:cs="Times New Roman"/>
          <w:sz w:val="24"/>
          <w:szCs w:val="24"/>
          <w:shd w:val="clear" w:color="auto" w:fill="FFFFFF"/>
        </w:rPr>
        <w:t>Hrvatska zaklada za znanost (HRZZ)</w:t>
      </w:r>
      <w:r w:rsidRPr="00EB71B9">
        <w:rPr>
          <w:rFonts w:ascii="Times New Roman" w:hAnsi="Times New Roman" w:cs="Times New Roman"/>
          <w:color w:val="191919"/>
          <w:sz w:val="24"/>
          <w:szCs w:val="24"/>
          <w:shd w:val="clear" w:color="auto" w:fill="FFFFFF"/>
        </w:rPr>
        <w:t>. Navedene institucije su ključni</w:t>
      </w:r>
      <w:r w:rsidR="00A97368" w:rsidRPr="00EB71B9">
        <w:rPr>
          <w:rFonts w:ascii="Times New Roman" w:hAnsi="Times New Roman" w:cs="Times New Roman"/>
          <w:color w:val="191919"/>
          <w:sz w:val="24"/>
          <w:szCs w:val="24"/>
          <w:shd w:val="clear" w:color="auto" w:fill="FFFFFF"/>
        </w:rPr>
        <w:t xml:space="preserve"> </w:t>
      </w:r>
      <w:r w:rsidR="009A5DDF" w:rsidRPr="00EB71B9">
        <w:rPr>
          <w:rFonts w:ascii="Times New Roman" w:hAnsi="Times New Roman" w:cs="Times New Roman"/>
          <w:color w:val="191919"/>
          <w:sz w:val="24"/>
          <w:szCs w:val="24"/>
          <w:shd w:val="clear" w:color="auto" w:fill="FFFFFF"/>
        </w:rPr>
        <w:t>dionici</w:t>
      </w:r>
      <w:r w:rsidR="00A97368" w:rsidRPr="00EB71B9">
        <w:rPr>
          <w:rFonts w:ascii="Times New Roman" w:hAnsi="Times New Roman" w:cs="Times New Roman"/>
          <w:color w:val="191919"/>
          <w:sz w:val="24"/>
          <w:szCs w:val="24"/>
          <w:shd w:val="clear" w:color="auto" w:fill="FFFFFF"/>
        </w:rPr>
        <w:t xml:space="preserve"> razvoja znanosti</w:t>
      </w:r>
      <w:r w:rsidRPr="00EB71B9">
        <w:rPr>
          <w:rFonts w:ascii="Times New Roman" w:hAnsi="Times New Roman" w:cs="Times New Roman"/>
          <w:color w:val="191919"/>
          <w:sz w:val="24"/>
          <w:szCs w:val="24"/>
          <w:shd w:val="clear" w:color="auto" w:fill="FFFFFF"/>
        </w:rPr>
        <w:t xml:space="preserve"> i visoko</w:t>
      </w:r>
      <w:r w:rsidR="00701BCE" w:rsidRPr="00EB71B9">
        <w:rPr>
          <w:rFonts w:ascii="Times New Roman" w:hAnsi="Times New Roman" w:cs="Times New Roman"/>
          <w:color w:val="191919"/>
          <w:sz w:val="24"/>
          <w:szCs w:val="24"/>
          <w:shd w:val="clear" w:color="auto" w:fill="FFFFFF"/>
        </w:rPr>
        <w:t>g</w:t>
      </w:r>
      <w:r w:rsidRPr="00EB71B9">
        <w:rPr>
          <w:rFonts w:ascii="Times New Roman" w:hAnsi="Times New Roman" w:cs="Times New Roman"/>
          <w:color w:val="191919"/>
          <w:sz w:val="24"/>
          <w:szCs w:val="24"/>
          <w:shd w:val="clear" w:color="auto" w:fill="FFFFFF"/>
        </w:rPr>
        <w:t xml:space="preserve"> obrazovanja </w:t>
      </w:r>
      <w:r w:rsidR="00F179D8">
        <w:rPr>
          <w:rFonts w:ascii="Times New Roman" w:hAnsi="Times New Roman" w:cs="Times New Roman"/>
          <w:color w:val="191919"/>
          <w:sz w:val="24"/>
          <w:szCs w:val="24"/>
          <w:shd w:val="clear" w:color="auto" w:fill="FFFFFF"/>
        </w:rPr>
        <w:t>u</w:t>
      </w:r>
      <w:r w:rsidR="00A97368" w:rsidRPr="00EB71B9">
        <w:rPr>
          <w:rFonts w:ascii="Times New Roman" w:hAnsi="Times New Roman" w:cs="Times New Roman"/>
          <w:color w:val="191919"/>
          <w:sz w:val="24"/>
          <w:szCs w:val="24"/>
          <w:shd w:val="clear" w:color="auto" w:fill="FFFFFF"/>
        </w:rPr>
        <w:t xml:space="preserve"> Republici Hrvatskoj. </w:t>
      </w:r>
      <w:r w:rsidR="00F179D8">
        <w:rPr>
          <w:rFonts w:ascii="Times New Roman" w:hAnsi="Times New Roman" w:cs="Times New Roman"/>
          <w:color w:val="191919"/>
          <w:sz w:val="24"/>
          <w:szCs w:val="24"/>
          <w:shd w:val="clear" w:color="auto" w:fill="FFFFFF"/>
        </w:rPr>
        <w:t>Isto tako</w:t>
      </w:r>
      <w:r w:rsidR="006363C3">
        <w:rPr>
          <w:rFonts w:ascii="Times New Roman" w:hAnsi="Times New Roman" w:cs="Times New Roman"/>
          <w:color w:val="191919"/>
          <w:sz w:val="24"/>
          <w:szCs w:val="24"/>
          <w:shd w:val="clear" w:color="auto" w:fill="FFFFFF"/>
        </w:rPr>
        <w:t>, institucionalno okruženje znanosti visokog obrazovanja u RH je dio E</w:t>
      </w:r>
      <w:r w:rsidR="00EA1095">
        <w:rPr>
          <w:rFonts w:ascii="Times New Roman" w:hAnsi="Times New Roman" w:cs="Times New Roman"/>
          <w:color w:val="191919"/>
          <w:sz w:val="24"/>
          <w:szCs w:val="24"/>
          <w:shd w:val="clear" w:color="auto" w:fill="FFFFFF"/>
        </w:rPr>
        <w:t>uropskog prostora obrazovanja (</w:t>
      </w:r>
      <w:proofErr w:type="spellStart"/>
      <w:r w:rsidR="00EA1095">
        <w:rPr>
          <w:rFonts w:ascii="Times New Roman" w:hAnsi="Times New Roman" w:cs="Times New Roman"/>
          <w:color w:val="191919"/>
          <w:sz w:val="24"/>
          <w:szCs w:val="24"/>
          <w:shd w:val="clear" w:color="auto" w:fill="FFFFFF"/>
        </w:rPr>
        <w:t>eng</w:t>
      </w:r>
      <w:proofErr w:type="spellEnd"/>
      <w:r w:rsidR="00EA1095">
        <w:rPr>
          <w:rFonts w:ascii="Times New Roman" w:hAnsi="Times New Roman" w:cs="Times New Roman"/>
          <w:color w:val="191919"/>
          <w:sz w:val="24"/>
          <w:szCs w:val="24"/>
          <w:shd w:val="clear" w:color="auto" w:fill="FFFFFF"/>
        </w:rPr>
        <w:t>. EHEA). Shodno, tome svi procesi Fakulteta su bitno usklađeni sa ključnim smjernicama EHEA-e te definiranim standardima za osiguravanja kvalitete u EHEA-i (tzv. ESG standardi). Fakultet je u navedenom razdoblju napravio značajne iskorake kako bi svoje pravne akte uskladio sa ESG standardima.</w:t>
      </w:r>
    </w:p>
    <w:p w:rsidR="000E5950" w:rsidRPr="00EB71B9" w:rsidRDefault="000E5950" w:rsidP="00701BCE">
      <w:pPr>
        <w:jc w:val="both"/>
        <w:rPr>
          <w:rFonts w:ascii="Times New Roman" w:hAnsi="Times New Roman" w:cs="Times New Roman"/>
          <w:color w:val="191919"/>
          <w:sz w:val="24"/>
          <w:szCs w:val="24"/>
          <w:shd w:val="clear" w:color="auto" w:fill="FFFFFF"/>
        </w:rPr>
      </w:pPr>
      <w:r>
        <w:rPr>
          <w:rFonts w:ascii="Times New Roman" w:hAnsi="Times New Roman" w:cs="Times New Roman"/>
          <w:color w:val="191919"/>
          <w:sz w:val="24"/>
          <w:szCs w:val="24"/>
          <w:shd w:val="clear" w:color="auto" w:fill="FFFFFF"/>
        </w:rPr>
        <w:t>Tijekom 2021. godine, Sveučilište je usvojilo novu strategiju za razdoblje od 2021. do 2025. godine. Navedeni strateški okvir, definirana područja djelovanja te strateški ciljevi su dovoljno široki da omogućavaju sastavnicama da se uklope sa svojim strategijama u širi okvir te doprinose definiranim i mjerljivim strateškim ciljevima.</w:t>
      </w:r>
      <w:r>
        <w:rPr>
          <w:rStyle w:val="Referencafusnote"/>
          <w:rFonts w:ascii="Times New Roman" w:hAnsi="Times New Roman" w:cs="Times New Roman"/>
          <w:color w:val="191919"/>
          <w:sz w:val="24"/>
          <w:szCs w:val="24"/>
          <w:shd w:val="clear" w:color="auto" w:fill="FFFFFF"/>
        </w:rPr>
        <w:footnoteReference w:id="2"/>
      </w:r>
    </w:p>
    <w:p w:rsidR="004A3E3C" w:rsidRPr="00EB71B9" w:rsidRDefault="00540199" w:rsidP="00701BCE">
      <w:pPr>
        <w:jc w:val="both"/>
        <w:rPr>
          <w:rFonts w:ascii="Times New Roman" w:hAnsi="Times New Roman" w:cs="Times New Roman"/>
          <w:color w:val="212529"/>
          <w:sz w:val="24"/>
          <w:szCs w:val="24"/>
          <w:shd w:val="clear" w:color="auto" w:fill="FFFFFF"/>
        </w:rPr>
      </w:pPr>
      <w:r w:rsidRPr="00EB71B9">
        <w:rPr>
          <w:rFonts w:ascii="Times New Roman" w:hAnsi="Times New Roman" w:cs="Times New Roman"/>
          <w:sz w:val="24"/>
          <w:szCs w:val="24"/>
        </w:rPr>
        <w:t xml:space="preserve">Potrebno je naglasiti </w:t>
      </w:r>
      <w:r w:rsidR="004A3E3C" w:rsidRPr="00EB71B9">
        <w:rPr>
          <w:rFonts w:ascii="Times New Roman" w:hAnsi="Times New Roman" w:cs="Times New Roman"/>
          <w:sz w:val="24"/>
          <w:szCs w:val="24"/>
        </w:rPr>
        <w:t xml:space="preserve">da je u </w:t>
      </w:r>
      <w:r w:rsidRPr="00EB71B9">
        <w:rPr>
          <w:rFonts w:ascii="Times New Roman" w:hAnsi="Times New Roman" w:cs="Times New Roman"/>
          <w:sz w:val="24"/>
          <w:szCs w:val="24"/>
        </w:rPr>
        <w:t>prethodnom strateškom</w:t>
      </w:r>
      <w:r w:rsidR="004A3E3C" w:rsidRPr="00EB71B9">
        <w:rPr>
          <w:rFonts w:ascii="Times New Roman" w:hAnsi="Times New Roman" w:cs="Times New Roman"/>
          <w:sz w:val="24"/>
          <w:szCs w:val="24"/>
        </w:rPr>
        <w:t xml:space="preserve"> razdoblju donesen novi </w:t>
      </w:r>
      <w:r w:rsidR="004A3E3C" w:rsidRPr="00EB71B9">
        <w:rPr>
          <w:rFonts w:ascii="Times New Roman" w:hAnsi="Times New Roman" w:cs="Times New Roman"/>
          <w:i/>
          <w:sz w:val="24"/>
          <w:szCs w:val="24"/>
        </w:rPr>
        <w:t>Zakon o znanstvenoj djelatnosti i visokom obrazovanju</w:t>
      </w:r>
      <w:r w:rsidR="004A3E3C" w:rsidRPr="00EB71B9">
        <w:rPr>
          <w:rFonts w:ascii="Times New Roman" w:hAnsi="Times New Roman" w:cs="Times New Roman"/>
          <w:sz w:val="24"/>
          <w:szCs w:val="24"/>
        </w:rPr>
        <w:t xml:space="preserve"> (NN 139/13) koji je i dalje na snazi. U 2017</w:t>
      </w:r>
      <w:r w:rsidR="00A77201" w:rsidRPr="00EB71B9">
        <w:rPr>
          <w:rFonts w:ascii="Times New Roman" w:hAnsi="Times New Roman" w:cs="Times New Roman"/>
          <w:sz w:val="24"/>
          <w:szCs w:val="24"/>
        </w:rPr>
        <w:t>.</w:t>
      </w:r>
      <w:r w:rsidR="004A3E3C" w:rsidRPr="00EB71B9">
        <w:rPr>
          <w:rFonts w:ascii="Times New Roman" w:hAnsi="Times New Roman" w:cs="Times New Roman"/>
          <w:sz w:val="24"/>
          <w:szCs w:val="24"/>
        </w:rPr>
        <w:t xml:space="preserve"> </w:t>
      </w:r>
      <w:r w:rsidR="00A96994" w:rsidRPr="00EB71B9">
        <w:rPr>
          <w:rFonts w:ascii="Times New Roman" w:hAnsi="Times New Roman" w:cs="Times New Roman"/>
          <w:sz w:val="24"/>
          <w:szCs w:val="24"/>
        </w:rPr>
        <w:t>NVZVOTR je donio novi</w:t>
      </w:r>
      <w:r w:rsidR="004A3E3C" w:rsidRPr="00EB71B9">
        <w:rPr>
          <w:rFonts w:ascii="Times New Roman" w:hAnsi="Times New Roman" w:cs="Times New Roman"/>
          <w:sz w:val="24"/>
          <w:szCs w:val="24"/>
        </w:rPr>
        <w:t xml:space="preserve"> </w:t>
      </w:r>
      <w:r w:rsidR="004A3E3C" w:rsidRPr="00EB71B9">
        <w:rPr>
          <w:rFonts w:ascii="Times New Roman" w:hAnsi="Times New Roman" w:cs="Times New Roman"/>
          <w:i/>
          <w:sz w:val="24"/>
          <w:szCs w:val="24"/>
        </w:rPr>
        <w:t>Pravilnik o u uvjetima za izbor u znanstvena zvanja</w:t>
      </w:r>
      <w:r w:rsidR="004A3E3C" w:rsidRPr="00EB71B9">
        <w:rPr>
          <w:rFonts w:ascii="Times New Roman" w:hAnsi="Times New Roman" w:cs="Times New Roman"/>
          <w:sz w:val="24"/>
          <w:szCs w:val="24"/>
        </w:rPr>
        <w:t xml:space="preserve"> (NN 28/17) dok je iste godine Rektorski zbor RH donio </w:t>
      </w:r>
      <w:r w:rsidR="004A3E3C" w:rsidRPr="00EB71B9">
        <w:rPr>
          <w:rFonts w:ascii="Times New Roman" w:hAnsi="Times New Roman" w:cs="Times New Roman"/>
          <w:i/>
          <w:color w:val="212529"/>
          <w:sz w:val="24"/>
          <w:szCs w:val="24"/>
          <w:shd w:val="clear" w:color="auto" w:fill="FFFFFF"/>
        </w:rPr>
        <w:t>Odluk</w:t>
      </w:r>
      <w:r w:rsidR="00A77201" w:rsidRPr="00EB71B9">
        <w:rPr>
          <w:rFonts w:ascii="Times New Roman" w:hAnsi="Times New Roman" w:cs="Times New Roman"/>
          <w:i/>
          <w:color w:val="212529"/>
          <w:sz w:val="24"/>
          <w:szCs w:val="24"/>
          <w:shd w:val="clear" w:color="auto" w:fill="FFFFFF"/>
        </w:rPr>
        <w:t>u</w:t>
      </w:r>
      <w:r w:rsidR="004A3E3C" w:rsidRPr="00EB71B9">
        <w:rPr>
          <w:rFonts w:ascii="Times New Roman" w:hAnsi="Times New Roman" w:cs="Times New Roman"/>
          <w:i/>
          <w:color w:val="212529"/>
          <w:sz w:val="24"/>
          <w:szCs w:val="24"/>
          <w:shd w:val="clear" w:color="auto" w:fill="FFFFFF"/>
        </w:rPr>
        <w:t xml:space="preserve"> o nužnim uvjetima za ocjenu nastavne i stručne djelatnosti u postupku izbora u znanstveno-nastavna zvanja</w:t>
      </w:r>
      <w:r w:rsidR="00A77201" w:rsidRPr="00EB71B9">
        <w:rPr>
          <w:rFonts w:ascii="Times New Roman" w:hAnsi="Times New Roman" w:cs="Times New Roman"/>
          <w:color w:val="212529"/>
          <w:sz w:val="24"/>
          <w:szCs w:val="24"/>
          <w:shd w:val="clear" w:color="auto" w:fill="FFFFFF"/>
        </w:rPr>
        <w:t xml:space="preserve"> (NN 122/17). Cilj unaprjeđenja ovih ključnih akata je poboljšanje</w:t>
      </w:r>
      <w:r w:rsidR="004A3E3C" w:rsidRPr="00EB71B9">
        <w:rPr>
          <w:rFonts w:ascii="Times New Roman" w:hAnsi="Times New Roman" w:cs="Times New Roman"/>
          <w:color w:val="212529"/>
          <w:sz w:val="24"/>
          <w:szCs w:val="24"/>
          <w:shd w:val="clear" w:color="auto" w:fill="FFFFFF"/>
        </w:rPr>
        <w:t xml:space="preserve"> standarda </w:t>
      </w:r>
      <w:r w:rsidR="00A77201" w:rsidRPr="00EB71B9">
        <w:rPr>
          <w:rFonts w:ascii="Times New Roman" w:hAnsi="Times New Roman" w:cs="Times New Roman"/>
          <w:color w:val="212529"/>
          <w:sz w:val="24"/>
          <w:szCs w:val="24"/>
          <w:shd w:val="clear" w:color="auto" w:fill="FFFFFF"/>
        </w:rPr>
        <w:t xml:space="preserve">i kvalitete </w:t>
      </w:r>
      <w:r w:rsidR="004A3E3C" w:rsidRPr="00EB71B9">
        <w:rPr>
          <w:rFonts w:ascii="Times New Roman" w:hAnsi="Times New Roman" w:cs="Times New Roman"/>
          <w:color w:val="212529"/>
          <w:sz w:val="24"/>
          <w:szCs w:val="24"/>
          <w:shd w:val="clear" w:color="auto" w:fill="FFFFFF"/>
        </w:rPr>
        <w:t>znanstvenog i nastavničkog rada na visokim učilištima RH, kao i sve veći naglasak na potenciranje „treće misije“ (društvene odgovornosti) u radu visokoobrazovnih i znanstvenih institucija.</w:t>
      </w:r>
    </w:p>
    <w:p w:rsidR="00D92E4A" w:rsidRPr="00EB71B9" w:rsidRDefault="00D92E4A" w:rsidP="00701BCE">
      <w:pPr>
        <w:jc w:val="both"/>
        <w:rPr>
          <w:rFonts w:ascii="Times New Roman" w:hAnsi="Times New Roman" w:cs="Times New Roman"/>
          <w:sz w:val="24"/>
          <w:szCs w:val="24"/>
        </w:rPr>
      </w:pPr>
      <w:r w:rsidRPr="00EB71B9">
        <w:rPr>
          <w:rFonts w:ascii="Times New Roman" w:hAnsi="Times New Roman" w:cs="Times New Roman"/>
          <w:color w:val="424242"/>
          <w:sz w:val="24"/>
          <w:szCs w:val="24"/>
          <w:shd w:val="clear" w:color="auto" w:fill="FFFFFF"/>
        </w:rPr>
        <w:t>27. prosinca 2018. godine sklopljen novi </w:t>
      </w:r>
      <w:r w:rsidRPr="00EB71B9">
        <w:rPr>
          <w:rStyle w:val="Naglaeno"/>
          <w:rFonts w:ascii="Times New Roman" w:hAnsi="Times New Roman" w:cs="Times New Roman"/>
          <w:color w:val="424242"/>
          <w:sz w:val="24"/>
          <w:szCs w:val="24"/>
          <w:shd w:val="clear" w:color="auto" w:fill="FFFFFF"/>
        </w:rPr>
        <w:t>Kolektivni ugovor za znanost i visoko obrazovanje </w:t>
      </w:r>
      <w:r w:rsidRPr="00EB71B9">
        <w:rPr>
          <w:rFonts w:ascii="Times New Roman" w:hAnsi="Times New Roman" w:cs="Times New Roman"/>
          <w:color w:val="424242"/>
          <w:sz w:val="24"/>
          <w:szCs w:val="24"/>
          <w:shd w:val="clear" w:color="auto" w:fill="FFFFFF"/>
        </w:rPr>
        <w:t>(</w:t>
      </w:r>
      <w:hyperlink r:id="rId8" w:tgtFrame="_blank" w:history="1">
        <w:r w:rsidRPr="00EB71B9">
          <w:rPr>
            <w:rStyle w:val="Hiperveza"/>
            <w:rFonts w:ascii="Times New Roman" w:hAnsi="Times New Roman" w:cs="Times New Roman"/>
            <w:color w:val="424242"/>
            <w:sz w:val="24"/>
            <w:szCs w:val="24"/>
            <w:shd w:val="clear" w:color="auto" w:fill="FFFFFF"/>
          </w:rPr>
          <w:t>Narodne novine, broj 9/2019</w:t>
        </w:r>
      </w:hyperlink>
      <w:r w:rsidRPr="00EB71B9">
        <w:rPr>
          <w:rFonts w:ascii="Times New Roman" w:hAnsi="Times New Roman" w:cs="Times New Roman"/>
          <w:color w:val="424242"/>
          <w:sz w:val="24"/>
          <w:szCs w:val="24"/>
          <w:shd w:val="clear" w:color="auto" w:fill="FFFFFF"/>
        </w:rPr>
        <w:t>.) te </w:t>
      </w:r>
      <w:r w:rsidRPr="00EB71B9">
        <w:rPr>
          <w:rStyle w:val="Naglaeno"/>
          <w:rFonts w:ascii="Times New Roman" w:hAnsi="Times New Roman" w:cs="Times New Roman"/>
          <w:color w:val="424242"/>
          <w:sz w:val="24"/>
          <w:szCs w:val="24"/>
          <w:shd w:val="clear" w:color="auto" w:fill="FFFFFF"/>
        </w:rPr>
        <w:t>Dodatak</w:t>
      </w:r>
      <w:r w:rsidRPr="00EB71B9">
        <w:rPr>
          <w:rFonts w:ascii="Times New Roman" w:hAnsi="Times New Roman" w:cs="Times New Roman"/>
          <w:color w:val="424242"/>
          <w:sz w:val="24"/>
          <w:szCs w:val="24"/>
          <w:shd w:val="clear" w:color="auto" w:fill="FFFFFF"/>
        </w:rPr>
        <w:t> </w:t>
      </w:r>
      <w:r w:rsidR="009A5DDF" w:rsidRPr="00EB71B9">
        <w:rPr>
          <w:rFonts w:ascii="Times New Roman" w:hAnsi="Times New Roman" w:cs="Times New Roman"/>
          <w:b/>
          <w:color w:val="424242"/>
          <w:sz w:val="24"/>
          <w:szCs w:val="24"/>
          <w:shd w:val="clear" w:color="auto" w:fill="FFFFFF"/>
        </w:rPr>
        <w:t>k</w:t>
      </w:r>
      <w:r w:rsidRPr="00EB71B9">
        <w:rPr>
          <w:rFonts w:ascii="Times New Roman" w:hAnsi="Times New Roman" w:cs="Times New Roman"/>
          <w:b/>
          <w:color w:val="424242"/>
          <w:sz w:val="24"/>
          <w:szCs w:val="24"/>
          <w:shd w:val="clear" w:color="auto" w:fill="FFFFFF"/>
        </w:rPr>
        <w:t xml:space="preserve">olektivnom ugovoru za znanost i </w:t>
      </w:r>
      <w:r w:rsidRPr="00EB71B9">
        <w:rPr>
          <w:rFonts w:ascii="Times New Roman" w:hAnsi="Times New Roman" w:cs="Times New Roman"/>
          <w:b/>
          <w:color w:val="424242"/>
          <w:sz w:val="24"/>
          <w:szCs w:val="24"/>
          <w:shd w:val="clear" w:color="auto" w:fill="FFFFFF"/>
        </w:rPr>
        <w:lastRenderedPageBreak/>
        <w:t>visoko obrazovanje</w:t>
      </w:r>
      <w:r w:rsidRPr="00EB71B9">
        <w:rPr>
          <w:rFonts w:ascii="Times New Roman" w:hAnsi="Times New Roman" w:cs="Times New Roman"/>
          <w:color w:val="424242"/>
          <w:sz w:val="24"/>
          <w:szCs w:val="24"/>
          <w:shd w:val="clear" w:color="auto" w:fill="FFFFFF"/>
        </w:rPr>
        <w:t xml:space="preserve"> (</w:t>
      </w:r>
      <w:hyperlink r:id="rId9" w:tgtFrame="_blank" w:history="1">
        <w:r w:rsidRPr="00EB71B9">
          <w:rPr>
            <w:rStyle w:val="Hiperveza"/>
            <w:rFonts w:ascii="Times New Roman" w:hAnsi="Times New Roman" w:cs="Times New Roman"/>
            <w:color w:val="424242"/>
            <w:sz w:val="24"/>
            <w:szCs w:val="24"/>
            <w:shd w:val="clear" w:color="auto" w:fill="FFFFFF"/>
          </w:rPr>
          <w:t>Narodne novine, broj 9/2019</w:t>
        </w:r>
      </w:hyperlink>
      <w:r w:rsidRPr="00EB71B9">
        <w:rPr>
          <w:rFonts w:ascii="Times New Roman" w:hAnsi="Times New Roman" w:cs="Times New Roman"/>
          <w:color w:val="424242"/>
          <w:sz w:val="24"/>
          <w:szCs w:val="24"/>
          <w:shd w:val="clear" w:color="auto" w:fill="FFFFFF"/>
        </w:rPr>
        <w:t>.), koji se primjenjuje na svim javnim ustanovama u sustavu znanosti i visokog obrazovanja u RH, kojima se sredstva za rad osiguravaju iz državnoga proračuna.</w:t>
      </w:r>
      <w:r w:rsidRPr="00EB71B9">
        <w:rPr>
          <w:rFonts w:ascii="Times New Roman" w:hAnsi="Times New Roman" w:cs="Times New Roman"/>
          <w:color w:val="424242"/>
          <w:sz w:val="24"/>
          <w:szCs w:val="24"/>
        </w:rPr>
        <w:t xml:space="preserve"> </w:t>
      </w:r>
      <w:r w:rsidRPr="00EB71B9">
        <w:rPr>
          <w:rFonts w:ascii="Times New Roman" w:hAnsi="Times New Roman" w:cs="Times New Roman"/>
          <w:color w:val="424242"/>
          <w:sz w:val="24"/>
          <w:szCs w:val="24"/>
          <w:shd w:val="clear" w:color="auto" w:fill="FFFFFF"/>
        </w:rPr>
        <w:t>Ključne odredbe novoga Kolektivnog ugovora, osim reguliranja materijalnih prava, uz ostalo je da regulira prava zaposlenika u suradničkom, stručnom i nastavnom zvanju i na radnome mjestu na povrat troškova povezanih s izradom, tiskom i opremom doktorske disertacije, kao i pravo na naknadu za odvojeni život od obitelji te prava vezana uz troškove poslijediplomskih doktorskih studija, potiče se i znanstvena izvrsnost jer se prvi put u normi, osim nastavnog vrednuje i znanstveni rad te rad na projektima.</w:t>
      </w:r>
      <w:r w:rsidRPr="00EB71B9">
        <w:rPr>
          <w:rStyle w:val="Referencafusnote"/>
          <w:rFonts w:ascii="Times New Roman" w:hAnsi="Times New Roman" w:cs="Times New Roman"/>
          <w:color w:val="424242"/>
          <w:sz w:val="24"/>
          <w:szCs w:val="24"/>
          <w:shd w:val="clear" w:color="auto" w:fill="FFFFFF"/>
        </w:rPr>
        <w:footnoteReference w:id="3"/>
      </w:r>
    </w:p>
    <w:p w:rsidR="00A97368" w:rsidRPr="00EB71B9" w:rsidRDefault="004A3E3C" w:rsidP="00701BCE">
      <w:pPr>
        <w:jc w:val="both"/>
        <w:rPr>
          <w:rFonts w:ascii="Times New Roman" w:hAnsi="Times New Roman" w:cs="Times New Roman"/>
          <w:sz w:val="24"/>
          <w:szCs w:val="24"/>
        </w:rPr>
      </w:pPr>
      <w:r w:rsidRPr="00EB71B9">
        <w:rPr>
          <w:rFonts w:ascii="Times New Roman" w:hAnsi="Times New Roman" w:cs="Times New Roman"/>
          <w:color w:val="191919"/>
          <w:sz w:val="24"/>
          <w:szCs w:val="24"/>
          <w:shd w:val="clear" w:color="auto" w:fill="FFFFFF"/>
        </w:rPr>
        <w:t>AZVO</w:t>
      </w:r>
      <w:r w:rsidR="00A97368" w:rsidRPr="00EB71B9">
        <w:rPr>
          <w:rFonts w:ascii="Times New Roman" w:hAnsi="Times New Roman" w:cs="Times New Roman"/>
          <w:color w:val="191919"/>
          <w:sz w:val="24"/>
          <w:szCs w:val="24"/>
          <w:shd w:val="clear" w:color="auto" w:fill="FFFFFF"/>
        </w:rPr>
        <w:t xml:space="preserve"> brine o razvoju kulture kvalitete te osiguravanju kako minimalnih tako i kriterija izvrsnosti za sve javno financirane znanstvene organizacije.</w:t>
      </w:r>
      <w:r w:rsidRPr="00EB71B9">
        <w:rPr>
          <w:rFonts w:ascii="Times New Roman" w:hAnsi="Times New Roman" w:cs="Times New Roman"/>
          <w:color w:val="191919"/>
          <w:sz w:val="24"/>
          <w:szCs w:val="24"/>
          <w:shd w:val="clear" w:color="auto" w:fill="FFFFFF"/>
        </w:rPr>
        <w:t xml:space="preserve"> </w:t>
      </w:r>
      <w:r w:rsidR="00A97368" w:rsidRPr="00EB71B9">
        <w:rPr>
          <w:rFonts w:ascii="Times New Roman" w:hAnsi="Times New Roman" w:cs="Times New Roman"/>
          <w:sz w:val="24"/>
          <w:szCs w:val="24"/>
        </w:rPr>
        <w:t xml:space="preserve">U prethodnom razdoblju AZVO je donio nove kriterije i metodološki okvir putem kojeg </w:t>
      </w:r>
      <w:r w:rsidR="00701BCE" w:rsidRPr="00EB71B9">
        <w:rPr>
          <w:rFonts w:ascii="Times New Roman" w:hAnsi="Times New Roman" w:cs="Times New Roman"/>
          <w:sz w:val="24"/>
          <w:szCs w:val="24"/>
        </w:rPr>
        <w:t>provodi</w:t>
      </w:r>
      <w:r w:rsidR="00A97368" w:rsidRPr="00EB71B9">
        <w:rPr>
          <w:rFonts w:ascii="Times New Roman" w:hAnsi="Times New Roman" w:cs="Times New Roman"/>
          <w:sz w:val="24"/>
          <w:szCs w:val="24"/>
        </w:rPr>
        <w:t xml:space="preserve"> institucionalnu re-akreditacij</w:t>
      </w:r>
      <w:r w:rsidR="00701BCE" w:rsidRPr="00EB71B9">
        <w:rPr>
          <w:rFonts w:ascii="Times New Roman" w:hAnsi="Times New Roman" w:cs="Times New Roman"/>
          <w:sz w:val="24"/>
          <w:szCs w:val="24"/>
        </w:rPr>
        <w:t>u</w:t>
      </w:r>
      <w:r w:rsidR="00A97368" w:rsidRPr="00EB71B9">
        <w:rPr>
          <w:rFonts w:ascii="Times New Roman" w:hAnsi="Times New Roman" w:cs="Times New Roman"/>
          <w:sz w:val="24"/>
          <w:szCs w:val="24"/>
        </w:rPr>
        <w:t xml:space="preserve"> visokoobrazovnih institucija. Na temelju novih kriterija, </w:t>
      </w:r>
      <w:r w:rsidRPr="00EB71B9">
        <w:rPr>
          <w:rFonts w:ascii="Times New Roman" w:hAnsi="Times New Roman" w:cs="Times New Roman"/>
          <w:sz w:val="24"/>
          <w:szCs w:val="24"/>
        </w:rPr>
        <w:t>Fakultet</w:t>
      </w:r>
      <w:r w:rsidR="00A97368" w:rsidRPr="00EB71B9">
        <w:rPr>
          <w:rFonts w:ascii="Times New Roman" w:hAnsi="Times New Roman" w:cs="Times New Roman"/>
          <w:sz w:val="24"/>
          <w:szCs w:val="24"/>
        </w:rPr>
        <w:t xml:space="preserve"> je</w:t>
      </w:r>
      <w:r w:rsidRPr="00EB71B9">
        <w:rPr>
          <w:rFonts w:ascii="Times New Roman" w:hAnsi="Times New Roman" w:cs="Times New Roman"/>
          <w:sz w:val="24"/>
          <w:szCs w:val="24"/>
        </w:rPr>
        <w:t xml:space="preserve"> uspješno</w:t>
      </w:r>
      <w:r w:rsidR="00A97368" w:rsidRPr="00EB71B9">
        <w:rPr>
          <w:rFonts w:ascii="Times New Roman" w:hAnsi="Times New Roman" w:cs="Times New Roman"/>
          <w:sz w:val="24"/>
          <w:szCs w:val="24"/>
        </w:rPr>
        <w:t xml:space="preserve"> prošao</w:t>
      </w:r>
      <w:r w:rsidRPr="00EB71B9">
        <w:rPr>
          <w:rFonts w:ascii="Times New Roman" w:hAnsi="Times New Roman" w:cs="Times New Roman"/>
          <w:sz w:val="24"/>
          <w:szCs w:val="24"/>
        </w:rPr>
        <w:t xml:space="preserve"> kroz proces</w:t>
      </w:r>
      <w:r w:rsidR="00A97368" w:rsidRPr="00EB71B9">
        <w:rPr>
          <w:rFonts w:ascii="Times New Roman" w:hAnsi="Times New Roman" w:cs="Times New Roman"/>
          <w:sz w:val="24"/>
          <w:szCs w:val="24"/>
        </w:rPr>
        <w:t xml:space="preserve"> </w:t>
      </w:r>
      <w:r w:rsidR="00701BCE" w:rsidRPr="00EB71B9">
        <w:rPr>
          <w:rFonts w:ascii="Times New Roman" w:hAnsi="Times New Roman" w:cs="Times New Roman"/>
          <w:sz w:val="24"/>
          <w:szCs w:val="24"/>
        </w:rPr>
        <w:t>re-</w:t>
      </w:r>
      <w:r w:rsidR="001C7EEE" w:rsidRPr="00EB71B9">
        <w:rPr>
          <w:rFonts w:ascii="Times New Roman" w:hAnsi="Times New Roman" w:cs="Times New Roman"/>
          <w:sz w:val="24"/>
          <w:szCs w:val="24"/>
        </w:rPr>
        <w:t>akreditacij</w:t>
      </w:r>
      <w:r w:rsidRPr="00EB71B9">
        <w:rPr>
          <w:rFonts w:ascii="Times New Roman" w:hAnsi="Times New Roman" w:cs="Times New Roman"/>
          <w:sz w:val="24"/>
          <w:szCs w:val="24"/>
        </w:rPr>
        <w:t>e</w:t>
      </w:r>
      <w:r w:rsidR="001C7EEE" w:rsidRPr="00EB71B9">
        <w:rPr>
          <w:rFonts w:ascii="Times New Roman" w:hAnsi="Times New Roman" w:cs="Times New Roman"/>
          <w:sz w:val="24"/>
          <w:szCs w:val="24"/>
        </w:rPr>
        <w:t xml:space="preserve"> doktorskog studija u 2017. godini te </w:t>
      </w:r>
      <w:r w:rsidR="00A97368" w:rsidRPr="00EB71B9">
        <w:rPr>
          <w:rFonts w:ascii="Times New Roman" w:hAnsi="Times New Roman" w:cs="Times New Roman"/>
          <w:sz w:val="24"/>
          <w:szCs w:val="24"/>
        </w:rPr>
        <w:t>institucionaln</w:t>
      </w:r>
      <w:r w:rsidR="00A77201" w:rsidRPr="00EB71B9">
        <w:rPr>
          <w:rFonts w:ascii="Times New Roman" w:hAnsi="Times New Roman" w:cs="Times New Roman"/>
          <w:sz w:val="24"/>
          <w:szCs w:val="24"/>
        </w:rPr>
        <w:t>e</w:t>
      </w:r>
      <w:r w:rsidR="00A97368" w:rsidRPr="00EB71B9">
        <w:rPr>
          <w:rFonts w:ascii="Times New Roman" w:hAnsi="Times New Roman" w:cs="Times New Roman"/>
          <w:sz w:val="24"/>
          <w:szCs w:val="24"/>
        </w:rPr>
        <w:t xml:space="preserve"> re-akreditacij</w:t>
      </w:r>
      <w:r w:rsidR="00A77201" w:rsidRPr="00EB71B9">
        <w:rPr>
          <w:rFonts w:ascii="Times New Roman" w:hAnsi="Times New Roman" w:cs="Times New Roman"/>
          <w:sz w:val="24"/>
          <w:szCs w:val="24"/>
        </w:rPr>
        <w:t xml:space="preserve">e </w:t>
      </w:r>
      <w:r w:rsidR="00A97368" w:rsidRPr="00EB71B9">
        <w:rPr>
          <w:rFonts w:ascii="Times New Roman" w:hAnsi="Times New Roman" w:cs="Times New Roman"/>
          <w:sz w:val="24"/>
          <w:szCs w:val="24"/>
        </w:rPr>
        <w:t>u 2019. godini</w:t>
      </w:r>
      <w:r w:rsidRPr="00EB71B9">
        <w:rPr>
          <w:rFonts w:ascii="Times New Roman" w:hAnsi="Times New Roman" w:cs="Times New Roman"/>
          <w:sz w:val="24"/>
          <w:szCs w:val="24"/>
        </w:rPr>
        <w:t>.</w:t>
      </w:r>
      <w:r w:rsidR="00A97368" w:rsidRPr="00EB71B9">
        <w:rPr>
          <w:rFonts w:ascii="Times New Roman" w:hAnsi="Times New Roman" w:cs="Times New Roman"/>
          <w:sz w:val="24"/>
          <w:szCs w:val="24"/>
        </w:rPr>
        <w:t xml:space="preserve"> </w:t>
      </w:r>
      <w:r w:rsidRPr="00EB71B9">
        <w:rPr>
          <w:rFonts w:ascii="Times New Roman" w:hAnsi="Times New Roman" w:cs="Times New Roman"/>
          <w:sz w:val="24"/>
          <w:szCs w:val="24"/>
        </w:rPr>
        <w:t>U oba ova procesa Fakultetu je</w:t>
      </w:r>
      <w:r w:rsidR="00A97368" w:rsidRPr="00EB71B9">
        <w:rPr>
          <w:rFonts w:ascii="Times New Roman" w:hAnsi="Times New Roman" w:cs="Times New Roman"/>
          <w:sz w:val="24"/>
          <w:szCs w:val="24"/>
        </w:rPr>
        <w:t xml:space="preserve"> izdana bezuvjetna dopusnica za rad u roku od </w:t>
      </w:r>
      <w:r w:rsidR="000E5DB7" w:rsidRPr="00EB71B9">
        <w:rPr>
          <w:rFonts w:ascii="Times New Roman" w:hAnsi="Times New Roman" w:cs="Times New Roman"/>
          <w:sz w:val="24"/>
          <w:szCs w:val="24"/>
        </w:rPr>
        <w:t>pet</w:t>
      </w:r>
      <w:r w:rsidR="00A97368" w:rsidRPr="00EB71B9">
        <w:rPr>
          <w:rFonts w:ascii="Times New Roman" w:hAnsi="Times New Roman" w:cs="Times New Roman"/>
          <w:sz w:val="24"/>
          <w:szCs w:val="24"/>
        </w:rPr>
        <w:t xml:space="preserve"> godina s obvezom izvješćivanja</w:t>
      </w:r>
      <w:r w:rsidR="000E5DB7" w:rsidRPr="00EB71B9">
        <w:rPr>
          <w:rFonts w:ascii="Times New Roman" w:hAnsi="Times New Roman" w:cs="Times New Roman"/>
          <w:sz w:val="24"/>
          <w:szCs w:val="24"/>
        </w:rPr>
        <w:t xml:space="preserve"> putem akcijskog plana</w:t>
      </w:r>
      <w:r w:rsidR="00A97368" w:rsidRPr="00EB71B9">
        <w:rPr>
          <w:rFonts w:ascii="Times New Roman" w:hAnsi="Times New Roman" w:cs="Times New Roman"/>
          <w:sz w:val="24"/>
          <w:szCs w:val="24"/>
        </w:rPr>
        <w:t xml:space="preserve"> o napretku u područjima koj</w:t>
      </w:r>
      <w:r w:rsidR="00A77201" w:rsidRPr="00EB71B9">
        <w:rPr>
          <w:rFonts w:ascii="Times New Roman" w:hAnsi="Times New Roman" w:cs="Times New Roman"/>
          <w:sz w:val="24"/>
          <w:szCs w:val="24"/>
        </w:rPr>
        <w:t>a</w:t>
      </w:r>
      <w:r w:rsidR="00A97368" w:rsidRPr="00EB71B9">
        <w:rPr>
          <w:rFonts w:ascii="Times New Roman" w:hAnsi="Times New Roman" w:cs="Times New Roman"/>
          <w:sz w:val="24"/>
          <w:szCs w:val="24"/>
        </w:rPr>
        <w:t xml:space="preserve"> je stručno povjerenstvo označilo potrebnima za poboljšanje. </w:t>
      </w:r>
    </w:p>
    <w:p w:rsidR="001C7EEE" w:rsidRPr="00EB71B9" w:rsidRDefault="001C7EEE" w:rsidP="00701BCE">
      <w:pPr>
        <w:jc w:val="both"/>
        <w:rPr>
          <w:rFonts w:ascii="Times New Roman" w:hAnsi="Times New Roman" w:cs="Times New Roman"/>
          <w:sz w:val="24"/>
          <w:szCs w:val="24"/>
        </w:rPr>
      </w:pPr>
      <w:r w:rsidRPr="00EB71B9">
        <w:rPr>
          <w:rFonts w:ascii="Times New Roman" w:hAnsi="Times New Roman" w:cs="Times New Roman"/>
          <w:sz w:val="24"/>
          <w:szCs w:val="24"/>
        </w:rPr>
        <w:t xml:space="preserve">U 2013. godini </w:t>
      </w:r>
      <w:r w:rsidR="000322A5" w:rsidRPr="00EB71B9">
        <w:rPr>
          <w:rFonts w:ascii="Times New Roman" w:hAnsi="Times New Roman" w:cs="Times New Roman"/>
          <w:sz w:val="24"/>
          <w:szCs w:val="24"/>
        </w:rPr>
        <w:t>uspostavljena</w:t>
      </w:r>
      <w:r w:rsidR="000E5DB7" w:rsidRPr="00EB71B9">
        <w:rPr>
          <w:rFonts w:ascii="Times New Roman" w:hAnsi="Times New Roman" w:cs="Times New Roman"/>
          <w:sz w:val="24"/>
          <w:szCs w:val="24"/>
        </w:rPr>
        <w:t xml:space="preserve"> je</w:t>
      </w:r>
      <w:r w:rsidRPr="00EB71B9">
        <w:rPr>
          <w:rFonts w:ascii="Times New Roman" w:hAnsi="Times New Roman" w:cs="Times New Roman"/>
          <w:sz w:val="24"/>
          <w:szCs w:val="24"/>
        </w:rPr>
        <w:t xml:space="preserve"> HRZZ. Zakladom upravlja Upravni odbor Zaklade, koji se sastoji od sedam članova. Članove Upravnog odbora Zaklade imenuje Hrvatski sabor na prijedlog Vlade Republike Hrvatske iz redova vrhunskih hrvatskih znanstvenika, vodeći računa o zastupljenosti svih znanstvenih područja. </w:t>
      </w:r>
      <w:r w:rsidR="00840D05" w:rsidRPr="00EB71B9">
        <w:rPr>
          <w:rFonts w:ascii="Times New Roman" w:hAnsi="Times New Roman" w:cs="Times New Roman"/>
          <w:sz w:val="24"/>
          <w:szCs w:val="24"/>
        </w:rPr>
        <w:t xml:space="preserve">Ukupni je proračun programa </w:t>
      </w:r>
      <w:r w:rsidR="00840D05" w:rsidRPr="00EB71B9">
        <w:rPr>
          <w:rFonts w:ascii="Times New Roman" w:hAnsi="Times New Roman" w:cs="Times New Roman"/>
          <w:i/>
          <w:sz w:val="24"/>
          <w:szCs w:val="24"/>
        </w:rPr>
        <w:t>„Istraživački projekti“</w:t>
      </w:r>
      <w:r w:rsidR="00840D05" w:rsidRPr="00EB71B9">
        <w:rPr>
          <w:rFonts w:ascii="Times New Roman" w:hAnsi="Times New Roman" w:cs="Times New Roman"/>
          <w:sz w:val="24"/>
          <w:szCs w:val="24"/>
        </w:rPr>
        <w:t xml:space="preserve"> za 2019. godinu iznosio 40.000.000,00 kuna (udio </w:t>
      </w:r>
      <w:r w:rsidR="000E5DB7" w:rsidRPr="00EB71B9">
        <w:rPr>
          <w:rFonts w:ascii="Times New Roman" w:hAnsi="Times New Roman" w:cs="Times New Roman"/>
          <w:sz w:val="24"/>
          <w:szCs w:val="24"/>
        </w:rPr>
        <w:t xml:space="preserve">za </w:t>
      </w:r>
      <w:r w:rsidR="00840D05" w:rsidRPr="00EB71B9">
        <w:rPr>
          <w:rFonts w:ascii="Times New Roman" w:hAnsi="Times New Roman" w:cs="Times New Roman"/>
          <w:sz w:val="24"/>
          <w:szCs w:val="24"/>
        </w:rPr>
        <w:t>društven</w:t>
      </w:r>
      <w:r w:rsidR="000E5DB7" w:rsidRPr="00EB71B9">
        <w:rPr>
          <w:rFonts w:ascii="Times New Roman" w:hAnsi="Times New Roman" w:cs="Times New Roman"/>
          <w:sz w:val="24"/>
          <w:szCs w:val="24"/>
        </w:rPr>
        <w:t>e</w:t>
      </w:r>
      <w:r w:rsidR="00840D05" w:rsidRPr="00EB71B9">
        <w:rPr>
          <w:rFonts w:ascii="Times New Roman" w:hAnsi="Times New Roman" w:cs="Times New Roman"/>
          <w:sz w:val="24"/>
          <w:szCs w:val="24"/>
        </w:rPr>
        <w:t xml:space="preserve"> znanosti je</w:t>
      </w:r>
      <w:r w:rsidR="000E5DB7" w:rsidRPr="00EB71B9">
        <w:rPr>
          <w:rFonts w:ascii="Times New Roman" w:hAnsi="Times New Roman" w:cs="Times New Roman"/>
          <w:sz w:val="24"/>
          <w:szCs w:val="24"/>
        </w:rPr>
        <w:t xml:space="preserve"> iznosio</w:t>
      </w:r>
      <w:r w:rsidR="00840D05" w:rsidRPr="00EB71B9">
        <w:rPr>
          <w:rFonts w:ascii="Times New Roman" w:hAnsi="Times New Roman" w:cs="Times New Roman"/>
          <w:sz w:val="24"/>
          <w:szCs w:val="24"/>
        </w:rPr>
        <w:t xml:space="preserve"> 14.66%) dok je za </w:t>
      </w:r>
      <w:r w:rsidR="009E4CF3" w:rsidRPr="00EB71B9">
        <w:rPr>
          <w:rFonts w:ascii="Times New Roman" w:hAnsi="Times New Roman" w:cs="Times New Roman"/>
          <w:sz w:val="24"/>
          <w:szCs w:val="24"/>
        </w:rPr>
        <w:t>„</w:t>
      </w:r>
      <w:proofErr w:type="spellStart"/>
      <w:r w:rsidR="009E4CF3" w:rsidRPr="00EB71B9">
        <w:rPr>
          <w:rFonts w:ascii="Times New Roman" w:hAnsi="Times New Roman" w:cs="Times New Roman"/>
          <w:i/>
          <w:sz w:val="24"/>
          <w:szCs w:val="24"/>
        </w:rPr>
        <w:t>U</w:t>
      </w:r>
      <w:r w:rsidR="00840D05" w:rsidRPr="00EB71B9">
        <w:rPr>
          <w:rFonts w:ascii="Times New Roman" w:hAnsi="Times New Roman" w:cs="Times New Roman"/>
          <w:i/>
          <w:sz w:val="24"/>
          <w:szCs w:val="24"/>
        </w:rPr>
        <w:t>spostavne</w:t>
      </w:r>
      <w:proofErr w:type="spellEnd"/>
      <w:r w:rsidR="00840D05" w:rsidRPr="00EB71B9">
        <w:rPr>
          <w:rFonts w:ascii="Times New Roman" w:hAnsi="Times New Roman" w:cs="Times New Roman"/>
          <w:i/>
          <w:sz w:val="24"/>
          <w:szCs w:val="24"/>
        </w:rPr>
        <w:t xml:space="preserve"> istraživačke projekte</w:t>
      </w:r>
      <w:r w:rsidR="009E4CF3" w:rsidRPr="00EB71B9">
        <w:rPr>
          <w:rFonts w:ascii="Times New Roman" w:hAnsi="Times New Roman" w:cs="Times New Roman"/>
          <w:i/>
          <w:sz w:val="24"/>
          <w:szCs w:val="24"/>
        </w:rPr>
        <w:t>“</w:t>
      </w:r>
      <w:r w:rsidR="009E4CF3" w:rsidRPr="00EB71B9">
        <w:rPr>
          <w:rFonts w:ascii="Times New Roman" w:hAnsi="Times New Roman" w:cs="Times New Roman"/>
          <w:sz w:val="24"/>
          <w:szCs w:val="24"/>
        </w:rPr>
        <w:t xml:space="preserve"> ukupni proračun programa iznosio 20.000.000,00 kuna (s udjelom</w:t>
      </w:r>
      <w:r w:rsidR="000E5DB7" w:rsidRPr="00EB71B9">
        <w:rPr>
          <w:rFonts w:ascii="Times New Roman" w:hAnsi="Times New Roman" w:cs="Times New Roman"/>
          <w:sz w:val="24"/>
          <w:szCs w:val="24"/>
        </w:rPr>
        <w:t xml:space="preserve"> za društvene</w:t>
      </w:r>
      <w:r w:rsidR="009E4CF3" w:rsidRPr="00EB71B9">
        <w:rPr>
          <w:rFonts w:ascii="Times New Roman" w:hAnsi="Times New Roman" w:cs="Times New Roman"/>
          <w:sz w:val="24"/>
          <w:szCs w:val="24"/>
        </w:rPr>
        <w:t xml:space="preserve"> znanosti od 13.37%). Bitno je naglasiti kako je budžet namijenjen projektima iz područja društvenih znanosti značajno manji u odnosu na STEM discipline, ali još uvijek izdašan što pokazuje rast prijavljenih i financiranih projekata tijekom posljednjeg razdoblja (2013-2019). </w:t>
      </w:r>
      <w:r w:rsidR="003843B4" w:rsidRPr="00EB71B9">
        <w:rPr>
          <w:rFonts w:ascii="Times New Roman" w:hAnsi="Times New Roman" w:cs="Times New Roman"/>
          <w:sz w:val="24"/>
          <w:szCs w:val="24"/>
        </w:rPr>
        <w:t xml:space="preserve">Financiranje projekata putem HRZZ-a iz godine u godinu bilježi rast, dok se za društvene znanosti </w:t>
      </w:r>
      <w:r w:rsidR="00CB3C28" w:rsidRPr="00EB71B9">
        <w:rPr>
          <w:rFonts w:ascii="Times New Roman" w:hAnsi="Times New Roman" w:cs="Times New Roman"/>
          <w:sz w:val="24"/>
          <w:szCs w:val="24"/>
        </w:rPr>
        <w:t>odobrava</w:t>
      </w:r>
      <w:r w:rsidR="00DB1189" w:rsidRPr="00EB71B9">
        <w:rPr>
          <w:rFonts w:ascii="Times New Roman" w:hAnsi="Times New Roman" w:cs="Times New Roman"/>
          <w:sz w:val="24"/>
          <w:szCs w:val="24"/>
        </w:rPr>
        <w:t xml:space="preserve"> </w:t>
      </w:r>
      <w:r w:rsidR="003843B4" w:rsidRPr="00EB71B9">
        <w:rPr>
          <w:rFonts w:ascii="Times New Roman" w:hAnsi="Times New Roman" w:cs="Times New Roman"/>
          <w:sz w:val="24"/>
          <w:szCs w:val="24"/>
        </w:rPr>
        <w:t xml:space="preserve">sve više </w:t>
      </w:r>
      <w:r w:rsidR="00797B91" w:rsidRPr="00EB71B9">
        <w:rPr>
          <w:rFonts w:ascii="Times New Roman" w:hAnsi="Times New Roman" w:cs="Times New Roman"/>
          <w:sz w:val="24"/>
          <w:szCs w:val="24"/>
        </w:rPr>
        <w:t>uspostavih</w:t>
      </w:r>
      <w:r w:rsidR="003843B4" w:rsidRPr="00EB71B9">
        <w:rPr>
          <w:rFonts w:ascii="Times New Roman" w:hAnsi="Times New Roman" w:cs="Times New Roman"/>
          <w:sz w:val="24"/>
          <w:szCs w:val="24"/>
        </w:rPr>
        <w:t xml:space="preserve"> i istraživačkih projekata</w:t>
      </w:r>
      <w:r w:rsidR="009E4CF3" w:rsidRPr="00EB71B9">
        <w:rPr>
          <w:rFonts w:ascii="Times New Roman" w:hAnsi="Times New Roman" w:cs="Times New Roman"/>
          <w:sz w:val="24"/>
          <w:szCs w:val="24"/>
        </w:rPr>
        <w:t>.</w:t>
      </w:r>
      <w:r w:rsidR="003843B4" w:rsidRPr="00EB71B9">
        <w:rPr>
          <w:rStyle w:val="Referencafusnote"/>
          <w:rFonts w:ascii="Times New Roman" w:hAnsi="Times New Roman" w:cs="Times New Roman"/>
          <w:sz w:val="24"/>
          <w:szCs w:val="24"/>
        </w:rPr>
        <w:footnoteReference w:id="4"/>
      </w:r>
    </w:p>
    <w:p w:rsidR="001C7EEE" w:rsidRPr="00EB71B9" w:rsidRDefault="001C7EEE" w:rsidP="001C7EEE">
      <w:pPr>
        <w:rPr>
          <w:rFonts w:ascii="Times New Roman" w:hAnsi="Times New Roman" w:cs="Times New Roman"/>
          <w:sz w:val="24"/>
          <w:szCs w:val="24"/>
        </w:rPr>
      </w:pPr>
    </w:p>
    <w:p w:rsidR="001C7EEE" w:rsidRPr="006525A7" w:rsidRDefault="001C7EEE" w:rsidP="006525A7">
      <w:pPr>
        <w:pStyle w:val="Naslov2"/>
        <w:numPr>
          <w:ilvl w:val="0"/>
          <w:numId w:val="46"/>
        </w:numPr>
        <w:rPr>
          <w:b/>
        </w:rPr>
      </w:pPr>
      <w:bookmarkStart w:id="3" w:name="_Toc75513628"/>
      <w:r w:rsidRPr="006525A7">
        <w:rPr>
          <w:b/>
        </w:rPr>
        <w:t>K</w:t>
      </w:r>
      <w:r w:rsidR="00014D00">
        <w:rPr>
          <w:b/>
        </w:rPr>
        <w:t>ONKURENTSKO OKRUŽENJE VISOKOG OBRAZOVANJA I ZNANOSTI</w:t>
      </w:r>
      <w:bookmarkEnd w:id="3"/>
    </w:p>
    <w:p w:rsidR="001C7EEE" w:rsidRPr="00EB71B9" w:rsidRDefault="001C7EEE" w:rsidP="00CB3C28">
      <w:pPr>
        <w:jc w:val="both"/>
        <w:rPr>
          <w:rFonts w:ascii="Times New Roman" w:hAnsi="Times New Roman" w:cs="Times New Roman"/>
          <w:sz w:val="24"/>
          <w:szCs w:val="24"/>
        </w:rPr>
      </w:pPr>
      <w:r w:rsidRPr="00EB71B9">
        <w:rPr>
          <w:rFonts w:ascii="Times New Roman" w:hAnsi="Times New Roman" w:cs="Times New Roman"/>
          <w:sz w:val="24"/>
          <w:szCs w:val="24"/>
        </w:rPr>
        <w:t xml:space="preserve">Sustav visokog obrazovanja u Hrvatskoj prošao je sveobuhvatnu reformu u okviru </w:t>
      </w:r>
      <w:proofErr w:type="spellStart"/>
      <w:r w:rsidRPr="00EB71B9">
        <w:rPr>
          <w:rFonts w:ascii="Times New Roman" w:hAnsi="Times New Roman" w:cs="Times New Roman"/>
          <w:sz w:val="24"/>
          <w:szCs w:val="24"/>
        </w:rPr>
        <w:t>Bolonjskog</w:t>
      </w:r>
      <w:proofErr w:type="spellEnd"/>
      <w:r w:rsidRPr="00EB71B9">
        <w:rPr>
          <w:rFonts w:ascii="Times New Roman" w:hAnsi="Times New Roman" w:cs="Times New Roman"/>
          <w:sz w:val="24"/>
          <w:szCs w:val="24"/>
        </w:rPr>
        <w:t xml:space="preserve"> procesa. Hrvatski sustav visokog obrazovanja sada je strukturiran prema tri ciklusa (dodiplomski, diplomski i poslijediplomski), a studiji visokog obrazovanja u Hrvatskoj organizirani su prema sustavu prijenosnih bodova (ECTS), što olakšava međunarodnim studentima (iz Europe i šire) da studiraju u Hrvatskoj i priznaju studije u matičnim zemljama. </w:t>
      </w:r>
    </w:p>
    <w:p w:rsidR="00673E2A" w:rsidRDefault="008F6C58" w:rsidP="00CB3C28">
      <w:pPr>
        <w:jc w:val="both"/>
        <w:rPr>
          <w:rFonts w:ascii="Times New Roman" w:hAnsi="Times New Roman" w:cs="Times New Roman"/>
          <w:sz w:val="24"/>
          <w:szCs w:val="24"/>
        </w:rPr>
      </w:pPr>
      <w:r>
        <w:rPr>
          <w:rFonts w:ascii="Times New Roman" w:hAnsi="Times New Roman" w:cs="Times New Roman"/>
          <w:sz w:val="24"/>
          <w:szCs w:val="24"/>
        </w:rPr>
        <w:t xml:space="preserve">Konkurentsko okruženje je analizirano iz tri različite </w:t>
      </w:r>
      <w:r w:rsidR="00673E2A">
        <w:rPr>
          <w:rFonts w:ascii="Times New Roman" w:hAnsi="Times New Roman" w:cs="Times New Roman"/>
          <w:sz w:val="24"/>
          <w:szCs w:val="24"/>
        </w:rPr>
        <w:t>perspektive</w:t>
      </w:r>
      <w:r>
        <w:rPr>
          <w:rFonts w:ascii="Times New Roman" w:hAnsi="Times New Roman" w:cs="Times New Roman"/>
          <w:sz w:val="24"/>
          <w:szCs w:val="24"/>
        </w:rPr>
        <w:t xml:space="preserve">: geografske, programske </w:t>
      </w:r>
      <w:r w:rsidR="00673E2A">
        <w:rPr>
          <w:rFonts w:ascii="Times New Roman" w:hAnsi="Times New Roman" w:cs="Times New Roman"/>
          <w:sz w:val="24"/>
          <w:szCs w:val="24"/>
        </w:rPr>
        <w:t>i institucionalne.</w:t>
      </w:r>
      <w:r w:rsidR="001F2F85">
        <w:rPr>
          <w:rFonts w:ascii="Times New Roman" w:hAnsi="Times New Roman" w:cs="Times New Roman"/>
          <w:sz w:val="24"/>
          <w:szCs w:val="24"/>
        </w:rPr>
        <w:t xml:space="preserve"> </w:t>
      </w:r>
      <w:r w:rsidR="00673E2A">
        <w:rPr>
          <w:rFonts w:ascii="Times New Roman" w:hAnsi="Times New Roman" w:cs="Times New Roman"/>
          <w:sz w:val="24"/>
          <w:szCs w:val="24"/>
        </w:rPr>
        <w:t xml:space="preserve">U geografskom smislu, može se reći da su fakultetu glavni konkurenti one institucije kojima gravitira istovjetni bazen potencijalnih studenata. Prema ovom kriteriju to bi bili: Sveučilišni odjel za stručne studije (SOSS) koji također djeluje kao sastavnica Sveučilišta u Splitu, Odjel za ekonomiju Sveučilišta u Zadru, Odjel za menadžment Veleučilišta u Šibeniku, </w:t>
      </w:r>
      <w:r w:rsidR="00673E2A">
        <w:rPr>
          <w:rFonts w:ascii="Times New Roman" w:hAnsi="Times New Roman" w:cs="Times New Roman"/>
          <w:sz w:val="24"/>
          <w:szCs w:val="24"/>
        </w:rPr>
        <w:lastRenderedPageBreak/>
        <w:t xml:space="preserve">Odjel za ekonomiju i poslovnu ekonomiju Sveučilišta u Dubrovniku te Ekonomski fakultet Sveučilišta u Mostaru. </w:t>
      </w:r>
    </w:p>
    <w:p w:rsidR="005457F0" w:rsidRDefault="005457F0" w:rsidP="00CB3C28">
      <w:pPr>
        <w:jc w:val="both"/>
        <w:rPr>
          <w:rFonts w:ascii="Times New Roman" w:hAnsi="Times New Roman" w:cs="Times New Roman"/>
          <w:i/>
          <w:sz w:val="24"/>
          <w:szCs w:val="24"/>
        </w:rPr>
      </w:pPr>
      <w:r>
        <w:rPr>
          <w:rFonts w:ascii="Times New Roman" w:hAnsi="Times New Roman" w:cs="Times New Roman"/>
          <w:sz w:val="24"/>
          <w:szCs w:val="24"/>
        </w:rPr>
        <w:t>Unutar perspektive studijskih programa, može se reći da su glavni konkurenti fakulteta one visokoobrazovne institucije koje nude portfelj sličnih studijskih programa</w:t>
      </w:r>
      <w:r w:rsidR="00C91DF9">
        <w:rPr>
          <w:rFonts w:ascii="Times New Roman" w:hAnsi="Times New Roman" w:cs="Times New Roman"/>
          <w:sz w:val="24"/>
          <w:szCs w:val="24"/>
        </w:rPr>
        <w:t xml:space="preserve"> te konkuriraju za sredstva putem namjenskog višegodišnjeg institucijskog financiranja (VIF) znanstvene djelatnosti</w:t>
      </w:r>
      <w:r>
        <w:rPr>
          <w:rFonts w:ascii="Times New Roman" w:hAnsi="Times New Roman" w:cs="Times New Roman"/>
          <w:sz w:val="24"/>
          <w:szCs w:val="24"/>
        </w:rPr>
        <w:t xml:space="preserve">. U tom smislu moguće je reći da su glavni konkurenti svi Ekonomski fakulteti (odjeli) unutar RH koji djeluju u sklopu javnih ili privatnih učilišta. </w:t>
      </w:r>
      <w:r w:rsidR="001C7EEE" w:rsidRPr="00EB71B9">
        <w:rPr>
          <w:rFonts w:ascii="Times New Roman" w:hAnsi="Times New Roman" w:cs="Times New Roman"/>
          <w:sz w:val="24"/>
          <w:szCs w:val="24"/>
        </w:rPr>
        <w:t xml:space="preserve">Trenutno </w:t>
      </w:r>
      <w:r w:rsidR="00CB3C28" w:rsidRPr="00EB71B9">
        <w:rPr>
          <w:rFonts w:ascii="Times New Roman" w:hAnsi="Times New Roman" w:cs="Times New Roman"/>
          <w:sz w:val="24"/>
          <w:szCs w:val="24"/>
        </w:rPr>
        <w:t>Fakultet</w:t>
      </w:r>
      <w:r w:rsidR="001C7EEE" w:rsidRPr="00EB71B9">
        <w:rPr>
          <w:rFonts w:ascii="Times New Roman" w:hAnsi="Times New Roman" w:cs="Times New Roman"/>
          <w:sz w:val="24"/>
          <w:szCs w:val="24"/>
        </w:rPr>
        <w:t xml:space="preserve"> djeluje u konkurentskom okruženju među 35 visokih učilišta koja</w:t>
      </w:r>
      <w:r w:rsidR="00CB3C28" w:rsidRPr="00EB71B9">
        <w:rPr>
          <w:rFonts w:ascii="Times New Roman" w:hAnsi="Times New Roman" w:cs="Times New Roman"/>
          <w:sz w:val="24"/>
          <w:szCs w:val="24"/>
        </w:rPr>
        <w:t xml:space="preserve"> nude 208 studijskih programa iz područja ekonomije, poslovne ekonomije, turizma te ostalih</w:t>
      </w:r>
      <w:r w:rsidR="001C7EEE" w:rsidRPr="00EB71B9">
        <w:rPr>
          <w:rFonts w:ascii="Times New Roman" w:hAnsi="Times New Roman" w:cs="Times New Roman"/>
          <w:sz w:val="24"/>
          <w:szCs w:val="24"/>
        </w:rPr>
        <w:t xml:space="preserve"> srodni</w:t>
      </w:r>
      <w:r w:rsidR="00CB3C28" w:rsidRPr="00EB71B9">
        <w:rPr>
          <w:rFonts w:ascii="Times New Roman" w:hAnsi="Times New Roman" w:cs="Times New Roman"/>
          <w:sz w:val="24"/>
          <w:szCs w:val="24"/>
        </w:rPr>
        <w:t>h područj</w:t>
      </w:r>
      <w:r w:rsidR="001C7EEE" w:rsidRPr="00EB71B9">
        <w:rPr>
          <w:rFonts w:ascii="Times New Roman" w:hAnsi="Times New Roman" w:cs="Times New Roman"/>
          <w:sz w:val="24"/>
          <w:szCs w:val="24"/>
        </w:rPr>
        <w:t xml:space="preserve">a. Najvažniji konkurenti su mu </w:t>
      </w:r>
      <w:r w:rsidR="001C7EEE" w:rsidRPr="00EB71B9">
        <w:rPr>
          <w:rFonts w:ascii="Times New Roman" w:hAnsi="Times New Roman" w:cs="Times New Roman"/>
          <w:i/>
          <w:sz w:val="24"/>
          <w:szCs w:val="24"/>
        </w:rPr>
        <w:t>Ekonomski fakultet u Zagrebu, Ekonomski fakultet u Rijeci</w:t>
      </w:r>
      <w:r w:rsidR="00C91DF9">
        <w:rPr>
          <w:rFonts w:ascii="Times New Roman" w:hAnsi="Times New Roman" w:cs="Times New Roman"/>
          <w:i/>
          <w:sz w:val="24"/>
          <w:szCs w:val="24"/>
        </w:rPr>
        <w:t>, Ekonomski fakultet u Osijeku</w:t>
      </w:r>
      <w:r w:rsidR="007062B9">
        <w:rPr>
          <w:rFonts w:ascii="Times New Roman" w:hAnsi="Times New Roman" w:cs="Times New Roman"/>
          <w:i/>
          <w:sz w:val="24"/>
          <w:szCs w:val="24"/>
        </w:rPr>
        <w:t>,</w:t>
      </w:r>
      <w:r w:rsidR="001C7EEE" w:rsidRPr="00EB71B9">
        <w:rPr>
          <w:rFonts w:ascii="Times New Roman" w:hAnsi="Times New Roman" w:cs="Times New Roman"/>
          <w:i/>
          <w:sz w:val="24"/>
          <w:szCs w:val="24"/>
        </w:rPr>
        <w:t xml:space="preserve"> Zagrebačka škola za ekonomiju i menadžment</w:t>
      </w:r>
      <w:r w:rsidR="007062B9">
        <w:rPr>
          <w:rFonts w:ascii="Times New Roman" w:hAnsi="Times New Roman" w:cs="Times New Roman"/>
          <w:i/>
          <w:sz w:val="24"/>
          <w:szCs w:val="24"/>
        </w:rPr>
        <w:t xml:space="preserve">, </w:t>
      </w:r>
      <w:proofErr w:type="spellStart"/>
      <w:r w:rsidR="007062B9">
        <w:rPr>
          <w:rFonts w:ascii="Times New Roman" w:hAnsi="Times New Roman" w:cs="Times New Roman"/>
          <w:i/>
          <w:sz w:val="24"/>
          <w:szCs w:val="24"/>
        </w:rPr>
        <w:t>Rochester</w:t>
      </w:r>
      <w:proofErr w:type="spellEnd"/>
      <w:r w:rsidR="007062B9">
        <w:rPr>
          <w:rFonts w:ascii="Times New Roman" w:hAnsi="Times New Roman" w:cs="Times New Roman"/>
          <w:i/>
          <w:sz w:val="24"/>
          <w:szCs w:val="24"/>
        </w:rPr>
        <w:t xml:space="preserve"> Institute </w:t>
      </w:r>
      <w:proofErr w:type="spellStart"/>
      <w:r w:rsidR="007062B9">
        <w:rPr>
          <w:rFonts w:ascii="Times New Roman" w:hAnsi="Times New Roman" w:cs="Times New Roman"/>
          <w:i/>
          <w:sz w:val="24"/>
          <w:szCs w:val="24"/>
        </w:rPr>
        <w:t>of</w:t>
      </w:r>
      <w:proofErr w:type="spellEnd"/>
      <w:r w:rsidR="007062B9">
        <w:rPr>
          <w:rFonts w:ascii="Times New Roman" w:hAnsi="Times New Roman" w:cs="Times New Roman"/>
          <w:i/>
          <w:sz w:val="24"/>
          <w:szCs w:val="24"/>
        </w:rPr>
        <w:t xml:space="preserve"> Technology (RIT) Croatia i VERN</w:t>
      </w:r>
      <w:r w:rsidR="001C7EEE" w:rsidRPr="00EB71B9">
        <w:rPr>
          <w:rFonts w:ascii="Times New Roman" w:hAnsi="Times New Roman" w:cs="Times New Roman"/>
          <w:i/>
          <w:sz w:val="24"/>
          <w:szCs w:val="24"/>
        </w:rPr>
        <w:t xml:space="preserve">. </w:t>
      </w:r>
    </w:p>
    <w:p w:rsidR="001C7EEE" w:rsidRPr="00EB71B9" w:rsidRDefault="005457F0" w:rsidP="00CB3C28">
      <w:pPr>
        <w:jc w:val="both"/>
        <w:rPr>
          <w:rFonts w:ascii="Times New Roman" w:hAnsi="Times New Roman" w:cs="Times New Roman"/>
          <w:i/>
          <w:sz w:val="24"/>
          <w:szCs w:val="24"/>
        </w:rPr>
      </w:pPr>
      <w:r>
        <w:rPr>
          <w:rFonts w:ascii="Times New Roman" w:hAnsi="Times New Roman" w:cs="Times New Roman"/>
          <w:sz w:val="24"/>
          <w:szCs w:val="24"/>
        </w:rPr>
        <w:t>Kada se sagledava institucionalna perspektiva</w:t>
      </w:r>
      <w:r w:rsidR="00747559">
        <w:rPr>
          <w:rFonts w:ascii="Times New Roman" w:hAnsi="Times New Roman" w:cs="Times New Roman"/>
          <w:sz w:val="24"/>
          <w:szCs w:val="24"/>
        </w:rPr>
        <w:t xml:space="preserve">, može se reći da su ključni konkurenti fakulteta one institucije koje imaju aspiracije se pozicionirat u </w:t>
      </w:r>
      <w:r w:rsidR="007062B9">
        <w:rPr>
          <w:rFonts w:ascii="Times New Roman" w:hAnsi="Times New Roman" w:cs="Times New Roman"/>
          <w:sz w:val="24"/>
          <w:szCs w:val="24"/>
        </w:rPr>
        <w:t>međunarodnom</w:t>
      </w:r>
      <w:r w:rsidR="00747559">
        <w:rPr>
          <w:rFonts w:ascii="Times New Roman" w:hAnsi="Times New Roman" w:cs="Times New Roman"/>
          <w:sz w:val="24"/>
          <w:szCs w:val="24"/>
        </w:rPr>
        <w:t xml:space="preserve"> okruženju kao visokokvalitetne obrazovne institucije. Kao ključni kriterij definiranja konkurencije u ovoj sferi se koriste međunarodne akreditacije (pr. EPAS/EQUIS, AACSB i AMBA) te pozicije na međunarodnim rangiranjima (pr. Šangajska lista)</w:t>
      </w:r>
      <w:r w:rsidR="00D6378B">
        <w:rPr>
          <w:rFonts w:ascii="Times New Roman" w:hAnsi="Times New Roman" w:cs="Times New Roman"/>
          <w:sz w:val="24"/>
          <w:szCs w:val="24"/>
        </w:rPr>
        <w:t>.</w:t>
      </w:r>
      <w:r>
        <w:rPr>
          <w:rFonts w:ascii="Times New Roman" w:hAnsi="Times New Roman" w:cs="Times New Roman"/>
          <w:sz w:val="24"/>
          <w:szCs w:val="24"/>
        </w:rPr>
        <w:t xml:space="preserve"> </w:t>
      </w:r>
      <w:r w:rsidR="001C7EEE" w:rsidRPr="00D6378B">
        <w:rPr>
          <w:rFonts w:ascii="Times New Roman" w:hAnsi="Times New Roman" w:cs="Times New Roman"/>
          <w:sz w:val="24"/>
          <w:szCs w:val="24"/>
        </w:rPr>
        <w:t xml:space="preserve">U široj regiji </w:t>
      </w:r>
      <w:r w:rsidR="000A39FA" w:rsidRPr="00D6378B">
        <w:rPr>
          <w:rFonts w:ascii="Times New Roman" w:hAnsi="Times New Roman" w:cs="Times New Roman"/>
          <w:sz w:val="24"/>
          <w:szCs w:val="24"/>
        </w:rPr>
        <w:t>Fakultetu ozbiljno</w:t>
      </w:r>
      <w:r w:rsidR="00A77201" w:rsidRPr="00D6378B">
        <w:rPr>
          <w:rFonts w:ascii="Times New Roman" w:hAnsi="Times New Roman" w:cs="Times New Roman"/>
          <w:sz w:val="24"/>
          <w:szCs w:val="24"/>
        </w:rPr>
        <w:t xml:space="preserve"> </w:t>
      </w:r>
      <w:r w:rsidR="000A39FA" w:rsidRPr="00D6378B">
        <w:rPr>
          <w:rFonts w:ascii="Times New Roman" w:hAnsi="Times New Roman" w:cs="Times New Roman"/>
          <w:sz w:val="24"/>
          <w:szCs w:val="24"/>
        </w:rPr>
        <w:t>konkuriraju</w:t>
      </w:r>
      <w:r w:rsidR="001C7EEE" w:rsidRPr="00EB71B9">
        <w:rPr>
          <w:rFonts w:ascii="Times New Roman" w:hAnsi="Times New Roman" w:cs="Times New Roman"/>
          <w:i/>
          <w:sz w:val="24"/>
          <w:szCs w:val="24"/>
        </w:rPr>
        <w:t xml:space="preserve"> Ekonomski fakultet na Sveučilištu u Sarajevu (Bosna i Hercegovina), Ekonomski fakultet Sveučilišta u Ljubljani (Slovenija), Fakultet za poslovnu administraciju, WU </w:t>
      </w:r>
      <w:proofErr w:type="spellStart"/>
      <w:r w:rsidR="001C7EEE" w:rsidRPr="00EB71B9">
        <w:rPr>
          <w:rFonts w:ascii="Times New Roman" w:hAnsi="Times New Roman" w:cs="Times New Roman"/>
          <w:i/>
          <w:sz w:val="24"/>
          <w:szCs w:val="24"/>
        </w:rPr>
        <w:t>Wien</w:t>
      </w:r>
      <w:proofErr w:type="spellEnd"/>
      <w:r w:rsidR="001C7EEE" w:rsidRPr="00EB71B9">
        <w:rPr>
          <w:rFonts w:ascii="Times New Roman" w:hAnsi="Times New Roman" w:cs="Times New Roman"/>
          <w:i/>
          <w:sz w:val="24"/>
          <w:szCs w:val="24"/>
        </w:rPr>
        <w:t xml:space="preserve"> (Austrija) i </w:t>
      </w:r>
      <w:r w:rsidR="00A77201" w:rsidRPr="00EB71B9">
        <w:rPr>
          <w:rFonts w:ascii="Times New Roman" w:hAnsi="Times New Roman" w:cs="Times New Roman"/>
          <w:i/>
          <w:sz w:val="24"/>
          <w:szCs w:val="24"/>
        </w:rPr>
        <w:t xml:space="preserve">Sveučilište </w:t>
      </w:r>
      <w:proofErr w:type="spellStart"/>
      <w:r w:rsidR="00A77201" w:rsidRPr="00EB71B9">
        <w:rPr>
          <w:rFonts w:ascii="Times New Roman" w:hAnsi="Times New Roman" w:cs="Times New Roman"/>
          <w:i/>
          <w:sz w:val="24"/>
          <w:szCs w:val="24"/>
        </w:rPr>
        <w:t>Corvinus</w:t>
      </w:r>
      <w:proofErr w:type="spellEnd"/>
      <w:r w:rsidR="00A77201" w:rsidRPr="00EB71B9">
        <w:rPr>
          <w:rFonts w:ascii="Times New Roman" w:hAnsi="Times New Roman" w:cs="Times New Roman"/>
          <w:i/>
          <w:sz w:val="24"/>
          <w:szCs w:val="24"/>
        </w:rPr>
        <w:t xml:space="preserve"> (Mađarska).</w:t>
      </w:r>
    </w:p>
    <w:p w:rsidR="001C7EEE" w:rsidRDefault="001C7EEE" w:rsidP="00CB3C28">
      <w:pPr>
        <w:jc w:val="both"/>
        <w:rPr>
          <w:rFonts w:ascii="Times New Roman" w:hAnsi="Times New Roman" w:cs="Times New Roman"/>
          <w:sz w:val="24"/>
          <w:szCs w:val="24"/>
        </w:rPr>
      </w:pPr>
      <w:r w:rsidRPr="00EB71B9">
        <w:rPr>
          <w:rFonts w:ascii="Times New Roman" w:hAnsi="Times New Roman" w:cs="Times New Roman"/>
          <w:sz w:val="24"/>
          <w:szCs w:val="24"/>
        </w:rPr>
        <w:t xml:space="preserve">U skladu sa </w:t>
      </w:r>
      <w:r w:rsidRPr="00EB71B9">
        <w:rPr>
          <w:rFonts w:ascii="Times New Roman" w:hAnsi="Times New Roman" w:cs="Times New Roman"/>
          <w:i/>
          <w:sz w:val="24"/>
          <w:szCs w:val="24"/>
        </w:rPr>
        <w:t>Zakonom o osiguranju kvalitete u znanosti i visokom obrazovanju</w:t>
      </w:r>
      <w:r w:rsidRPr="00EB71B9">
        <w:rPr>
          <w:rFonts w:ascii="Times New Roman" w:hAnsi="Times New Roman" w:cs="Times New Roman"/>
          <w:sz w:val="24"/>
          <w:szCs w:val="24"/>
        </w:rPr>
        <w:t xml:space="preserve">, svakih pet godina sva javna i privatna visoka učilišta koja se financiraju iz državnog proračuna moraju proći periodični postupak </w:t>
      </w:r>
      <w:r w:rsidR="004C2A55" w:rsidRPr="00EB71B9">
        <w:rPr>
          <w:rFonts w:ascii="Times New Roman" w:hAnsi="Times New Roman" w:cs="Times New Roman"/>
          <w:sz w:val="24"/>
          <w:szCs w:val="24"/>
        </w:rPr>
        <w:t>re-akreditacije. Procesom re-</w:t>
      </w:r>
      <w:r w:rsidRPr="00EB71B9">
        <w:rPr>
          <w:rFonts w:ascii="Times New Roman" w:hAnsi="Times New Roman" w:cs="Times New Roman"/>
          <w:sz w:val="24"/>
          <w:szCs w:val="24"/>
        </w:rPr>
        <w:t xml:space="preserve">akreditacije upravlja AZVO. Posljednje </w:t>
      </w:r>
      <w:r w:rsidR="000672C6" w:rsidRPr="00EB71B9">
        <w:rPr>
          <w:rFonts w:ascii="Times New Roman" w:hAnsi="Times New Roman" w:cs="Times New Roman"/>
          <w:sz w:val="24"/>
          <w:szCs w:val="24"/>
        </w:rPr>
        <w:t xml:space="preserve">cjelovito </w:t>
      </w:r>
      <w:r w:rsidRPr="00EB71B9">
        <w:rPr>
          <w:rFonts w:ascii="Times New Roman" w:hAnsi="Times New Roman" w:cs="Times New Roman"/>
          <w:sz w:val="24"/>
          <w:szCs w:val="24"/>
        </w:rPr>
        <w:t xml:space="preserve">izvješće o ciklusu </w:t>
      </w:r>
      <w:r w:rsidR="000672C6" w:rsidRPr="00EB71B9">
        <w:rPr>
          <w:rFonts w:ascii="Times New Roman" w:hAnsi="Times New Roman" w:cs="Times New Roman"/>
          <w:sz w:val="24"/>
          <w:szCs w:val="24"/>
        </w:rPr>
        <w:t>re-</w:t>
      </w:r>
      <w:r w:rsidRPr="00EB71B9">
        <w:rPr>
          <w:rFonts w:ascii="Times New Roman" w:hAnsi="Times New Roman" w:cs="Times New Roman"/>
          <w:sz w:val="24"/>
          <w:szCs w:val="24"/>
        </w:rPr>
        <w:t xml:space="preserve">akreditacije sugerira da je </w:t>
      </w:r>
      <w:r w:rsidR="00CB3C28" w:rsidRPr="00EB71B9">
        <w:rPr>
          <w:rFonts w:ascii="Times New Roman" w:hAnsi="Times New Roman" w:cs="Times New Roman"/>
          <w:sz w:val="24"/>
          <w:szCs w:val="24"/>
        </w:rPr>
        <w:t>Fakultet</w:t>
      </w:r>
      <w:r w:rsidRPr="00EB71B9">
        <w:rPr>
          <w:rFonts w:ascii="Times New Roman" w:hAnsi="Times New Roman" w:cs="Times New Roman"/>
          <w:sz w:val="24"/>
          <w:szCs w:val="24"/>
        </w:rPr>
        <w:t xml:space="preserve"> bio najučinkovitiji među ostalim usporedivim visoki</w:t>
      </w:r>
      <w:r w:rsidR="000672C6" w:rsidRPr="00EB71B9">
        <w:rPr>
          <w:rFonts w:ascii="Times New Roman" w:hAnsi="Times New Roman" w:cs="Times New Roman"/>
          <w:sz w:val="24"/>
          <w:szCs w:val="24"/>
        </w:rPr>
        <w:t>h</w:t>
      </w:r>
      <w:r w:rsidRPr="00EB71B9">
        <w:rPr>
          <w:rFonts w:ascii="Times New Roman" w:hAnsi="Times New Roman" w:cs="Times New Roman"/>
          <w:sz w:val="24"/>
          <w:szCs w:val="24"/>
        </w:rPr>
        <w:t xml:space="preserve"> učilištima u </w:t>
      </w:r>
      <w:r w:rsidR="000672C6" w:rsidRPr="00EB71B9">
        <w:rPr>
          <w:rFonts w:ascii="Times New Roman" w:hAnsi="Times New Roman" w:cs="Times New Roman"/>
          <w:sz w:val="24"/>
          <w:szCs w:val="24"/>
        </w:rPr>
        <w:t>RH</w:t>
      </w:r>
      <w:r w:rsidRPr="00EB71B9">
        <w:rPr>
          <w:rFonts w:ascii="Times New Roman" w:hAnsi="Times New Roman" w:cs="Times New Roman"/>
          <w:sz w:val="24"/>
          <w:szCs w:val="24"/>
        </w:rPr>
        <w:t xml:space="preserve"> u četiri (4) od sedam (7) područja koja se odnose na nacionalnu akreditaciju. U dva (2) područja </w:t>
      </w:r>
      <w:r w:rsidR="00886A43" w:rsidRPr="00EB71B9">
        <w:rPr>
          <w:rFonts w:ascii="Times New Roman" w:hAnsi="Times New Roman" w:cs="Times New Roman"/>
          <w:sz w:val="24"/>
          <w:szCs w:val="24"/>
        </w:rPr>
        <w:t>EFST</w:t>
      </w:r>
      <w:r w:rsidRPr="00EB71B9">
        <w:rPr>
          <w:rFonts w:ascii="Times New Roman" w:hAnsi="Times New Roman" w:cs="Times New Roman"/>
          <w:sz w:val="24"/>
          <w:szCs w:val="24"/>
        </w:rPr>
        <w:t xml:space="preserve"> je bio drug</w:t>
      </w:r>
      <w:r w:rsidR="00E5012F">
        <w:rPr>
          <w:rFonts w:ascii="Times New Roman" w:hAnsi="Times New Roman" w:cs="Times New Roman"/>
          <w:sz w:val="24"/>
          <w:szCs w:val="24"/>
        </w:rPr>
        <w:t>i</w:t>
      </w:r>
      <w:r w:rsidRPr="00EB71B9">
        <w:rPr>
          <w:rFonts w:ascii="Times New Roman" w:hAnsi="Times New Roman" w:cs="Times New Roman"/>
          <w:sz w:val="24"/>
          <w:szCs w:val="24"/>
        </w:rPr>
        <w:t xml:space="preserve">, a u jednom (1) području četvrti. Posljednji ciklus ponovne akreditacije </w:t>
      </w:r>
      <w:r w:rsidR="00540199" w:rsidRPr="00EB71B9">
        <w:rPr>
          <w:rFonts w:ascii="Times New Roman" w:hAnsi="Times New Roman" w:cs="Times New Roman"/>
          <w:sz w:val="24"/>
          <w:szCs w:val="24"/>
        </w:rPr>
        <w:t xml:space="preserve">je krenuo </w:t>
      </w:r>
      <w:r w:rsidRPr="00EB71B9">
        <w:rPr>
          <w:rFonts w:ascii="Times New Roman" w:hAnsi="Times New Roman" w:cs="Times New Roman"/>
          <w:sz w:val="24"/>
          <w:szCs w:val="24"/>
        </w:rPr>
        <w:t xml:space="preserve">tijekom 2018. godine, </w:t>
      </w:r>
      <w:r w:rsidR="000672C6" w:rsidRPr="00EB71B9">
        <w:rPr>
          <w:rFonts w:ascii="Times New Roman" w:hAnsi="Times New Roman" w:cs="Times New Roman"/>
          <w:sz w:val="24"/>
          <w:szCs w:val="24"/>
        </w:rPr>
        <w:t>dok se cjeloviti rezultati očekuju u 2022. godini.</w:t>
      </w:r>
      <w:r w:rsidR="00A7698C">
        <w:rPr>
          <w:rFonts w:ascii="Times New Roman" w:hAnsi="Times New Roman" w:cs="Times New Roman"/>
          <w:sz w:val="24"/>
          <w:szCs w:val="24"/>
        </w:rPr>
        <w:t xml:space="preserve"> Na slici </w:t>
      </w:r>
      <w:r w:rsidR="00E8267B">
        <w:rPr>
          <w:rFonts w:ascii="Times New Roman" w:hAnsi="Times New Roman" w:cs="Times New Roman"/>
          <w:sz w:val="24"/>
          <w:szCs w:val="24"/>
        </w:rPr>
        <w:t>1</w:t>
      </w:r>
      <w:r w:rsidR="00A7698C">
        <w:rPr>
          <w:rFonts w:ascii="Times New Roman" w:hAnsi="Times New Roman" w:cs="Times New Roman"/>
          <w:sz w:val="24"/>
          <w:szCs w:val="24"/>
        </w:rPr>
        <w:t xml:space="preserve"> je prikazano kretanje Fakulteta u odnosu na ostale konkurentske institucije iz RH po </w:t>
      </w:r>
      <w:r w:rsidR="00D6378B">
        <w:rPr>
          <w:rFonts w:ascii="Times New Roman" w:hAnsi="Times New Roman" w:cs="Times New Roman"/>
          <w:sz w:val="24"/>
          <w:szCs w:val="24"/>
        </w:rPr>
        <w:t>ključnim</w:t>
      </w:r>
      <w:r w:rsidR="00A7698C">
        <w:rPr>
          <w:rFonts w:ascii="Times New Roman" w:hAnsi="Times New Roman" w:cs="Times New Roman"/>
          <w:sz w:val="24"/>
          <w:szCs w:val="24"/>
        </w:rPr>
        <w:t xml:space="preserve"> područjima institucionalne re-akreditacije koju provodi AZVO</w:t>
      </w:r>
    </w:p>
    <w:p w:rsidR="00A7698C" w:rsidRPr="006525A7" w:rsidRDefault="00A7698C" w:rsidP="00CB3C28">
      <w:pPr>
        <w:jc w:val="both"/>
        <w:rPr>
          <w:rFonts w:ascii="Times New Roman" w:hAnsi="Times New Roman" w:cs="Times New Roman"/>
          <w:sz w:val="24"/>
          <w:szCs w:val="24"/>
        </w:rPr>
      </w:pPr>
      <w:r>
        <w:rPr>
          <w:rFonts w:ascii="Times New Roman" w:hAnsi="Times New Roman" w:cs="Times New Roman"/>
          <w:b/>
          <w:sz w:val="24"/>
          <w:szCs w:val="24"/>
        </w:rPr>
        <w:t xml:space="preserve">Slika </w:t>
      </w:r>
      <w:r w:rsidR="00E8267B">
        <w:rPr>
          <w:rFonts w:ascii="Times New Roman" w:hAnsi="Times New Roman" w:cs="Times New Roman"/>
          <w:b/>
          <w:sz w:val="24"/>
          <w:szCs w:val="24"/>
        </w:rPr>
        <w:t>1</w:t>
      </w:r>
      <w:r>
        <w:rPr>
          <w:rFonts w:ascii="Times New Roman" w:hAnsi="Times New Roman" w:cs="Times New Roman"/>
          <w:b/>
          <w:sz w:val="24"/>
          <w:szCs w:val="24"/>
        </w:rPr>
        <w:t xml:space="preserve"> </w:t>
      </w:r>
      <w:r w:rsidR="00BE6791">
        <w:rPr>
          <w:rFonts w:ascii="Times New Roman" w:hAnsi="Times New Roman" w:cs="Times New Roman"/>
          <w:sz w:val="24"/>
          <w:szCs w:val="24"/>
        </w:rPr>
        <w:t>Usporedba pojedinih standarda visokih učilišta u sastavu sveučilišta</w:t>
      </w:r>
    </w:p>
    <w:p w:rsidR="00A7698C" w:rsidRPr="006525A7" w:rsidRDefault="00BE6791" w:rsidP="006525A7">
      <w:pPr>
        <w:jc w:val="center"/>
        <w:rPr>
          <w:rFonts w:ascii="Times New Roman" w:hAnsi="Times New Roman" w:cs="Times New Roman"/>
          <w:b/>
          <w:sz w:val="24"/>
          <w:szCs w:val="24"/>
        </w:rPr>
      </w:pPr>
      <w:r w:rsidRPr="00BE6791">
        <w:rPr>
          <w:rFonts w:ascii="Times New Roman" w:hAnsi="Times New Roman" w:cs="Times New Roman"/>
          <w:b/>
          <w:noProof/>
          <w:sz w:val="24"/>
          <w:szCs w:val="24"/>
          <w:lang w:val="en-US"/>
        </w:rPr>
        <w:drawing>
          <wp:inline distT="0" distB="0" distL="0" distR="0">
            <wp:extent cx="4576644" cy="2310539"/>
            <wp:effectExtent l="0" t="0" r="0" b="0"/>
            <wp:docPr id="76" name="Slika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91211" cy="2317893"/>
                    </a:xfrm>
                    <a:prstGeom prst="rect">
                      <a:avLst/>
                    </a:prstGeom>
                    <a:noFill/>
                    <a:ln>
                      <a:noFill/>
                    </a:ln>
                  </pic:spPr>
                </pic:pic>
              </a:graphicData>
            </a:graphic>
          </wp:inline>
        </w:drawing>
      </w:r>
    </w:p>
    <w:p w:rsidR="006C3AE5" w:rsidRPr="00EB71B9" w:rsidRDefault="00540199" w:rsidP="00CB3C28">
      <w:pPr>
        <w:jc w:val="both"/>
        <w:rPr>
          <w:rFonts w:ascii="Times New Roman" w:hAnsi="Times New Roman" w:cs="Times New Roman"/>
          <w:sz w:val="24"/>
          <w:szCs w:val="24"/>
        </w:rPr>
      </w:pPr>
      <w:r w:rsidRPr="00EB71B9">
        <w:rPr>
          <w:rFonts w:ascii="Times New Roman" w:hAnsi="Times New Roman" w:cs="Times New Roman"/>
          <w:sz w:val="24"/>
          <w:szCs w:val="24"/>
        </w:rPr>
        <w:lastRenderedPageBreak/>
        <w:t>Međutim, bitno je naglasit</w:t>
      </w:r>
      <w:r w:rsidR="000672C6" w:rsidRPr="00EB71B9">
        <w:rPr>
          <w:rFonts w:ascii="Times New Roman" w:hAnsi="Times New Roman" w:cs="Times New Roman"/>
          <w:sz w:val="24"/>
          <w:szCs w:val="24"/>
        </w:rPr>
        <w:t xml:space="preserve">i kako se konkurentsko okruženje u kojem djeluje </w:t>
      </w:r>
      <w:r w:rsidR="00B1640A" w:rsidRPr="00EB71B9">
        <w:rPr>
          <w:rFonts w:ascii="Times New Roman" w:hAnsi="Times New Roman" w:cs="Times New Roman"/>
          <w:sz w:val="24"/>
          <w:szCs w:val="24"/>
        </w:rPr>
        <w:t>Fakultet</w:t>
      </w:r>
      <w:r w:rsidR="000672C6" w:rsidRPr="00EB71B9">
        <w:rPr>
          <w:rFonts w:ascii="Times New Roman" w:hAnsi="Times New Roman" w:cs="Times New Roman"/>
          <w:sz w:val="24"/>
          <w:szCs w:val="24"/>
        </w:rPr>
        <w:t xml:space="preserve"> svake godine sve više intenzivira. Ovo se najviše ogleda u tri aspekta: 1) inicijalnoj akreditaciji novih visokih (mahom privatnih) </w:t>
      </w:r>
      <w:r w:rsidRPr="00EB71B9">
        <w:rPr>
          <w:rFonts w:ascii="Times New Roman" w:hAnsi="Times New Roman" w:cs="Times New Roman"/>
          <w:sz w:val="24"/>
          <w:szCs w:val="24"/>
        </w:rPr>
        <w:t>učilišta</w:t>
      </w:r>
      <w:r w:rsidR="000672C6" w:rsidRPr="00EB71B9">
        <w:rPr>
          <w:rFonts w:ascii="Times New Roman" w:hAnsi="Times New Roman" w:cs="Times New Roman"/>
          <w:sz w:val="24"/>
          <w:szCs w:val="24"/>
        </w:rPr>
        <w:t>, 2) inicijalnoj akreditaciji novih studijskih programa te 3) inicijalnoj akreditaciji znanstvene djelatnosti priva</w:t>
      </w:r>
      <w:r w:rsidR="002E256A" w:rsidRPr="00EB71B9">
        <w:rPr>
          <w:rFonts w:ascii="Times New Roman" w:hAnsi="Times New Roman" w:cs="Times New Roman"/>
          <w:sz w:val="24"/>
          <w:szCs w:val="24"/>
        </w:rPr>
        <w:t xml:space="preserve">tnih visokoobrazovnih ustanova. </w:t>
      </w:r>
      <w:r w:rsidR="006C3AE5" w:rsidRPr="00EB71B9">
        <w:rPr>
          <w:rFonts w:ascii="Times New Roman" w:hAnsi="Times New Roman" w:cs="Times New Roman"/>
          <w:sz w:val="24"/>
          <w:szCs w:val="24"/>
        </w:rPr>
        <w:t xml:space="preserve">Prema raspoloživim </w:t>
      </w:r>
      <w:r w:rsidR="002E256A" w:rsidRPr="00EB71B9">
        <w:rPr>
          <w:rFonts w:ascii="Times New Roman" w:hAnsi="Times New Roman" w:cs="Times New Roman"/>
          <w:sz w:val="24"/>
          <w:szCs w:val="24"/>
        </w:rPr>
        <w:t>statistikama</w:t>
      </w:r>
      <w:r w:rsidR="0066470B" w:rsidRPr="00EB71B9">
        <w:rPr>
          <w:rFonts w:ascii="Times New Roman" w:hAnsi="Times New Roman" w:cs="Times New Roman"/>
          <w:sz w:val="24"/>
          <w:szCs w:val="24"/>
        </w:rPr>
        <w:t xml:space="preserve"> AZVO-a</w:t>
      </w:r>
      <w:r w:rsidR="0066470B" w:rsidRPr="00EB71B9">
        <w:rPr>
          <w:rStyle w:val="Referencafusnote"/>
          <w:rFonts w:ascii="Times New Roman" w:hAnsi="Times New Roman" w:cs="Times New Roman"/>
          <w:sz w:val="24"/>
          <w:szCs w:val="24"/>
        </w:rPr>
        <w:footnoteReference w:id="5"/>
      </w:r>
      <w:r w:rsidR="006C3AE5" w:rsidRPr="00EB71B9">
        <w:rPr>
          <w:rFonts w:ascii="Times New Roman" w:hAnsi="Times New Roman" w:cs="Times New Roman"/>
          <w:sz w:val="24"/>
          <w:szCs w:val="24"/>
        </w:rPr>
        <w:t>, uočljivo je da je u razdoblju 2013 do danas inicijalno akreditirano novih pet visokih učilišta</w:t>
      </w:r>
      <w:r w:rsidR="00F7024F" w:rsidRPr="00EB71B9">
        <w:rPr>
          <w:rFonts w:ascii="Times New Roman" w:hAnsi="Times New Roman" w:cs="Times New Roman"/>
          <w:sz w:val="24"/>
          <w:szCs w:val="24"/>
        </w:rPr>
        <w:t xml:space="preserve">, dok </w:t>
      </w:r>
      <w:r w:rsidR="00B1640A" w:rsidRPr="00EB71B9">
        <w:rPr>
          <w:rFonts w:ascii="Times New Roman" w:hAnsi="Times New Roman" w:cs="Times New Roman"/>
          <w:sz w:val="24"/>
          <w:szCs w:val="24"/>
        </w:rPr>
        <w:t>su</w:t>
      </w:r>
      <w:r w:rsidR="00F7024F" w:rsidRPr="00EB71B9">
        <w:rPr>
          <w:rFonts w:ascii="Times New Roman" w:hAnsi="Times New Roman" w:cs="Times New Roman"/>
          <w:sz w:val="24"/>
          <w:szCs w:val="24"/>
        </w:rPr>
        <w:t xml:space="preserve"> u istom r</w:t>
      </w:r>
      <w:r w:rsidR="00B1640A" w:rsidRPr="00EB71B9">
        <w:rPr>
          <w:rFonts w:ascii="Times New Roman" w:hAnsi="Times New Roman" w:cs="Times New Roman"/>
          <w:sz w:val="24"/>
          <w:szCs w:val="24"/>
        </w:rPr>
        <w:t>azdoblju inicijalno akreditirana</w:t>
      </w:r>
      <w:r w:rsidR="00F7024F" w:rsidRPr="00EB71B9">
        <w:rPr>
          <w:rFonts w:ascii="Times New Roman" w:hAnsi="Times New Roman" w:cs="Times New Roman"/>
          <w:sz w:val="24"/>
          <w:szCs w:val="24"/>
        </w:rPr>
        <w:t xml:space="preserve"> čak 32 nova studijska programa iz područja ekonomije.</w:t>
      </w:r>
      <w:r w:rsidR="00F7024F" w:rsidRPr="00EB71B9">
        <w:rPr>
          <w:rStyle w:val="Referencafusnote"/>
          <w:rFonts w:ascii="Times New Roman" w:hAnsi="Times New Roman" w:cs="Times New Roman"/>
          <w:sz w:val="24"/>
          <w:szCs w:val="24"/>
        </w:rPr>
        <w:footnoteReference w:id="6"/>
      </w:r>
      <w:r w:rsidR="00F7024F" w:rsidRPr="00EB71B9">
        <w:rPr>
          <w:rFonts w:ascii="Times New Roman" w:hAnsi="Times New Roman" w:cs="Times New Roman"/>
          <w:sz w:val="24"/>
          <w:szCs w:val="24"/>
        </w:rPr>
        <w:t xml:space="preserve"> Navedene brojke ne iznenađuju s obzirom da je interes za studiranje ekonomije i srodnih područja među </w:t>
      </w:r>
      <w:r w:rsidR="003028BA" w:rsidRPr="00EB71B9">
        <w:rPr>
          <w:rFonts w:ascii="Times New Roman" w:hAnsi="Times New Roman" w:cs="Times New Roman"/>
          <w:sz w:val="24"/>
          <w:szCs w:val="24"/>
        </w:rPr>
        <w:t>rastućima, a</w:t>
      </w:r>
      <w:r w:rsidR="00F7024F" w:rsidRPr="00EB71B9">
        <w:rPr>
          <w:rFonts w:ascii="Times New Roman" w:hAnsi="Times New Roman" w:cs="Times New Roman"/>
          <w:sz w:val="24"/>
          <w:szCs w:val="24"/>
        </w:rPr>
        <w:t xml:space="preserve"> koji osiguravaju zapošljavanje u roku od pola godine za najveći broj studenata.</w:t>
      </w:r>
    </w:p>
    <w:p w:rsidR="00F31E23" w:rsidRPr="00EB71B9" w:rsidRDefault="00F31E23" w:rsidP="00CB3C28">
      <w:pPr>
        <w:jc w:val="both"/>
        <w:rPr>
          <w:rFonts w:ascii="Times New Roman" w:hAnsi="Times New Roman" w:cs="Times New Roman"/>
          <w:sz w:val="24"/>
          <w:szCs w:val="24"/>
        </w:rPr>
      </w:pPr>
      <w:r w:rsidRPr="00EB71B9">
        <w:rPr>
          <w:rFonts w:ascii="Times New Roman" w:hAnsi="Times New Roman" w:cs="Times New Roman"/>
          <w:sz w:val="24"/>
          <w:szCs w:val="24"/>
        </w:rPr>
        <w:t xml:space="preserve">Analiza prema ukupnom broju studenata ukazuje kako je Ekonomski fakultet u Splitu, odmah na drugom mjestu nakon Ekonomskog fakulteta u Zagrebu što i ne čudi s obzirom da se radi o dva najveća grada u RH. U mjerenju znanstveno-istraživačkog outputa, </w:t>
      </w:r>
      <w:r w:rsidR="00B1640A" w:rsidRPr="00EB71B9">
        <w:rPr>
          <w:rFonts w:ascii="Times New Roman" w:hAnsi="Times New Roman" w:cs="Times New Roman"/>
          <w:sz w:val="24"/>
          <w:szCs w:val="24"/>
        </w:rPr>
        <w:t>Fakultet</w:t>
      </w:r>
      <w:r w:rsidRPr="00EB71B9">
        <w:rPr>
          <w:rFonts w:ascii="Times New Roman" w:hAnsi="Times New Roman" w:cs="Times New Roman"/>
          <w:sz w:val="24"/>
          <w:szCs w:val="24"/>
        </w:rPr>
        <w:t xml:space="preserve"> </w:t>
      </w:r>
      <w:r w:rsidR="00FE21E0">
        <w:rPr>
          <w:rFonts w:ascii="Times New Roman" w:hAnsi="Times New Roman" w:cs="Times New Roman"/>
          <w:sz w:val="24"/>
          <w:szCs w:val="24"/>
        </w:rPr>
        <w:t>se nalazi nakon EFZG-a (dijeli mjesto s EFRI)</w:t>
      </w:r>
      <w:r w:rsidRPr="00EB71B9">
        <w:rPr>
          <w:rFonts w:ascii="Times New Roman" w:hAnsi="Times New Roman" w:cs="Times New Roman"/>
          <w:sz w:val="24"/>
          <w:szCs w:val="24"/>
        </w:rPr>
        <w:t xml:space="preserve"> po </w:t>
      </w:r>
      <w:r w:rsidR="00FE21E0">
        <w:rPr>
          <w:rFonts w:ascii="Times New Roman" w:hAnsi="Times New Roman" w:cs="Times New Roman"/>
          <w:sz w:val="24"/>
          <w:szCs w:val="24"/>
        </w:rPr>
        <w:t xml:space="preserve">ukupnom </w:t>
      </w:r>
      <w:r w:rsidRPr="00EB71B9">
        <w:rPr>
          <w:rFonts w:ascii="Times New Roman" w:hAnsi="Times New Roman" w:cs="Times New Roman"/>
          <w:sz w:val="24"/>
          <w:szCs w:val="24"/>
        </w:rPr>
        <w:t xml:space="preserve">broju </w:t>
      </w:r>
      <w:r w:rsidR="00FE21E0">
        <w:rPr>
          <w:rFonts w:ascii="Times New Roman" w:hAnsi="Times New Roman" w:cs="Times New Roman"/>
          <w:sz w:val="24"/>
          <w:szCs w:val="24"/>
        </w:rPr>
        <w:t>radova</w:t>
      </w:r>
      <w:r w:rsidR="00FE21E0" w:rsidRPr="00EB71B9">
        <w:rPr>
          <w:rFonts w:ascii="Times New Roman" w:hAnsi="Times New Roman" w:cs="Times New Roman"/>
          <w:sz w:val="24"/>
          <w:szCs w:val="24"/>
        </w:rPr>
        <w:t xml:space="preserve"> </w:t>
      </w:r>
      <w:r w:rsidRPr="00EB71B9">
        <w:rPr>
          <w:rFonts w:ascii="Times New Roman" w:hAnsi="Times New Roman" w:cs="Times New Roman"/>
          <w:sz w:val="24"/>
          <w:szCs w:val="24"/>
        </w:rPr>
        <w:t>u časopisima</w:t>
      </w:r>
      <w:r w:rsidR="00FE21E0">
        <w:rPr>
          <w:rFonts w:ascii="Times New Roman" w:hAnsi="Times New Roman" w:cs="Times New Roman"/>
          <w:sz w:val="24"/>
          <w:szCs w:val="24"/>
        </w:rPr>
        <w:t xml:space="preserve"> te broju radova</w:t>
      </w:r>
      <w:r w:rsidRPr="00EB71B9">
        <w:rPr>
          <w:rFonts w:ascii="Times New Roman" w:hAnsi="Times New Roman" w:cs="Times New Roman"/>
          <w:sz w:val="24"/>
          <w:szCs w:val="24"/>
        </w:rPr>
        <w:t xml:space="preserve"> </w:t>
      </w:r>
      <w:r w:rsidR="00FE21E0">
        <w:rPr>
          <w:rFonts w:ascii="Times New Roman" w:hAnsi="Times New Roman" w:cs="Times New Roman"/>
          <w:sz w:val="24"/>
          <w:szCs w:val="24"/>
        </w:rPr>
        <w:t xml:space="preserve">u časopisima </w:t>
      </w:r>
      <w:r w:rsidRPr="00EB71B9">
        <w:rPr>
          <w:rFonts w:ascii="Times New Roman" w:hAnsi="Times New Roman" w:cs="Times New Roman"/>
          <w:sz w:val="24"/>
          <w:szCs w:val="24"/>
        </w:rPr>
        <w:t>indeksiranima u ugledn</w:t>
      </w:r>
      <w:r w:rsidR="00FE21E0">
        <w:rPr>
          <w:rFonts w:ascii="Times New Roman" w:hAnsi="Times New Roman" w:cs="Times New Roman"/>
          <w:sz w:val="24"/>
          <w:szCs w:val="24"/>
        </w:rPr>
        <w:t>im</w:t>
      </w:r>
      <w:r w:rsidRPr="00EB71B9">
        <w:rPr>
          <w:rFonts w:ascii="Times New Roman" w:hAnsi="Times New Roman" w:cs="Times New Roman"/>
          <w:sz w:val="24"/>
          <w:szCs w:val="24"/>
        </w:rPr>
        <w:t xml:space="preserve"> </w:t>
      </w:r>
      <w:r w:rsidR="00FE21E0" w:rsidRPr="00EB71B9">
        <w:rPr>
          <w:rFonts w:ascii="Times New Roman" w:hAnsi="Times New Roman" w:cs="Times New Roman"/>
          <w:sz w:val="24"/>
          <w:szCs w:val="24"/>
        </w:rPr>
        <w:t>bibliografsk</w:t>
      </w:r>
      <w:r w:rsidR="00FE21E0">
        <w:rPr>
          <w:rFonts w:ascii="Times New Roman" w:hAnsi="Times New Roman" w:cs="Times New Roman"/>
          <w:sz w:val="24"/>
          <w:szCs w:val="24"/>
        </w:rPr>
        <w:t>im</w:t>
      </w:r>
      <w:r w:rsidR="00FE21E0" w:rsidRPr="00EB71B9">
        <w:rPr>
          <w:rFonts w:ascii="Times New Roman" w:hAnsi="Times New Roman" w:cs="Times New Roman"/>
          <w:sz w:val="24"/>
          <w:szCs w:val="24"/>
        </w:rPr>
        <w:t xml:space="preserve"> baz</w:t>
      </w:r>
      <w:r w:rsidR="00FE21E0">
        <w:rPr>
          <w:rFonts w:ascii="Times New Roman" w:hAnsi="Times New Roman" w:cs="Times New Roman"/>
          <w:sz w:val="24"/>
          <w:szCs w:val="24"/>
        </w:rPr>
        <w:t>ama</w:t>
      </w:r>
      <w:r w:rsidR="00FE21E0" w:rsidRPr="00EB71B9">
        <w:rPr>
          <w:rFonts w:ascii="Times New Roman" w:hAnsi="Times New Roman" w:cs="Times New Roman"/>
          <w:sz w:val="24"/>
          <w:szCs w:val="24"/>
        </w:rPr>
        <w:t xml:space="preserve"> </w:t>
      </w:r>
      <w:r w:rsidR="000322A5" w:rsidRPr="00EB71B9">
        <w:rPr>
          <w:rFonts w:ascii="Times New Roman" w:hAnsi="Times New Roman" w:cs="Times New Roman"/>
          <w:sz w:val="24"/>
          <w:szCs w:val="24"/>
        </w:rPr>
        <w:t xml:space="preserve">Web </w:t>
      </w:r>
      <w:proofErr w:type="spellStart"/>
      <w:r w:rsidR="000322A5" w:rsidRPr="00EB71B9">
        <w:rPr>
          <w:rFonts w:ascii="Times New Roman" w:hAnsi="Times New Roman" w:cs="Times New Roman"/>
          <w:sz w:val="24"/>
          <w:szCs w:val="24"/>
        </w:rPr>
        <w:t>of</w:t>
      </w:r>
      <w:proofErr w:type="spellEnd"/>
      <w:r w:rsidR="000322A5" w:rsidRPr="00EB71B9">
        <w:rPr>
          <w:rFonts w:ascii="Times New Roman" w:hAnsi="Times New Roman" w:cs="Times New Roman"/>
          <w:sz w:val="24"/>
          <w:szCs w:val="24"/>
        </w:rPr>
        <w:t xml:space="preserve"> Science</w:t>
      </w:r>
      <w:r w:rsidR="00FE21E0">
        <w:rPr>
          <w:rFonts w:ascii="Times New Roman" w:hAnsi="Times New Roman" w:cs="Times New Roman"/>
          <w:sz w:val="24"/>
          <w:szCs w:val="24"/>
        </w:rPr>
        <w:t xml:space="preserve"> (</w:t>
      </w:r>
      <w:proofErr w:type="spellStart"/>
      <w:r w:rsidR="00FE21E0">
        <w:rPr>
          <w:rFonts w:ascii="Times New Roman" w:hAnsi="Times New Roman" w:cs="Times New Roman"/>
          <w:sz w:val="24"/>
          <w:szCs w:val="24"/>
        </w:rPr>
        <w:t>WoS</w:t>
      </w:r>
      <w:proofErr w:type="spellEnd"/>
      <w:r w:rsidR="00FE21E0">
        <w:rPr>
          <w:rFonts w:ascii="Times New Roman" w:hAnsi="Times New Roman" w:cs="Times New Roman"/>
          <w:sz w:val="24"/>
          <w:szCs w:val="24"/>
        </w:rPr>
        <w:t xml:space="preserve">) i </w:t>
      </w:r>
      <w:proofErr w:type="spellStart"/>
      <w:r w:rsidR="00FE21E0">
        <w:rPr>
          <w:rFonts w:ascii="Times New Roman" w:hAnsi="Times New Roman" w:cs="Times New Roman"/>
          <w:sz w:val="24"/>
          <w:szCs w:val="24"/>
        </w:rPr>
        <w:t>Scopus</w:t>
      </w:r>
      <w:proofErr w:type="spellEnd"/>
      <w:r w:rsidR="000322A5" w:rsidRPr="00EB71B9">
        <w:rPr>
          <w:rFonts w:ascii="Times New Roman" w:hAnsi="Times New Roman" w:cs="Times New Roman"/>
          <w:sz w:val="24"/>
          <w:szCs w:val="24"/>
        </w:rPr>
        <w:t xml:space="preserve"> u odnosu na broj nastavnika</w:t>
      </w:r>
      <w:r w:rsidR="003028BA" w:rsidRPr="00EB71B9">
        <w:rPr>
          <w:rFonts w:ascii="Times New Roman" w:hAnsi="Times New Roman" w:cs="Times New Roman"/>
          <w:sz w:val="24"/>
          <w:szCs w:val="24"/>
        </w:rPr>
        <w:t xml:space="preserve"> (vidjeti Tablicu </w:t>
      </w:r>
      <w:r w:rsidR="002353D5" w:rsidRPr="00EB71B9">
        <w:rPr>
          <w:rFonts w:ascii="Times New Roman" w:hAnsi="Times New Roman" w:cs="Times New Roman"/>
          <w:sz w:val="24"/>
          <w:szCs w:val="24"/>
        </w:rPr>
        <w:t>3</w:t>
      </w:r>
      <w:r w:rsidR="003028BA" w:rsidRPr="00EB71B9">
        <w:rPr>
          <w:rFonts w:ascii="Times New Roman" w:hAnsi="Times New Roman" w:cs="Times New Roman"/>
          <w:sz w:val="24"/>
          <w:szCs w:val="24"/>
        </w:rPr>
        <w:t>)</w:t>
      </w:r>
      <w:r w:rsidR="000322A5" w:rsidRPr="00EB71B9">
        <w:rPr>
          <w:rFonts w:ascii="Times New Roman" w:hAnsi="Times New Roman" w:cs="Times New Roman"/>
          <w:sz w:val="24"/>
          <w:szCs w:val="24"/>
        </w:rPr>
        <w:t>.</w:t>
      </w:r>
    </w:p>
    <w:p w:rsidR="003028BA" w:rsidRDefault="003028BA" w:rsidP="001C7EEE">
      <w:pPr>
        <w:rPr>
          <w:rFonts w:ascii="Times New Roman" w:hAnsi="Times New Roman" w:cs="Times New Roman"/>
          <w:sz w:val="24"/>
          <w:szCs w:val="24"/>
        </w:rPr>
      </w:pPr>
      <w:r w:rsidRPr="00EB71B9">
        <w:rPr>
          <w:rFonts w:ascii="Times New Roman" w:hAnsi="Times New Roman" w:cs="Times New Roman"/>
          <w:b/>
          <w:sz w:val="24"/>
          <w:szCs w:val="24"/>
        </w:rPr>
        <w:t>Tablica</w:t>
      </w:r>
      <w:r w:rsidR="00147E44" w:rsidRPr="00EB71B9">
        <w:rPr>
          <w:rFonts w:ascii="Times New Roman" w:hAnsi="Times New Roman" w:cs="Times New Roman"/>
          <w:b/>
          <w:sz w:val="24"/>
          <w:szCs w:val="24"/>
        </w:rPr>
        <w:t xml:space="preserve"> 3 </w:t>
      </w:r>
      <w:r w:rsidR="00147E44" w:rsidRPr="00EB71B9">
        <w:rPr>
          <w:rFonts w:ascii="Times New Roman" w:hAnsi="Times New Roman" w:cs="Times New Roman"/>
          <w:sz w:val="24"/>
          <w:szCs w:val="24"/>
        </w:rPr>
        <w:t>Usporedna analiza Ekonomskih fakulteta prema broju objava</w:t>
      </w:r>
    </w:p>
    <w:tbl>
      <w:tblPr>
        <w:tblStyle w:val="ListTable4-Accent11"/>
        <w:tblW w:w="6351" w:type="dxa"/>
        <w:jc w:val="center"/>
        <w:tblLook w:val="04A0" w:firstRow="1" w:lastRow="0" w:firstColumn="1" w:lastColumn="0" w:noHBand="0" w:noVBand="1"/>
      </w:tblPr>
      <w:tblGrid>
        <w:gridCol w:w="2511"/>
        <w:gridCol w:w="960"/>
        <w:gridCol w:w="960"/>
        <w:gridCol w:w="960"/>
        <w:gridCol w:w="960"/>
      </w:tblGrid>
      <w:tr w:rsidR="00FE21E0" w:rsidRPr="00FE21E0" w:rsidTr="006525A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11" w:type="dxa"/>
            <w:noWrap/>
            <w:hideMark/>
          </w:tcPr>
          <w:p w:rsidR="00FE21E0" w:rsidRPr="006525A7" w:rsidRDefault="00FE21E0" w:rsidP="00FE21E0">
            <w:pPr>
              <w:rPr>
                <w:rFonts w:ascii="Times New Roman" w:eastAsia="Times New Roman" w:hAnsi="Times New Roman" w:cs="Times New Roman"/>
                <w:sz w:val="24"/>
                <w:szCs w:val="24"/>
              </w:rPr>
            </w:pPr>
          </w:p>
        </w:tc>
        <w:tc>
          <w:tcPr>
            <w:tcW w:w="960" w:type="dxa"/>
            <w:noWrap/>
            <w:hideMark/>
          </w:tcPr>
          <w:p w:rsidR="00FE21E0" w:rsidRPr="006525A7" w:rsidRDefault="00FE21E0" w:rsidP="006525A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EFST</w:t>
            </w:r>
          </w:p>
        </w:tc>
        <w:tc>
          <w:tcPr>
            <w:tcW w:w="960" w:type="dxa"/>
            <w:noWrap/>
            <w:hideMark/>
          </w:tcPr>
          <w:p w:rsidR="00FE21E0" w:rsidRPr="006525A7" w:rsidRDefault="00FE21E0" w:rsidP="006525A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EFZG</w:t>
            </w:r>
          </w:p>
        </w:tc>
        <w:tc>
          <w:tcPr>
            <w:tcW w:w="960" w:type="dxa"/>
            <w:noWrap/>
            <w:hideMark/>
          </w:tcPr>
          <w:p w:rsidR="00FE21E0" w:rsidRPr="006525A7" w:rsidRDefault="00FE21E0" w:rsidP="006525A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EFRI</w:t>
            </w:r>
          </w:p>
        </w:tc>
        <w:tc>
          <w:tcPr>
            <w:tcW w:w="960" w:type="dxa"/>
            <w:noWrap/>
            <w:hideMark/>
          </w:tcPr>
          <w:p w:rsidR="00FE21E0" w:rsidRPr="006525A7" w:rsidRDefault="00FE21E0" w:rsidP="006525A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EFOS</w:t>
            </w:r>
          </w:p>
        </w:tc>
      </w:tr>
      <w:tr w:rsidR="00FE21E0" w:rsidRPr="00FE21E0" w:rsidTr="006525A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11" w:type="dxa"/>
            <w:noWrap/>
            <w:hideMark/>
          </w:tcPr>
          <w:p w:rsidR="00FE21E0" w:rsidRPr="006525A7" w:rsidRDefault="00FE21E0">
            <w:pPr>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Broj istraživača</w:t>
            </w:r>
            <w:r w:rsidR="00F66832">
              <w:rPr>
                <w:rFonts w:ascii="Times New Roman" w:eastAsia="Times New Roman" w:hAnsi="Times New Roman" w:cs="Times New Roman"/>
                <w:color w:val="000000"/>
                <w:sz w:val="24"/>
                <w:szCs w:val="24"/>
              </w:rPr>
              <w:t xml:space="preserve"> (n)</w:t>
            </w:r>
          </w:p>
        </w:tc>
        <w:tc>
          <w:tcPr>
            <w:tcW w:w="960" w:type="dxa"/>
            <w:noWrap/>
            <w:hideMark/>
          </w:tcPr>
          <w:p w:rsidR="00FE21E0" w:rsidRPr="006525A7" w:rsidRDefault="00FE21E0" w:rsidP="006525A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92</w:t>
            </w:r>
          </w:p>
        </w:tc>
        <w:tc>
          <w:tcPr>
            <w:tcW w:w="960" w:type="dxa"/>
            <w:noWrap/>
            <w:hideMark/>
          </w:tcPr>
          <w:p w:rsidR="00FE21E0" w:rsidRPr="006525A7" w:rsidRDefault="00FE21E0" w:rsidP="006525A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260</w:t>
            </w:r>
          </w:p>
        </w:tc>
        <w:tc>
          <w:tcPr>
            <w:tcW w:w="960" w:type="dxa"/>
            <w:noWrap/>
            <w:hideMark/>
          </w:tcPr>
          <w:p w:rsidR="00FE21E0" w:rsidRPr="006525A7" w:rsidRDefault="00FE21E0" w:rsidP="006525A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82</w:t>
            </w:r>
          </w:p>
        </w:tc>
        <w:tc>
          <w:tcPr>
            <w:tcW w:w="960" w:type="dxa"/>
            <w:noWrap/>
            <w:hideMark/>
          </w:tcPr>
          <w:p w:rsidR="00FE21E0" w:rsidRPr="006525A7" w:rsidRDefault="00FE21E0" w:rsidP="006525A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69</w:t>
            </w:r>
          </w:p>
        </w:tc>
      </w:tr>
      <w:tr w:rsidR="00FE21E0" w:rsidRPr="00FE21E0" w:rsidTr="006525A7">
        <w:trPr>
          <w:trHeight w:val="300"/>
          <w:jc w:val="center"/>
        </w:trPr>
        <w:tc>
          <w:tcPr>
            <w:cnfStyle w:val="001000000000" w:firstRow="0" w:lastRow="0" w:firstColumn="1" w:lastColumn="0" w:oddVBand="0" w:evenVBand="0" w:oddHBand="0" w:evenHBand="0" w:firstRowFirstColumn="0" w:firstRowLastColumn="0" w:lastRowFirstColumn="0" w:lastRowLastColumn="0"/>
            <w:tcW w:w="2511" w:type="dxa"/>
            <w:noWrap/>
            <w:hideMark/>
          </w:tcPr>
          <w:p w:rsidR="00FE21E0" w:rsidRPr="006525A7" w:rsidRDefault="00FE21E0" w:rsidP="00FE21E0">
            <w:pPr>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Radovi u časopisu</w:t>
            </w:r>
            <w:r w:rsidR="00F66832">
              <w:rPr>
                <w:rFonts w:ascii="Times New Roman" w:eastAsia="Times New Roman" w:hAnsi="Times New Roman" w:cs="Times New Roman"/>
                <w:color w:val="000000"/>
                <w:sz w:val="24"/>
                <w:szCs w:val="24"/>
              </w:rPr>
              <w:t xml:space="preserve"> / n</w:t>
            </w:r>
          </w:p>
        </w:tc>
        <w:tc>
          <w:tcPr>
            <w:tcW w:w="960" w:type="dxa"/>
            <w:noWrap/>
            <w:hideMark/>
          </w:tcPr>
          <w:p w:rsidR="00FE21E0" w:rsidRPr="006525A7" w:rsidRDefault="00FE21E0" w:rsidP="006525A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0,62</w:t>
            </w:r>
          </w:p>
        </w:tc>
        <w:tc>
          <w:tcPr>
            <w:tcW w:w="960" w:type="dxa"/>
            <w:noWrap/>
            <w:hideMark/>
          </w:tcPr>
          <w:p w:rsidR="00FE21E0" w:rsidRPr="006525A7" w:rsidRDefault="00FE21E0" w:rsidP="006525A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0,96</w:t>
            </w:r>
          </w:p>
        </w:tc>
        <w:tc>
          <w:tcPr>
            <w:tcW w:w="960" w:type="dxa"/>
            <w:noWrap/>
            <w:hideMark/>
          </w:tcPr>
          <w:p w:rsidR="00FE21E0" w:rsidRPr="006525A7" w:rsidRDefault="00FE21E0" w:rsidP="006525A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0,39</w:t>
            </w:r>
          </w:p>
        </w:tc>
        <w:tc>
          <w:tcPr>
            <w:tcW w:w="960" w:type="dxa"/>
            <w:noWrap/>
            <w:hideMark/>
          </w:tcPr>
          <w:p w:rsidR="00FE21E0" w:rsidRPr="006525A7" w:rsidRDefault="00FE21E0" w:rsidP="006525A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0,65</w:t>
            </w:r>
          </w:p>
        </w:tc>
      </w:tr>
      <w:tr w:rsidR="00FE21E0" w:rsidRPr="00FE21E0" w:rsidTr="006525A7">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2511" w:type="dxa"/>
            <w:noWrap/>
            <w:hideMark/>
          </w:tcPr>
          <w:p w:rsidR="00FE21E0" w:rsidRPr="006525A7" w:rsidRDefault="00FE21E0" w:rsidP="00FE21E0">
            <w:pPr>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 xml:space="preserve">Radovi u </w:t>
            </w:r>
            <w:proofErr w:type="spellStart"/>
            <w:r w:rsidRPr="006525A7">
              <w:rPr>
                <w:rFonts w:ascii="Times New Roman" w:eastAsia="Times New Roman" w:hAnsi="Times New Roman" w:cs="Times New Roman"/>
                <w:color w:val="000000"/>
                <w:sz w:val="24"/>
                <w:szCs w:val="24"/>
              </w:rPr>
              <w:t>WoS</w:t>
            </w:r>
            <w:proofErr w:type="spellEnd"/>
            <w:r w:rsidRPr="006525A7">
              <w:rPr>
                <w:rFonts w:ascii="Times New Roman" w:eastAsia="Times New Roman" w:hAnsi="Times New Roman" w:cs="Times New Roman"/>
                <w:color w:val="000000"/>
                <w:sz w:val="24"/>
                <w:szCs w:val="24"/>
              </w:rPr>
              <w:t>-u</w:t>
            </w:r>
            <w:r w:rsidR="00F66832">
              <w:rPr>
                <w:rFonts w:ascii="Times New Roman" w:eastAsia="Times New Roman" w:hAnsi="Times New Roman" w:cs="Times New Roman"/>
                <w:color w:val="000000"/>
                <w:sz w:val="24"/>
                <w:szCs w:val="24"/>
              </w:rPr>
              <w:t xml:space="preserve"> / n</w:t>
            </w:r>
          </w:p>
        </w:tc>
        <w:tc>
          <w:tcPr>
            <w:tcW w:w="960" w:type="dxa"/>
            <w:noWrap/>
            <w:hideMark/>
          </w:tcPr>
          <w:p w:rsidR="00FE21E0" w:rsidRPr="006525A7" w:rsidRDefault="00FE21E0" w:rsidP="006525A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0,46</w:t>
            </w:r>
          </w:p>
        </w:tc>
        <w:tc>
          <w:tcPr>
            <w:tcW w:w="960" w:type="dxa"/>
            <w:noWrap/>
            <w:hideMark/>
          </w:tcPr>
          <w:p w:rsidR="00FE21E0" w:rsidRPr="006525A7" w:rsidRDefault="00FE21E0" w:rsidP="006525A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0,49</w:t>
            </w:r>
          </w:p>
        </w:tc>
        <w:tc>
          <w:tcPr>
            <w:tcW w:w="960" w:type="dxa"/>
            <w:noWrap/>
            <w:hideMark/>
          </w:tcPr>
          <w:p w:rsidR="00FE21E0" w:rsidRPr="006525A7" w:rsidRDefault="00FE21E0" w:rsidP="006525A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0,46</w:t>
            </w:r>
          </w:p>
        </w:tc>
        <w:tc>
          <w:tcPr>
            <w:tcW w:w="960" w:type="dxa"/>
            <w:noWrap/>
            <w:hideMark/>
          </w:tcPr>
          <w:p w:rsidR="00FE21E0" w:rsidRPr="006525A7" w:rsidRDefault="00FE21E0" w:rsidP="006525A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0,28</w:t>
            </w:r>
          </w:p>
        </w:tc>
      </w:tr>
      <w:tr w:rsidR="00FE21E0" w:rsidRPr="00FE21E0" w:rsidTr="006525A7">
        <w:trPr>
          <w:trHeight w:val="260"/>
          <w:jc w:val="center"/>
        </w:trPr>
        <w:tc>
          <w:tcPr>
            <w:cnfStyle w:val="001000000000" w:firstRow="0" w:lastRow="0" w:firstColumn="1" w:lastColumn="0" w:oddVBand="0" w:evenVBand="0" w:oddHBand="0" w:evenHBand="0" w:firstRowFirstColumn="0" w:firstRowLastColumn="0" w:lastRowFirstColumn="0" w:lastRowLastColumn="0"/>
            <w:tcW w:w="2511" w:type="dxa"/>
            <w:noWrap/>
            <w:hideMark/>
          </w:tcPr>
          <w:p w:rsidR="00FE21E0" w:rsidRPr="006525A7" w:rsidRDefault="00FE21E0" w:rsidP="00FE21E0">
            <w:pPr>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 xml:space="preserve">Radovi u </w:t>
            </w:r>
            <w:proofErr w:type="spellStart"/>
            <w:r w:rsidRPr="006525A7">
              <w:rPr>
                <w:rFonts w:ascii="Times New Roman" w:eastAsia="Times New Roman" w:hAnsi="Times New Roman" w:cs="Times New Roman"/>
                <w:color w:val="000000"/>
                <w:sz w:val="24"/>
                <w:szCs w:val="24"/>
              </w:rPr>
              <w:t>Scopusu</w:t>
            </w:r>
            <w:proofErr w:type="spellEnd"/>
            <w:r w:rsidR="00F66832">
              <w:rPr>
                <w:rFonts w:ascii="Times New Roman" w:eastAsia="Times New Roman" w:hAnsi="Times New Roman" w:cs="Times New Roman"/>
                <w:color w:val="000000"/>
                <w:sz w:val="24"/>
                <w:szCs w:val="24"/>
              </w:rPr>
              <w:t xml:space="preserve"> / n</w:t>
            </w:r>
          </w:p>
        </w:tc>
        <w:tc>
          <w:tcPr>
            <w:tcW w:w="960" w:type="dxa"/>
            <w:noWrap/>
            <w:hideMark/>
          </w:tcPr>
          <w:p w:rsidR="00FE21E0" w:rsidRPr="006525A7" w:rsidRDefault="00FE21E0" w:rsidP="006525A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0,37</w:t>
            </w:r>
          </w:p>
        </w:tc>
        <w:tc>
          <w:tcPr>
            <w:tcW w:w="960" w:type="dxa"/>
            <w:noWrap/>
            <w:hideMark/>
          </w:tcPr>
          <w:p w:rsidR="00FE21E0" w:rsidRPr="006525A7" w:rsidRDefault="00FE21E0" w:rsidP="006525A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0,47</w:t>
            </w:r>
          </w:p>
        </w:tc>
        <w:tc>
          <w:tcPr>
            <w:tcW w:w="960" w:type="dxa"/>
            <w:noWrap/>
            <w:hideMark/>
          </w:tcPr>
          <w:p w:rsidR="00FE21E0" w:rsidRPr="006525A7" w:rsidRDefault="00FE21E0" w:rsidP="006525A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0,39</w:t>
            </w:r>
          </w:p>
        </w:tc>
        <w:tc>
          <w:tcPr>
            <w:tcW w:w="960" w:type="dxa"/>
            <w:noWrap/>
            <w:hideMark/>
          </w:tcPr>
          <w:p w:rsidR="00FE21E0" w:rsidRPr="006525A7" w:rsidRDefault="00FE21E0" w:rsidP="006525A7">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rPr>
            </w:pPr>
            <w:r w:rsidRPr="006525A7">
              <w:rPr>
                <w:rFonts w:ascii="Times New Roman" w:eastAsia="Times New Roman" w:hAnsi="Times New Roman" w:cs="Times New Roman"/>
                <w:color w:val="000000"/>
                <w:sz w:val="24"/>
                <w:szCs w:val="24"/>
              </w:rPr>
              <w:t>0,19</w:t>
            </w:r>
          </w:p>
        </w:tc>
      </w:tr>
    </w:tbl>
    <w:p w:rsidR="00F31E23" w:rsidRPr="00EB71B9" w:rsidRDefault="00F31E23" w:rsidP="00F31E23">
      <w:pPr>
        <w:jc w:val="center"/>
        <w:rPr>
          <w:rFonts w:ascii="Times New Roman" w:hAnsi="Times New Roman" w:cs="Times New Roman"/>
          <w:sz w:val="24"/>
          <w:szCs w:val="24"/>
        </w:rPr>
      </w:pPr>
      <w:r w:rsidRPr="00EB71B9">
        <w:rPr>
          <w:rFonts w:ascii="Times New Roman" w:hAnsi="Times New Roman" w:cs="Times New Roman"/>
          <w:sz w:val="24"/>
          <w:szCs w:val="24"/>
        </w:rPr>
        <w:t>Izvor: CROSBI</w:t>
      </w:r>
      <w:r w:rsidR="00EC04A6" w:rsidRPr="00EB71B9">
        <w:rPr>
          <w:rFonts w:ascii="Times New Roman" w:hAnsi="Times New Roman" w:cs="Times New Roman"/>
          <w:sz w:val="24"/>
          <w:szCs w:val="24"/>
        </w:rPr>
        <w:t xml:space="preserve"> (29.10.2020)</w:t>
      </w:r>
    </w:p>
    <w:p w:rsidR="00B1640A" w:rsidRPr="006525A7" w:rsidRDefault="00014D00" w:rsidP="006525A7">
      <w:pPr>
        <w:pStyle w:val="Naslov2"/>
        <w:numPr>
          <w:ilvl w:val="0"/>
          <w:numId w:val="46"/>
        </w:numPr>
        <w:rPr>
          <w:b/>
        </w:rPr>
      </w:pPr>
      <w:bookmarkStart w:id="4" w:name="_Toc75513629"/>
      <w:r>
        <w:rPr>
          <w:b/>
        </w:rPr>
        <w:t>OSVRT NA ANALIZU VANJSKOG OKRUŽENJA</w:t>
      </w:r>
      <w:bookmarkEnd w:id="4"/>
    </w:p>
    <w:p w:rsidR="00D92E4A" w:rsidRPr="00EB71B9" w:rsidRDefault="00B1640A" w:rsidP="009028DD">
      <w:pPr>
        <w:jc w:val="both"/>
        <w:rPr>
          <w:rFonts w:ascii="Times New Roman" w:hAnsi="Times New Roman" w:cs="Times New Roman"/>
          <w:sz w:val="24"/>
          <w:szCs w:val="24"/>
        </w:rPr>
      </w:pPr>
      <w:r w:rsidRPr="00EB71B9">
        <w:rPr>
          <w:rFonts w:ascii="Times New Roman" w:hAnsi="Times New Roman" w:cs="Times New Roman"/>
          <w:sz w:val="24"/>
          <w:szCs w:val="24"/>
        </w:rPr>
        <w:t>Prema uvidu u</w:t>
      </w:r>
      <w:r w:rsidR="00D264F2" w:rsidRPr="00EB71B9">
        <w:rPr>
          <w:rFonts w:ascii="Times New Roman" w:hAnsi="Times New Roman" w:cs="Times New Roman"/>
          <w:sz w:val="24"/>
          <w:szCs w:val="24"/>
        </w:rPr>
        <w:t xml:space="preserve"> stanje i dinamiku u vanjskom okruženju, uočljivi su sljedeći trendovi. </w:t>
      </w:r>
      <w:r w:rsidR="00D92E4A" w:rsidRPr="00EB71B9">
        <w:rPr>
          <w:rFonts w:ascii="Times New Roman" w:hAnsi="Times New Roman" w:cs="Times New Roman"/>
          <w:sz w:val="24"/>
          <w:szCs w:val="24"/>
        </w:rPr>
        <w:t>Okruženje znanosti i visokog obrazovanja u RH bilježi kontinuirane reforme koje se prije svega manifestiraju u: povećanju zahtjeva koji se postavljaju pred institucije, povećanju zahtjeva koji se stavljaju pred nastavnike/istraživače, rastu internacionalizacije visokog obrazovanja i znanosti putem mobilnosti, projektnih aktivnosti</w:t>
      </w:r>
      <w:r w:rsidR="009028DD" w:rsidRPr="00EB71B9">
        <w:rPr>
          <w:rFonts w:ascii="Times New Roman" w:hAnsi="Times New Roman" w:cs="Times New Roman"/>
          <w:sz w:val="24"/>
          <w:szCs w:val="24"/>
        </w:rPr>
        <w:t>, međunarodnih akreditacija</w:t>
      </w:r>
      <w:r w:rsidR="00D92E4A" w:rsidRPr="00EB71B9">
        <w:rPr>
          <w:rFonts w:ascii="Times New Roman" w:hAnsi="Times New Roman" w:cs="Times New Roman"/>
          <w:sz w:val="24"/>
          <w:szCs w:val="24"/>
        </w:rPr>
        <w:t xml:space="preserve"> te međunarodnih</w:t>
      </w:r>
      <w:r w:rsidR="009028DD" w:rsidRPr="00EB71B9">
        <w:rPr>
          <w:rFonts w:ascii="Times New Roman" w:hAnsi="Times New Roman" w:cs="Times New Roman"/>
          <w:sz w:val="24"/>
          <w:szCs w:val="24"/>
        </w:rPr>
        <w:t xml:space="preserve"> nastavnih i znanstveno-istraživačkih</w:t>
      </w:r>
      <w:r w:rsidR="00D92E4A" w:rsidRPr="00EB71B9">
        <w:rPr>
          <w:rFonts w:ascii="Times New Roman" w:hAnsi="Times New Roman" w:cs="Times New Roman"/>
          <w:sz w:val="24"/>
          <w:szCs w:val="24"/>
        </w:rPr>
        <w:t xml:space="preserve"> kolaboracija,</w:t>
      </w:r>
      <w:r w:rsidR="009028DD" w:rsidRPr="00EB71B9">
        <w:rPr>
          <w:rFonts w:ascii="Times New Roman" w:hAnsi="Times New Roman" w:cs="Times New Roman"/>
          <w:sz w:val="24"/>
          <w:szCs w:val="24"/>
        </w:rPr>
        <w:t xml:space="preserve"> strožoj regulaciji radnog vremena nastavnika i istraživača</w:t>
      </w:r>
      <w:r w:rsidR="002353D5" w:rsidRPr="00EB71B9">
        <w:rPr>
          <w:rFonts w:ascii="Times New Roman" w:hAnsi="Times New Roman" w:cs="Times New Roman"/>
          <w:sz w:val="24"/>
          <w:szCs w:val="24"/>
        </w:rPr>
        <w:t xml:space="preserve"> te</w:t>
      </w:r>
      <w:r w:rsidR="009028DD" w:rsidRPr="00EB71B9">
        <w:rPr>
          <w:rFonts w:ascii="Times New Roman" w:hAnsi="Times New Roman" w:cs="Times New Roman"/>
          <w:sz w:val="24"/>
          <w:szCs w:val="24"/>
        </w:rPr>
        <w:t xml:space="preserve"> većoj institucionalizaciji znanstveno-istraživačkog rada putem natječaja HRZZ-a. Nesumnjivo je da sve navedene promjene donose poboljšanje okruženja u kojem djeluje znanost i visoko obrazovanje u RH, na visokoobrazovne i znanstvene institucije se stavlja najveći teret da u uvjetima </w:t>
      </w:r>
      <w:r w:rsidR="002353D5" w:rsidRPr="00EB71B9">
        <w:rPr>
          <w:rFonts w:ascii="Times New Roman" w:hAnsi="Times New Roman" w:cs="Times New Roman"/>
          <w:sz w:val="24"/>
          <w:szCs w:val="24"/>
        </w:rPr>
        <w:t>nedovoljno precizno</w:t>
      </w:r>
      <w:r w:rsidR="009028DD" w:rsidRPr="00EB71B9">
        <w:rPr>
          <w:rFonts w:ascii="Times New Roman" w:hAnsi="Times New Roman" w:cs="Times New Roman"/>
          <w:sz w:val="24"/>
          <w:szCs w:val="24"/>
        </w:rPr>
        <w:t xml:space="preserve"> definiranih </w:t>
      </w:r>
      <w:r w:rsidR="00D6378B">
        <w:rPr>
          <w:rFonts w:ascii="Times New Roman" w:hAnsi="Times New Roman" w:cs="Times New Roman"/>
          <w:sz w:val="24"/>
          <w:szCs w:val="24"/>
        </w:rPr>
        <w:t xml:space="preserve">pravnih </w:t>
      </w:r>
      <w:r w:rsidR="009028DD" w:rsidRPr="00EB71B9">
        <w:rPr>
          <w:rFonts w:ascii="Times New Roman" w:hAnsi="Times New Roman" w:cs="Times New Roman"/>
          <w:sz w:val="24"/>
          <w:szCs w:val="24"/>
        </w:rPr>
        <w:t>okvira osmišljavaju vlastite mehanizme i instrumente kojim bi se navedene promjene implementirale u praksi. Fakultet godinama slijedi regulativu i pravne osnove kojim se definira njegov rad i djelokrug u svim ključnim djelatnostima, pa se isto očekuje i u budućnosti. Na tragu navedenih promjena, Fakultet je krenuo u modifikaciju postojećih te osmišljavanje novih pravilnika, odluka i ostalih akata kojim će se naveden</w:t>
      </w:r>
      <w:r w:rsidR="004A2468">
        <w:rPr>
          <w:rFonts w:ascii="Times New Roman" w:hAnsi="Times New Roman" w:cs="Times New Roman"/>
          <w:sz w:val="24"/>
          <w:szCs w:val="24"/>
        </w:rPr>
        <w:t>e</w:t>
      </w:r>
      <w:r w:rsidR="009028DD" w:rsidRPr="00EB71B9">
        <w:rPr>
          <w:rFonts w:ascii="Times New Roman" w:hAnsi="Times New Roman" w:cs="Times New Roman"/>
          <w:sz w:val="24"/>
          <w:szCs w:val="24"/>
        </w:rPr>
        <w:t xml:space="preserve"> promjene dosljedno primijeniti u svakodnevnoj praksi Fakulteta</w:t>
      </w:r>
      <w:r w:rsidR="00EB3181" w:rsidRPr="00EB71B9">
        <w:rPr>
          <w:rFonts w:ascii="Times New Roman" w:hAnsi="Times New Roman" w:cs="Times New Roman"/>
          <w:sz w:val="24"/>
          <w:szCs w:val="24"/>
        </w:rPr>
        <w:t xml:space="preserve"> (nastava, znanstveno-istraživački rad, radni odnosi, </w:t>
      </w:r>
      <w:proofErr w:type="spellStart"/>
      <w:r w:rsidR="00EB3181" w:rsidRPr="00EB71B9">
        <w:rPr>
          <w:rFonts w:ascii="Times New Roman" w:hAnsi="Times New Roman" w:cs="Times New Roman"/>
          <w:sz w:val="24"/>
          <w:szCs w:val="24"/>
        </w:rPr>
        <w:t>itd</w:t>
      </w:r>
      <w:proofErr w:type="spellEnd"/>
      <w:r w:rsidR="00EB3181" w:rsidRPr="00EB71B9">
        <w:rPr>
          <w:rFonts w:ascii="Times New Roman" w:hAnsi="Times New Roman" w:cs="Times New Roman"/>
          <w:sz w:val="24"/>
          <w:szCs w:val="24"/>
        </w:rPr>
        <w:t>)</w:t>
      </w:r>
      <w:r w:rsidR="009028DD" w:rsidRPr="00EB71B9">
        <w:rPr>
          <w:rFonts w:ascii="Times New Roman" w:hAnsi="Times New Roman" w:cs="Times New Roman"/>
          <w:sz w:val="24"/>
          <w:szCs w:val="24"/>
        </w:rPr>
        <w:t xml:space="preserve">. </w:t>
      </w:r>
    </w:p>
    <w:p w:rsidR="002E256A" w:rsidRPr="006525A7" w:rsidRDefault="00014D00" w:rsidP="006525A7">
      <w:pPr>
        <w:pStyle w:val="Naslov1"/>
        <w:numPr>
          <w:ilvl w:val="0"/>
          <w:numId w:val="45"/>
        </w:numPr>
        <w:rPr>
          <w:b/>
        </w:rPr>
      </w:pPr>
      <w:bookmarkStart w:id="5" w:name="_Toc75513630"/>
      <w:r>
        <w:rPr>
          <w:b/>
        </w:rPr>
        <w:lastRenderedPageBreak/>
        <w:t>ANALIZA INTERNOG OKRUŽENJA</w:t>
      </w:r>
      <w:bookmarkEnd w:id="5"/>
    </w:p>
    <w:p w:rsidR="00AB09B4" w:rsidRPr="00EB71B9" w:rsidRDefault="00AB09B4" w:rsidP="00AB09B4">
      <w:pPr>
        <w:pStyle w:val="Odlomakpopisa"/>
        <w:ind w:left="1080"/>
        <w:rPr>
          <w:rFonts w:ascii="Times New Roman" w:hAnsi="Times New Roman" w:cs="Times New Roman"/>
          <w:b/>
          <w:sz w:val="24"/>
          <w:szCs w:val="24"/>
        </w:rPr>
      </w:pPr>
    </w:p>
    <w:p w:rsidR="002E256A" w:rsidRPr="006525A7" w:rsidRDefault="00AB09B4" w:rsidP="006525A7">
      <w:pPr>
        <w:pStyle w:val="Naslov2"/>
        <w:numPr>
          <w:ilvl w:val="0"/>
          <w:numId w:val="47"/>
        </w:numPr>
        <w:rPr>
          <w:b/>
        </w:rPr>
      </w:pPr>
      <w:bookmarkStart w:id="6" w:name="_Toc75513631"/>
      <w:r w:rsidRPr="006525A7">
        <w:rPr>
          <w:b/>
        </w:rPr>
        <w:t>STUDIJSKI PROGRAMI</w:t>
      </w:r>
      <w:r w:rsidR="008C6ADE" w:rsidRPr="006525A7">
        <w:rPr>
          <w:b/>
        </w:rPr>
        <w:t xml:space="preserve"> I NASTAVNI PROCES</w:t>
      </w:r>
      <w:bookmarkEnd w:id="6"/>
    </w:p>
    <w:p w:rsidR="004A07F3" w:rsidRDefault="004A07F3" w:rsidP="006525A7">
      <w:pPr>
        <w:rPr>
          <w:rFonts w:ascii="Times New Roman" w:hAnsi="Times New Roman" w:cs="Times New Roman"/>
          <w:b/>
          <w:sz w:val="24"/>
          <w:szCs w:val="24"/>
        </w:rPr>
      </w:pPr>
    </w:p>
    <w:p w:rsidR="004A07F3" w:rsidRDefault="004A07F3" w:rsidP="006525A7">
      <w:pPr>
        <w:rPr>
          <w:rFonts w:ascii="Times New Roman" w:hAnsi="Times New Roman" w:cs="Times New Roman"/>
          <w:sz w:val="24"/>
          <w:szCs w:val="24"/>
        </w:rPr>
      </w:pPr>
      <w:r w:rsidRPr="006525A7">
        <w:rPr>
          <w:rFonts w:ascii="Times New Roman" w:hAnsi="Times New Roman" w:cs="Times New Roman"/>
          <w:sz w:val="24"/>
          <w:szCs w:val="24"/>
        </w:rPr>
        <w:t>Od akademske godine 2005./2006. godine na Fakultetu se studira prema novim "</w:t>
      </w:r>
      <w:proofErr w:type="spellStart"/>
      <w:r w:rsidRPr="006525A7">
        <w:rPr>
          <w:rFonts w:ascii="Times New Roman" w:hAnsi="Times New Roman" w:cs="Times New Roman"/>
          <w:sz w:val="24"/>
          <w:szCs w:val="24"/>
        </w:rPr>
        <w:t>bolonjskim</w:t>
      </w:r>
      <w:proofErr w:type="spellEnd"/>
      <w:r w:rsidRPr="006525A7">
        <w:rPr>
          <w:rFonts w:ascii="Times New Roman" w:hAnsi="Times New Roman" w:cs="Times New Roman"/>
          <w:sz w:val="24"/>
          <w:szCs w:val="24"/>
        </w:rPr>
        <w:t>" studijskim programima. Danas oko 2.500 studenata studira na slij</w:t>
      </w:r>
      <w:r w:rsidRPr="006C79AA">
        <w:rPr>
          <w:rFonts w:ascii="Times New Roman" w:hAnsi="Times New Roman" w:cs="Times New Roman"/>
          <w:sz w:val="24"/>
          <w:szCs w:val="24"/>
        </w:rPr>
        <w:t xml:space="preserve">edećim studijskim programima: </w:t>
      </w:r>
    </w:p>
    <w:p w:rsidR="004A07F3" w:rsidRPr="006C79AA" w:rsidRDefault="004A07F3" w:rsidP="006525A7">
      <w:pPr>
        <w:pStyle w:val="Odlomakpopisa"/>
        <w:numPr>
          <w:ilvl w:val="0"/>
          <w:numId w:val="42"/>
        </w:numPr>
        <w:rPr>
          <w:rFonts w:ascii="Times New Roman" w:hAnsi="Times New Roman" w:cs="Times New Roman"/>
          <w:sz w:val="24"/>
          <w:szCs w:val="24"/>
        </w:rPr>
      </w:pPr>
      <w:r w:rsidRPr="006525A7">
        <w:rPr>
          <w:rFonts w:ascii="Times New Roman" w:hAnsi="Times New Roman" w:cs="Times New Roman"/>
          <w:sz w:val="24"/>
          <w:szCs w:val="24"/>
        </w:rPr>
        <w:t>Tri preddiplomska sveučilišna studija: Ekonomija, Poslovna ekonomija i Turizam, s odgovaraju</w:t>
      </w:r>
      <w:r w:rsidRPr="006C79AA">
        <w:rPr>
          <w:rFonts w:ascii="Times New Roman" w:hAnsi="Times New Roman" w:cs="Times New Roman"/>
          <w:sz w:val="24"/>
          <w:szCs w:val="24"/>
        </w:rPr>
        <w:t>ćim smjerovima (HKO razina 6)</w:t>
      </w:r>
    </w:p>
    <w:p w:rsidR="004A07F3" w:rsidRPr="006C79AA" w:rsidRDefault="004A07F3" w:rsidP="006525A7">
      <w:pPr>
        <w:pStyle w:val="Odlomakpopisa"/>
        <w:numPr>
          <w:ilvl w:val="0"/>
          <w:numId w:val="42"/>
        </w:numPr>
        <w:rPr>
          <w:rFonts w:ascii="Times New Roman" w:hAnsi="Times New Roman" w:cs="Times New Roman"/>
          <w:sz w:val="24"/>
          <w:szCs w:val="24"/>
        </w:rPr>
      </w:pPr>
      <w:r w:rsidRPr="006525A7">
        <w:rPr>
          <w:rFonts w:ascii="Times New Roman" w:hAnsi="Times New Roman" w:cs="Times New Roman"/>
          <w:sz w:val="24"/>
          <w:szCs w:val="24"/>
        </w:rPr>
        <w:t>Tri diplomska sveučilišna studija: Ekonomija, Poslovna ekonomija s odgovarajućim smjerovima i Turizam i</w:t>
      </w:r>
      <w:r w:rsidRPr="006C79AA">
        <w:rPr>
          <w:rFonts w:ascii="Times New Roman" w:hAnsi="Times New Roman" w:cs="Times New Roman"/>
          <w:sz w:val="24"/>
          <w:szCs w:val="24"/>
        </w:rPr>
        <w:t xml:space="preserve"> hotelijerstvo (HKO razina 7)</w:t>
      </w:r>
    </w:p>
    <w:p w:rsidR="004A07F3" w:rsidRPr="006C79AA" w:rsidRDefault="004A07F3" w:rsidP="006525A7">
      <w:pPr>
        <w:pStyle w:val="Odlomakpopisa"/>
        <w:numPr>
          <w:ilvl w:val="0"/>
          <w:numId w:val="42"/>
        </w:numPr>
        <w:rPr>
          <w:rFonts w:ascii="Times New Roman" w:hAnsi="Times New Roman" w:cs="Times New Roman"/>
          <w:sz w:val="24"/>
          <w:szCs w:val="24"/>
        </w:rPr>
      </w:pPr>
      <w:r w:rsidRPr="006525A7">
        <w:rPr>
          <w:rFonts w:ascii="Times New Roman" w:hAnsi="Times New Roman" w:cs="Times New Roman"/>
          <w:sz w:val="24"/>
          <w:szCs w:val="24"/>
        </w:rPr>
        <w:t>Dva stručna studija: Management malog poduzeća s odgovarajućim smjerovima i Turisti</w:t>
      </w:r>
      <w:r w:rsidRPr="006C79AA">
        <w:rPr>
          <w:rFonts w:ascii="Times New Roman" w:hAnsi="Times New Roman" w:cs="Times New Roman"/>
          <w:sz w:val="24"/>
          <w:szCs w:val="24"/>
        </w:rPr>
        <w:t>čko poslovanje (HKO razina 6)</w:t>
      </w:r>
    </w:p>
    <w:p w:rsidR="004A07F3" w:rsidRPr="006C79AA" w:rsidRDefault="004A07F3" w:rsidP="006525A7">
      <w:pPr>
        <w:pStyle w:val="Odlomakpopisa"/>
        <w:numPr>
          <w:ilvl w:val="0"/>
          <w:numId w:val="42"/>
        </w:numPr>
        <w:rPr>
          <w:rFonts w:ascii="Times New Roman" w:hAnsi="Times New Roman" w:cs="Times New Roman"/>
          <w:sz w:val="24"/>
          <w:szCs w:val="24"/>
        </w:rPr>
      </w:pPr>
      <w:r w:rsidRPr="006525A7">
        <w:rPr>
          <w:rFonts w:ascii="Times New Roman" w:hAnsi="Times New Roman" w:cs="Times New Roman"/>
          <w:sz w:val="24"/>
          <w:szCs w:val="24"/>
        </w:rPr>
        <w:t xml:space="preserve">Specijalistički diplomski stručni studij </w:t>
      </w:r>
      <w:r w:rsidRPr="006C79AA">
        <w:rPr>
          <w:rFonts w:ascii="Times New Roman" w:hAnsi="Times New Roman" w:cs="Times New Roman"/>
          <w:sz w:val="24"/>
          <w:szCs w:val="24"/>
        </w:rPr>
        <w:t>iz Menedžmenta (HKO razina 7)</w:t>
      </w:r>
    </w:p>
    <w:p w:rsidR="004A07F3" w:rsidRPr="006C79AA" w:rsidRDefault="004A07F3" w:rsidP="006525A7">
      <w:pPr>
        <w:pStyle w:val="Odlomakpopisa"/>
        <w:numPr>
          <w:ilvl w:val="0"/>
          <w:numId w:val="42"/>
        </w:numPr>
        <w:rPr>
          <w:rFonts w:ascii="Times New Roman" w:hAnsi="Times New Roman" w:cs="Times New Roman"/>
          <w:sz w:val="24"/>
          <w:szCs w:val="24"/>
        </w:rPr>
      </w:pPr>
      <w:r w:rsidRPr="006525A7">
        <w:rPr>
          <w:rFonts w:ascii="Times New Roman" w:hAnsi="Times New Roman" w:cs="Times New Roman"/>
          <w:sz w:val="24"/>
          <w:szCs w:val="24"/>
        </w:rPr>
        <w:t>Dva poslijediplomska specijalistička studija: Ekonomija i Po</w:t>
      </w:r>
      <w:r w:rsidRPr="006C79AA">
        <w:rPr>
          <w:rFonts w:ascii="Times New Roman" w:hAnsi="Times New Roman" w:cs="Times New Roman"/>
          <w:sz w:val="24"/>
          <w:szCs w:val="24"/>
        </w:rPr>
        <w:t>slovna ekonomija (HKO razina 7)</w:t>
      </w:r>
    </w:p>
    <w:p w:rsidR="004A07F3" w:rsidRDefault="004A07F3" w:rsidP="006525A7">
      <w:pPr>
        <w:pStyle w:val="Odlomakpopisa"/>
        <w:numPr>
          <w:ilvl w:val="0"/>
          <w:numId w:val="42"/>
        </w:numPr>
        <w:rPr>
          <w:rFonts w:ascii="Times New Roman" w:hAnsi="Times New Roman" w:cs="Times New Roman"/>
          <w:sz w:val="24"/>
          <w:szCs w:val="24"/>
        </w:rPr>
      </w:pPr>
      <w:r w:rsidRPr="006525A7">
        <w:rPr>
          <w:rFonts w:ascii="Times New Roman" w:hAnsi="Times New Roman" w:cs="Times New Roman"/>
          <w:sz w:val="24"/>
          <w:szCs w:val="24"/>
        </w:rPr>
        <w:t>Poslijediplomski sveučilišni studij Ekonomija i poslovna ekonomija (HKO razina 8)</w:t>
      </w:r>
    </w:p>
    <w:p w:rsidR="004A07F3" w:rsidRDefault="004A07F3" w:rsidP="006525A7">
      <w:pPr>
        <w:rPr>
          <w:rFonts w:ascii="Times New Roman" w:hAnsi="Times New Roman" w:cs="Times New Roman"/>
          <w:sz w:val="24"/>
          <w:szCs w:val="24"/>
        </w:rPr>
      </w:pPr>
    </w:p>
    <w:p w:rsidR="00B96556" w:rsidRPr="00EB71B9" w:rsidRDefault="004418EA" w:rsidP="006525A7">
      <w:pPr>
        <w:pStyle w:val="Naslov3"/>
        <w:numPr>
          <w:ilvl w:val="1"/>
          <w:numId w:val="47"/>
        </w:numPr>
        <w:rPr>
          <w:b/>
        </w:rPr>
      </w:pPr>
      <w:bookmarkStart w:id="7" w:name="_Toc75513555"/>
      <w:bookmarkStart w:id="8" w:name="_Toc75513632"/>
      <w:bookmarkStart w:id="9" w:name="_Toc75513633"/>
      <w:bookmarkEnd w:id="7"/>
      <w:bookmarkEnd w:id="8"/>
      <w:r w:rsidRPr="00EB71B9">
        <w:rPr>
          <w:b/>
        </w:rPr>
        <w:t xml:space="preserve">Upisi </w:t>
      </w:r>
      <w:r w:rsidR="00AB09B4" w:rsidRPr="00EB71B9">
        <w:rPr>
          <w:b/>
        </w:rPr>
        <w:t>na studijske programe fakulteta</w:t>
      </w:r>
      <w:bookmarkEnd w:id="9"/>
    </w:p>
    <w:p w:rsidR="00B96556" w:rsidRPr="00EB71B9" w:rsidRDefault="00B96556" w:rsidP="006525A7">
      <w:pPr>
        <w:pStyle w:val="Naslov4"/>
        <w:numPr>
          <w:ilvl w:val="2"/>
          <w:numId w:val="47"/>
        </w:numPr>
      </w:pPr>
      <w:r w:rsidRPr="00EB71B9">
        <w:t>Preddiplomski studiji</w:t>
      </w:r>
    </w:p>
    <w:p w:rsidR="00FA034F" w:rsidRPr="00EB71B9" w:rsidRDefault="00FA034F" w:rsidP="00C9239E">
      <w:pPr>
        <w:pStyle w:val="Default"/>
        <w:jc w:val="both"/>
        <w:rPr>
          <w:rFonts w:ascii="Times New Roman" w:hAnsi="Times New Roman" w:cs="Times New Roman"/>
          <w:lang w:val="hr-HR"/>
        </w:rPr>
      </w:pPr>
      <w:r w:rsidRPr="00EB71B9">
        <w:rPr>
          <w:rFonts w:ascii="Times New Roman" w:hAnsi="Times New Roman" w:cs="Times New Roman"/>
          <w:lang w:val="hr-HR"/>
        </w:rPr>
        <w:t>Sveučilište u Splitu, za svaku akademsku godinu, objavljuje javne natječaje za upis u prvu godinu preddiplomskih sveučilišnih, integriranih preddiplomskih i preddiplomskih stručnih studija</w:t>
      </w:r>
      <w:r w:rsidR="00C45D12" w:rsidRPr="00EB71B9">
        <w:rPr>
          <w:rFonts w:ascii="Times New Roman" w:hAnsi="Times New Roman" w:cs="Times New Roman"/>
          <w:lang w:val="hr-HR"/>
        </w:rPr>
        <w:t xml:space="preserve">. </w:t>
      </w:r>
      <w:r w:rsidRPr="00EB71B9">
        <w:rPr>
          <w:rFonts w:ascii="Times New Roman" w:hAnsi="Times New Roman" w:cs="Times New Roman"/>
          <w:lang w:val="hr-HR"/>
        </w:rPr>
        <w:t xml:space="preserve">Struktura upisanih studenata i zanimanje za preddiplomske </w:t>
      </w:r>
      <w:r w:rsidR="008D4634" w:rsidRPr="00EB71B9">
        <w:rPr>
          <w:rFonts w:ascii="Times New Roman" w:hAnsi="Times New Roman" w:cs="Times New Roman"/>
          <w:lang w:val="hr-HR"/>
        </w:rPr>
        <w:t xml:space="preserve">sveučilišne i stručne </w:t>
      </w:r>
      <w:r w:rsidR="00B17E56" w:rsidRPr="00EB71B9">
        <w:rPr>
          <w:rFonts w:ascii="Times New Roman" w:hAnsi="Times New Roman" w:cs="Times New Roman"/>
          <w:lang w:val="hr-HR"/>
        </w:rPr>
        <w:t>studijske</w:t>
      </w:r>
      <w:r w:rsidR="008D4634" w:rsidRPr="00EB71B9">
        <w:rPr>
          <w:rFonts w:ascii="Times New Roman" w:hAnsi="Times New Roman" w:cs="Times New Roman"/>
          <w:lang w:val="hr-HR"/>
        </w:rPr>
        <w:t xml:space="preserve"> programe</w:t>
      </w:r>
      <w:r w:rsidRPr="00EB71B9">
        <w:rPr>
          <w:rFonts w:ascii="Times New Roman" w:hAnsi="Times New Roman" w:cs="Times New Roman"/>
          <w:lang w:val="hr-HR"/>
        </w:rPr>
        <w:t xml:space="preserve"> za</w:t>
      </w:r>
      <w:r w:rsidR="008D4634" w:rsidRPr="00EB71B9">
        <w:rPr>
          <w:rFonts w:ascii="Times New Roman" w:hAnsi="Times New Roman" w:cs="Times New Roman"/>
          <w:lang w:val="hr-HR"/>
        </w:rPr>
        <w:t xml:space="preserve"> razdoblje od akademske godine </w:t>
      </w:r>
      <w:r w:rsidR="00F20F44" w:rsidRPr="00EB71B9">
        <w:rPr>
          <w:rFonts w:ascii="Times New Roman" w:hAnsi="Times New Roman" w:cs="Times New Roman"/>
          <w:lang w:val="hr-HR"/>
        </w:rPr>
        <w:t>201</w:t>
      </w:r>
      <w:r w:rsidR="00F20F44">
        <w:rPr>
          <w:rFonts w:ascii="Times New Roman" w:hAnsi="Times New Roman" w:cs="Times New Roman"/>
          <w:lang w:val="hr-HR"/>
        </w:rPr>
        <w:t>3</w:t>
      </w:r>
      <w:r w:rsidR="008D4634" w:rsidRPr="00EB71B9">
        <w:rPr>
          <w:rFonts w:ascii="Times New Roman" w:hAnsi="Times New Roman" w:cs="Times New Roman"/>
          <w:lang w:val="hr-HR"/>
        </w:rPr>
        <w:t>/</w:t>
      </w:r>
      <w:r w:rsidR="00F20F44" w:rsidRPr="00EB71B9">
        <w:rPr>
          <w:rFonts w:ascii="Times New Roman" w:hAnsi="Times New Roman" w:cs="Times New Roman"/>
          <w:lang w:val="hr-HR"/>
        </w:rPr>
        <w:t>201</w:t>
      </w:r>
      <w:r w:rsidR="00F20F44">
        <w:rPr>
          <w:rFonts w:ascii="Times New Roman" w:hAnsi="Times New Roman" w:cs="Times New Roman"/>
          <w:lang w:val="hr-HR"/>
        </w:rPr>
        <w:t>4</w:t>
      </w:r>
      <w:r w:rsidR="00F20F44" w:rsidRPr="00EB71B9">
        <w:rPr>
          <w:rFonts w:ascii="Times New Roman" w:hAnsi="Times New Roman" w:cs="Times New Roman"/>
          <w:lang w:val="hr-HR"/>
        </w:rPr>
        <w:t xml:space="preserve"> </w:t>
      </w:r>
      <w:r w:rsidR="008D4634" w:rsidRPr="00EB71B9">
        <w:rPr>
          <w:rFonts w:ascii="Times New Roman" w:hAnsi="Times New Roman" w:cs="Times New Roman"/>
          <w:lang w:val="hr-HR"/>
        </w:rPr>
        <w:t>zaključno s 2019/2020</w:t>
      </w:r>
      <w:r w:rsidR="00B17E56" w:rsidRPr="00EB71B9">
        <w:rPr>
          <w:rFonts w:ascii="Times New Roman" w:hAnsi="Times New Roman" w:cs="Times New Roman"/>
          <w:lang w:val="hr-HR"/>
        </w:rPr>
        <w:t xml:space="preserve"> je prikazano na slikama</w:t>
      </w:r>
      <w:r w:rsidR="00C9239E" w:rsidRPr="00EB71B9">
        <w:rPr>
          <w:rFonts w:ascii="Times New Roman" w:hAnsi="Times New Roman" w:cs="Times New Roman"/>
          <w:lang w:val="hr-HR"/>
        </w:rPr>
        <w:t xml:space="preserve"> </w:t>
      </w:r>
      <w:r w:rsidR="00E8267B">
        <w:rPr>
          <w:rFonts w:ascii="Times New Roman" w:hAnsi="Times New Roman" w:cs="Times New Roman"/>
          <w:lang w:val="hr-HR"/>
        </w:rPr>
        <w:t>2</w:t>
      </w:r>
      <w:r w:rsidR="00E8267B" w:rsidRPr="00EB71B9">
        <w:rPr>
          <w:rFonts w:ascii="Times New Roman" w:hAnsi="Times New Roman" w:cs="Times New Roman"/>
          <w:lang w:val="hr-HR"/>
        </w:rPr>
        <w:t xml:space="preserve"> </w:t>
      </w:r>
      <w:r w:rsidR="00C9239E" w:rsidRPr="00EB71B9">
        <w:rPr>
          <w:rFonts w:ascii="Times New Roman" w:hAnsi="Times New Roman" w:cs="Times New Roman"/>
          <w:lang w:val="hr-HR"/>
        </w:rPr>
        <w:t xml:space="preserve">i </w:t>
      </w:r>
      <w:r w:rsidR="00E8267B">
        <w:rPr>
          <w:rFonts w:ascii="Times New Roman" w:hAnsi="Times New Roman" w:cs="Times New Roman"/>
          <w:lang w:val="hr-HR"/>
        </w:rPr>
        <w:t>3</w:t>
      </w:r>
      <w:r w:rsidRPr="00EB71B9">
        <w:rPr>
          <w:rFonts w:ascii="Times New Roman" w:hAnsi="Times New Roman" w:cs="Times New Roman"/>
          <w:lang w:val="hr-HR"/>
        </w:rPr>
        <w:t xml:space="preserve">. </w:t>
      </w:r>
    </w:p>
    <w:p w:rsidR="00FA034F" w:rsidRPr="00EB71B9" w:rsidRDefault="00FA034F" w:rsidP="00FA034F">
      <w:pPr>
        <w:rPr>
          <w:rFonts w:ascii="Times New Roman" w:hAnsi="Times New Roman" w:cs="Times New Roman"/>
          <w:sz w:val="24"/>
          <w:szCs w:val="24"/>
        </w:rPr>
      </w:pPr>
    </w:p>
    <w:p w:rsidR="00147E44" w:rsidRPr="00EB71B9" w:rsidRDefault="004C52E4" w:rsidP="00147E44">
      <w:pPr>
        <w:rPr>
          <w:b/>
        </w:rPr>
      </w:pPr>
      <w:r w:rsidRPr="00EB71B9">
        <w:rPr>
          <w:rFonts w:ascii="Times New Roman" w:hAnsi="Times New Roman" w:cs="Times New Roman"/>
          <w:b/>
          <w:sz w:val="24"/>
          <w:szCs w:val="24"/>
        </w:rPr>
        <w:t xml:space="preserve">Slika </w:t>
      </w:r>
      <w:r w:rsidR="00E8267B">
        <w:rPr>
          <w:rFonts w:ascii="Times New Roman" w:hAnsi="Times New Roman" w:cs="Times New Roman"/>
          <w:b/>
          <w:sz w:val="24"/>
          <w:szCs w:val="24"/>
        </w:rPr>
        <w:t>2</w:t>
      </w:r>
      <w:r w:rsidR="00E8267B" w:rsidRPr="00EB71B9">
        <w:rPr>
          <w:rFonts w:ascii="Times New Roman" w:hAnsi="Times New Roman" w:cs="Times New Roman"/>
          <w:b/>
          <w:sz w:val="24"/>
          <w:szCs w:val="24"/>
        </w:rPr>
        <w:t xml:space="preserve"> </w:t>
      </w:r>
      <w:r w:rsidR="00147E44" w:rsidRPr="00EB71B9">
        <w:rPr>
          <w:rFonts w:ascii="Times New Roman" w:hAnsi="Times New Roman" w:cs="Times New Roman"/>
          <w:sz w:val="24"/>
          <w:szCs w:val="24"/>
        </w:rPr>
        <w:t>Interes maturanata za preddiplomske sveučilišne studije EFST-a</w:t>
      </w:r>
    </w:p>
    <w:p w:rsidR="004C52E4" w:rsidRPr="00EB71B9" w:rsidRDefault="004C52E4" w:rsidP="00FA034F">
      <w:pPr>
        <w:rPr>
          <w:rFonts w:ascii="Times New Roman" w:hAnsi="Times New Roman" w:cs="Times New Roman"/>
          <w:b/>
          <w:sz w:val="24"/>
          <w:szCs w:val="24"/>
        </w:rPr>
      </w:pPr>
    </w:p>
    <w:p w:rsidR="008D4634" w:rsidRPr="00EB71B9" w:rsidRDefault="00857E7D" w:rsidP="00CF6B7D">
      <w:pPr>
        <w:jc w:val="center"/>
        <w:rPr>
          <w:rFonts w:ascii="Times New Roman" w:hAnsi="Times New Roman" w:cs="Times New Roman"/>
          <w:sz w:val="24"/>
          <w:szCs w:val="24"/>
        </w:rPr>
      </w:pPr>
      <w:r w:rsidRPr="00857E7D">
        <w:rPr>
          <w:noProof/>
          <w:lang w:val="en-US"/>
        </w:rPr>
        <w:lastRenderedPageBreak/>
        <w:t xml:space="preserve"> </w:t>
      </w:r>
      <w:r>
        <w:rPr>
          <w:noProof/>
          <w:lang w:val="en-US"/>
        </w:rPr>
        <w:drawing>
          <wp:inline distT="0" distB="0" distL="0" distR="0" wp14:anchorId="7B31CD0F" wp14:editId="22EA4286">
            <wp:extent cx="4572000" cy="2743200"/>
            <wp:effectExtent l="0" t="0" r="0" b="0"/>
            <wp:docPr id="77" name="Grafikon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4C52E4" w:rsidRPr="00EB71B9" w:rsidRDefault="004C52E4" w:rsidP="004C52E4">
      <w:pPr>
        <w:rPr>
          <w:rFonts w:ascii="Times New Roman" w:hAnsi="Times New Roman" w:cs="Times New Roman"/>
          <w:b/>
          <w:sz w:val="24"/>
          <w:szCs w:val="24"/>
        </w:rPr>
      </w:pPr>
      <w:r w:rsidRPr="00EB71B9">
        <w:rPr>
          <w:rFonts w:ascii="Times New Roman" w:hAnsi="Times New Roman" w:cs="Times New Roman"/>
          <w:b/>
          <w:sz w:val="24"/>
          <w:szCs w:val="24"/>
        </w:rPr>
        <w:t xml:space="preserve">Slika </w:t>
      </w:r>
      <w:r w:rsidR="00E8267B">
        <w:rPr>
          <w:rFonts w:ascii="Times New Roman" w:hAnsi="Times New Roman" w:cs="Times New Roman"/>
          <w:b/>
          <w:sz w:val="24"/>
          <w:szCs w:val="24"/>
        </w:rPr>
        <w:t>3</w:t>
      </w:r>
      <w:r w:rsidR="00E8267B" w:rsidRPr="00EB71B9">
        <w:rPr>
          <w:rFonts w:ascii="Times New Roman" w:hAnsi="Times New Roman" w:cs="Times New Roman"/>
          <w:b/>
          <w:sz w:val="24"/>
          <w:szCs w:val="24"/>
        </w:rPr>
        <w:t xml:space="preserve"> </w:t>
      </w:r>
      <w:r w:rsidR="00147E44" w:rsidRPr="00EB71B9">
        <w:rPr>
          <w:rFonts w:ascii="Times New Roman" w:hAnsi="Times New Roman" w:cs="Times New Roman"/>
          <w:sz w:val="24"/>
          <w:szCs w:val="24"/>
        </w:rPr>
        <w:t>Interes maturanata za preddiplomske stručne studije EFST-a</w:t>
      </w:r>
    </w:p>
    <w:p w:rsidR="004C52E4" w:rsidRPr="00EB71B9" w:rsidRDefault="00857E7D" w:rsidP="00CF6B7D">
      <w:pPr>
        <w:jc w:val="center"/>
        <w:rPr>
          <w:rFonts w:ascii="Times New Roman" w:hAnsi="Times New Roman" w:cs="Times New Roman"/>
          <w:sz w:val="24"/>
          <w:szCs w:val="24"/>
        </w:rPr>
      </w:pPr>
      <w:r w:rsidRPr="00857E7D">
        <w:rPr>
          <w:noProof/>
          <w:lang w:val="en-US"/>
        </w:rPr>
        <w:t xml:space="preserve"> </w:t>
      </w:r>
      <w:r>
        <w:rPr>
          <w:noProof/>
          <w:lang w:val="en-US"/>
        </w:rPr>
        <w:drawing>
          <wp:inline distT="0" distB="0" distL="0" distR="0" wp14:anchorId="0C210B07" wp14:editId="1BF5B976">
            <wp:extent cx="4572000" cy="2743200"/>
            <wp:effectExtent l="0" t="0" r="0" b="0"/>
            <wp:docPr id="78" name="Grafikon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477AC8" w:rsidRPr="00EB71B9" w:rsidRDefault="00C45D12" w:rsidP="00E46142">
      <w:pPr>
        <w:jc w:val="both"/>
        <w:rPr>
          <w:rFonts w:ascii="Times New Roman" w:hAnsi="Times New Roman" w:cs="Times New Roman"/>
          <w:sz w:val="24"/>
          <w:szCs w:val="24"/>
        </w:rPr>
      </w:pPr>
      <w:r w:rsidRPr="00EB71B9">
        <w:rPr>
          <w:rFonts w:ascii="Times New Roman" w:hAnsi="Times New Roman" w:cs="Times New Roman"/>
          <w:sz w:val="24"/>
          <w:szCs w:val="24"/>
        </w:rPr>
        <w:t xml:space="preserve">Kao što je vidljivo iz </w:t>
      </w:r>
      <w:r w:rsidR="00477AC8" w:rsidRPr="00EB71B9">
        <w:rPr>
          <w:rFonts w:ascii="Times New Roman" w:hAnsi="Times New Roman" w:cs="Times New Roman"/>
          <w:sz w:val="24"/>
          <w:szCs w:val="24"/>
        </w:rPr>
        <w:t xml:space="preserve">slika </w:t>
      </w:r>
      <w:r w:rsidR="00573B0D" w:rsidRPr="00EB71B9">
        <w:rPr>
          <w:rFonts w:ascii="Times New Roman" w:hAnsi="Times New Roman" w:cs="Times New Roman"/>
          <w:sz w:val="24"/>
          <w:szCs w:val="24"/>
        </w:rPr>
        <w:t>1 i 2</w:t>
      </w:r>
      <w:r w:rsidRPr="00EB71B9">
        <w:rPr>
          <w:rFonts w:ascii="Times New Roman" w:hAnsi="Times New Roman" w:cs="Times New Roman"/>
          <w:sz w:val="24"/>
          <w:szCs w:val="24"/>
        </w:rPr>
        <w:t>, b</w:t>
      </w:r>
      <w:r w:rsidR="00FA034F" w:rsidRPr="00EB71B9">
        <w:rPr>
          <w:rFonts w:ascii="Times New Roman" w:hAnsi="Times New Roman" w:cs="Times New Roman"/>
          <w:sz w:val="24"/>
          <w:szCs w:val="24"/>
        </w:rPr>
        <w:t xml:space="preserve">roj prijava za </w:t>
      </w:r>
      <w:r w:rsidR="00477AC8" w:rsidRPr="00EB71B9">
        <w:rPr>
          <w:rFonts w:ascii="Times New Roman" w:hAnsi="Times New Roman" w:cs="Times New Roman"/>
          <w:sz w:val="24"/>
          <w:szCs w:val="24"/>
        </w:rPr>
        <w:t xml:space="preserve">sveučilišne i stručne </w:t>
      </w:r>
      <w:r w:rsidR="00FA034F" w:rsidRPr="00EB71B9">
        <w:rPr>
          <w:rFonts w:ascii="Times New Roman" w:hAnsi="Times New Roman" w:cs="Times New Roman"/>
          <w:sz w:val="24"/>
          <w:szCs w:val="24"/>
        </w:rPr>
        <w:t xml:space="preserve">studijske programe u zadnje tri akademske godine </w:t>
      </w:r>
      <w:r w:rsidR="00477AC8" w:rsidRPr="00EB71B9">
        <w:rPr>
          <w:rFonts w:ascii="Times New Roman" w:hAnsi="Times New Roman" w:cs="Times New Roman"/>
          <w:sz w:val="24"/>
          <w:szCs w:val="24"/>
        </w:rPr>
        <w:t xml:space="preserve">je izuzetno visok i višestruko nadmašuje upisne kvote i stvarni broj upisanih studenata. Primjerice u </w:t>
      </w:r>
      <w:r w:rsidR="0031245E" w:rsidRPr="00EB71B9">
        <w:rPr>
          <w:rFonts w:ascii="Times New Roman" w:hAnsi="Times New Roman" w:cs="Times New Roman"/>
          <w:sz w:val="24"/>
          <w:szCs w:val="24"/>
        </w:rPr>
        <w:t>akademskoj</w:t>
      </w:r>
      <w:r w:rsidR="00477AC8" w:rsidRPr="00EB71B9">
        <w:rPr>
          <w:rFonts w:ascii="Times New Roman" w:hAnsi="Times New Roman" w:cs="Times New Roman"/>
          <w:sz w:val="24"/>
          <w:szCs w:val="24"/>
        </w:rPr>
        <w:t xml:space="preserve"> godini 2019/2020, omjer</w:t>
      </w:r>
      <w:r w:rsidR="0031245E" w:rsidRPr="00EB71B9">
        <w:rPr>
          <w:rFonts w:ascii="Times New Roman" w:hAnsi="Times New Roman" w:cs="Times New Roman"/>
          <w:sz w:val="24"/>
          <w:szCs w:val="24"/>
        </w:rPr>
        <w:t xml:space="preserve"> prijavljenih i upisanih</w:t>
      </w:r>
      <w:r w:rsidR="00477AC8" w:rsidRPr="00EB71B9">
        <w:rPr>
          <w:rFonts w:ascii="Times New Roman" w:hAnsi="Times New Roman" w:cs="Times New Roman"/>
          <w:sz w:val="24"/>
          <w:szCs w:val="24"/>
        </w:rPr>
        <w:t xml:space="preserve"> na sveučilišnom preddiplomskog studiju iznosi 5,71</w:t>
      </w:r>
      <w:r w:rsidR="00BA2023" w:rsidRPr="00EB71B9">
        <w:rPr>
          <w:rFonts w:ascii="Times New Roman" w:hAnsi="Times New Roman" w:cs="Times New Roman"/>
          <w:sz w:val="24"/>
          <w:szCs w:val="24"/>
        </w:rPr>
        <w:t xml:space="preserve"> </w:t>
      </w:r>
      <w:r w:rsidR="00477AC8" w:rsidRPr="00EB71B9">
        <w:rPr>
          <w:rFonts w:ascii="Times New Roman" w:hAnsi="Times New Roman" w:cs="Times New Roman"/>
          <w:sz w:val="24"/>
          <w:szCs w:val="24"/>
        </w:rPr>
        <w:t xml:space="preserve">dok na stručnom preddiplomskom studiju </w:t>
      </w:r>
      <w:r w:rsidR="0031245E" w:rsidRPr="00EB71B9">
        <w:rPr>
          <w:rFonts w:ascii="Times New Roman" w:hAnsi="Times New Roman" w:cs="Times New Roman"/>
          <w:sz w:val="24"/>
          <w:szCs w:val="24"/>
        </w:rPr>
        <w:t xml:space="preserve">taj omjer </w:t>
      </w:r>
      <w:r w:rsidR="00477AC8" w:rsidRPr="00EB71B9">
        <w:rPr>
          <w:rFonts w:ascii="Times New Roman" w:hAnsi="Times New Roman" w:cs="Times New Roman"/>
          <w:sz w:val="24"/>
          <w:szCs w:val="24"/>
        </w:rPr>
        <w:t>iznosi čak 8,65. Isto tako treba napomenuti kako iz godine u godinu raste broj</w:t>
      </w:r>
      <w:r w:rsidR="00FA034F" w:rsidRPr="00EB71B9">
        <w:rPr>
          <w:rFonts w:ascii="Times New Roman" w:hAnsi="Times New Roman" w:cs="Times New Roman"/>
          <w:sz w:val="24"/>
          <w:szCs w:val="24"/>
        </w:rPr>
        <w:t xml:space="preserve"> maturanata kojima je neki od studijskih programa Fakulteta bio prvi izbor. </w:t>
      </w:r>
      <w:r w:rsidR="00E46142" w:rsidRPr="00EB71B9">
        <w:rPr>
          <w:rFonts w:ascii="Times New Roman" w:hAnsi="Times New Roman" w:cs="Times New Roman"/>
          <w:sz w:val="24"/>
          <w:szCs w:val="24"/>
        </w:rPr>
        <w:t>Radi usporedbe,</w:t>
      </w:r>
      <w:r w:rsidR="00477AC8" w:rsidRPr="00EB71B9">
        <w:rPr>
          <w:rFonts w:ascii="Times New Roman" w:hAnsi="Times New Roman" w:cs="Times New Roman"/>
          <w:sz w:val="24"/>
          <w:szCs w:val="24"/>
        </w:rPr>
        <w:t xml:space="preserve"> </w:t>
      </w:r>
      <w:r w:rsidR="0031245E" w:rsidRPr="00EB71B9">
        <w:rPr>
          <w:rFonts w:ascii="Times New Roman" w:hAnsi="Times New Roman" w:cs="Times New Roman"/>
          <w:sz w:val="24"/>
          <w:szCs w:val="24"/>
        </w:rPr>
        <w:t>na</w:t>
      </w:r>
      <w:r w:rsidR="00477AC8" w:rsidRPr="00EB71B9">
        <w:rPr>
          <w:rFonts w:ascii="Times New Roman" w:hAnsi="Times New Roman" w:cs="Times New Roman"/>
          <w:sz w:val="24"/>
          <w:szCs w:val="24"/>
        </w:rPr>
        <w:t xml:space="preserve"> slikama </w:t>
      </w:r>
      <w:r w:rsidR="00573B0D" w:rsidRPr="00EB71B9">
        <w:rPr>
          <w:rFonts w:ascii="Times New Roman" w:hAnsi="Times New Roman" w:cs="Times New Roman"/>
          <w:sz w:val="24"/>
          <w:szCs w:val="24"/>
        </w:rPr>
        <w:t>1 i 2</w:t>
      </w:r>
      <w:r w:rsidR="00477AC8" w:rsidRPr="00EB71B9">
        <w:rPr>
          <w:rFonts w:ascii="Times New Roman" w:hAnsi="Times New Roman" w:cs="Times New Roman"/>
          <w:sz w:val="24"/>
          <w:szCs w:val="24"/>
        </w:rPr>
        <w:t xml:space="preserve"> su prikazane i upisne kvote kao i stvarni broj upisanih studenata tijekom istog razdoblja. Na sljedećim </w:t>
      </w:r>
      <w:r w:rsidR="0031245E" w:rsidRPr="00EB71B9">
        <w:rPr>
          <w:rFonts w:ascii="Times New Roman" w:hAnsi="Times New Roman" w:cs="Times New Roman"/>
          <w:sz w:val="24"/>
          <w:szCs w:val="24"/>
        </w:rPr>
        <w:t>slikama</w:t>
      </w:r>
      <w:r w:rsidR="00477AC8" w:rsidRPr="00EB71B9">
        <w:rPr>
          <w:rFonts w:ascii="Times New Roman" w:hAnsi="Times New Roman" w:cs="Times New Roman"/>
          <w:sz w:val="24"/>
          <w:szCs w:val="24"/>
        </w:rPr>
        <w:t xml:space="preserve"> je prikazano kretanje</w:t>
      </w:r>
      <w:r w:rsidR="00A44568" w:rsidRPr="00EB71B9">
        <w:rPr>
          <w:rFonts w:ascii="Times New Roman" w:hAnsi="Times New Roman" w:cs="Times New Roman"/>
          <w:sz w:val="24"/>
          <w:szCs w:val="24"/>
        </w:rPr>
        <w:t xml:space="preserve"> upisanih s obzirom na završeno srednjoškolsko obrazovanje (</w:t>
      </w:r>
      <w:r w:rsidR="004C52E4" w:rsidRPr="00EB71B9">
        <w:rPr>
          <w:rFonts w:ascii="Times New Roman" w:hAnsi="Times New Roman" w:cs="Times New Roman"/>
          <w:sz w:val="24"/>
          <w:szCs w:val="24"/>
        </w:rPr>
        <w:t>gimnazija</w:t>
      </w:r>
      <w:r w:rsidR="00A44568" w:rsidRPr="00EB71B9">
        <w:rPr>
          <w:rFonts w:ascii="Times New Roman" w:hAnsi="Times New Roman" w:cs="Times New Roman"/>
          <w:sz w:val="24"/>
          <w:szCs w:val="24"/>
        </w:rPr>
        <w:t xml:space="preserve"> </w:t>
      </w:r>
      <w:r w:rsidR="00C74086" w:rsidRPr="00EB71B9">
        <w:rPr>
          <w:rFonts w:ascii="Times New Roman" w:hAnsi="Times New Roman" w:cs="Times New Roman"/>
          <w:sz w:val="24"/>
          <w:szCs w:val="24"/>
        </w:rPr>
        <w:t xml:space="preserve">u odnosu na </w:t>
      </w:r>
      <w:r w:rsidR="00A44568" w:rsidRPr="00EB71B9">
        <w:rPr>
          <w:rFonts w:ascii="Times New Roman" w:hAnsi="Times New Roman" w:cs="Times New Roman"/>
          <w:sz w:val="24"/>
          <w:szCs w:val="24"/>
        </w:rPr>
        <w:t>strukovne škole).</w:t>
      </w:r>
    </w:p>
    <w:p w:rsidR="00573B0D" w:rsidRPr="00EB71B9" w:rsidRDefault="004C52E4" w:rsidP="00573B0D">
      <w:pPr>
        <w:rPr>
          <w:b/>
        </w:rPr>
      </w:pPr>
      <w:r w:rsidRPr="00EB71B9">
        <w:rPr>
          <w:rFonts w:ascii="Times New Roman" w:hAnsi="Times New Roman" w:cs="Times New Roman"/>
          <w:b/>
          <w:sz w:val="24"/>
          <w:szCs w:val="24"/>
        </w:rPr>
        <w:t xml:space="preserve">Slika </w:t>
      </w:r>
      <w:r w:rsidR="00C63692">
        <w:rPr>
          <w:rFonts w:ascii="Times New Roman" w:hAnsi="Times New Roman" w:cs="Times New Roman"/>
          <w:b/>
          <w:sz w:val="24"/>
          <w:szCs w:val="24"/>
        </w:rPr>
        <w:t>4a</w:t>
      </w:r>
      <w:r w:rsidR="00C63692" w:rsidRPr="00EB71B9">
        <w:rPr>
          <w:rFonts w:ascii="Times New Roman" w:hAnsi="Times New Roman" w:cs="Times New Roman"/>
          <w:b/>
          <w:sz w:val="24"/>
          <w:szCs w:val="24"/>
        </w:rPr>
        <w:t xml:space="preserve"> </w:t>
      </w:r>
      <w:r w:rsidR="00573B0D" w:rsidRPr="00EB71B9">
        <w:rPr>
          <w:rFonts w:ascii="Times New Roman" w:hAnsi="Times New Roman" w:cs="Times New Roman"/>
          <w:sz w:val="24"/>
          <w:szCs w:val="24"/>
        </w:rPr>
        <w:t>Omjer upisanih maturanata s obzirom na završenu srednju školu</w:t>
      </w:r>
      <w:r w:rsidR="00561DA0">
        <w:rPr>
          <w:rFonts w:ascii="Times New Roman" w:hAnsi="Times New Roman" w:cs="Times New Roman"/>
          <w:sz w:val="24"/>
          <w:szCs w:val="24"/>
        </w:rPr>
        <w:t xml:space="preserve"> na sveučilišnim studijima</w:t>
      </w:r>
    </w:p>
    <w:p w:rsidR="004C52E4" w:rsidRPr="00EB71B9" w:rsidRDefault="004C52E4" w:rsidP="00FA034F">
      <w:pPr>
        <w:rPr>
          <w:rFonts w:ascii="Times New Roman" w:hAnsi="Times New Roman" w:cs="Times New Roman"/>
          <w:b/>
          <w:sz w:val="24"/>
          <w:szCs w:val="24"/>
        </w:rPr>
      </w:pPr>
    </w:p>
    <w:p w:rsidR="00A44568" w:rsidRPr="006525A7" w:rsidRDefault="00561DA0" w:rsidP="00A44568">
      <w:pPr>
        <w:jc w:val="center"/>
        <w:rPr>
          <w:rFonts w:ascii="Times New Roman" w:hAnsi="Times New Roman" w:cs="Times New Roman"/>
          <w:b/>
          <w:sz w:val="24"/>
          <w:szCs w:val="24"/>
        </w:rPr>
      </w:pPr>
      <w:r w:rsidRPr="00561DA0">
        <w:rPr>
          <w:noProof/>
          <w:lang w:val="en-US"/>
        </w:rPr>
        <w:lastRenderedPageBreak/>
        <w:t xml:space="preserve"> </w:t>
      </w:r>
      <w:r>
        <w:rPr>
          <w:noProof/>
          <w:lang w:val="en-US"/>
        </w:rPr>
        <w:drawing>
          <wp:inline distT="0" distB="0" distL="0" distR="0" wp14:anchorId="71D92977" wp14:editId="52C41363">
            <wp:extent cx="4572000" cy="2743200"/>
            <wp:effectExtent l="0" t="0" r="0" b="0"/>
            <wp:docPr id="79" name="Grafikon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561DA0" w:rsidRPr="00EB71B9" w:rsidRDefault="00561DA0" w:rsidP="00561DA0">
      <w:pPr>
        <w:rPr>
          <w:b/>
        </w:rPr>
      </w:pPr>
      <w:r w:rsidRPr="00EB71B9">
        <w:rPr>
          <w:rFonts w:ascii="Times New Roman" w:hAnsi="Times New Roman" w:cs="Times New Roman"/>
          <w:b/>
          <w:sz w:val="24"/>
          <w:szCs w:val="24"/>
        </w:rPr>
        <w:t xml:space="preserve">Slika </w:t>
      </w:r>
      <w:r w:rsidR="00C63692">
        <w:rPr>
          <w:rFonts w:ascii="Times New Roman" w:hAnsi="Times New Roman" w:cs="Times New Roman"/>
          <w:b/>
          <w:sz w:val="24"/>
          <w:szCs w:val="24"/>
        </w:rPr>
        <w:t>4</w:t>
      </w:r>
      <w:r>
        <w:rPr>
          <w:rFonts w:ascii="Times New Roman" w:hAnsi="Times New Roman" w:cs="Times New Roman"/>
          <w:b/>
          <w:sz w:val="24"/>
          <w:szCs w:val="24"/>
        </w:rPr>
        <w:t>b</w:t>
      </w:r>
      <w:r w:rsidRPr="00EB71B9">
        <w:rPr>
          <w:rFonts w:ascii="Times New Roman" w:hAnsi="Times New Roman" w:cs="Times New Roman"/>
          <w:b/>
          <w:sz w:val="24"/>
          <w:szCs w:val="24"/>
        </w:rPr>
        <w:t xml:space="preserve"> </w:t>
      </w:r>
      <w:r w:rsidRPr="00EB71B9">
        <w:rPr>
          <w:rFonts w:ascii="Times New Roman" w:hAnsi="Times New Roman" w:cs="Times New Roman"/>
          <w:sz w:val="24"/>
          <w:szCs w:val="24"/>
        </w:rPr>
        <w:t>Omjer upisanih maturanata s obzirom na završenu srednju školu</w:t>
      </w:r>
      <w:r>
        <w:rPr>
          <w:rFonts w:ascii="Times New Roman" w:hAnsi="Times New Roman" w:cs="Times New Roman"/>
          <w:sz w:val="24"/>
          <w:szCs w:val="24"/>
        </w:rPr>
        <w:t xml:space="preserve"> na stručnim studijima</w:t>
      </w:r>
    </w:p>
    <w:p w:rsidR="00561DA0" w:rsidRDefault="00561DA0" w:rsidP="006525A7">
      <w:pPr>
        <w:jc w:val="center"/>
        <w:rPr>
          <w:rFonts w:ascii="Times New Roman" w:hAnsi="Times New Roman" w:cs="Times New Roman"/>
          <w:sz w:val="24"/>
          <w:szCs w:val="24"/>
        </w:rPr>
      </w:pPr>
      <w:r>
        <w:rPr>
          <w:noProof/>
          <w:lang w:val="en-US"/>
        </w:rPr>
        <w:drawing>
          <wp:inline distT="0" distB="0" distL="0" distR="0" wp14:anchorId="482358F0" wp14:editId="1CD8B69E">
            <wp:extent cx="4572000" cy="2743200"/>
            <wp:effectExtent l="0" t="0" r="0" b="0"/>
            <wp:docPr id="80" name="Grafikon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F93BFF" w:rsidRPr="00EB71B9" w:rsidRDefault="00F93BFF" w:rsidP="00E46142">
      <w:pPr>
        <w:jc w:val="both"/>
        <w:rPr>
          <w:rFonts w:ascii="Times New Roman" w:hAnsi="Times New Roman" w:cs="Times New Roman"/>
          <w:sz w:val="24"/>
          <w:szCs w:val="24"/>
        </w:rPr>
      </w:pPr>
      <w:r w:rsidRPr="00EB71B9">
        <w:rPr>
          <w:rFonts w:ascii="Times New Roman" w:hAnsi="Times New Roman" w:cs="Times New Roman"/>
          <w:sz w:val="24"/>
          <w:szCs w:val="24"/>
        </w:rPr>
        <w:t xml:space="preserve">Iz </w:t>
      </w:r>
      <w:r w:rsidR="00C163B1" w:rsidRPr="00EB71B9">
        <w:rPr>
          <w:rFonts w:ascii="Times New Roman" w:hAnsi="Times New Roman" w:cs="Times New Roman"/>
          <w:sz w:val="24"/>
          <w:szCs w:val="24"/>
        </w:rPr>
        <w:t>slik</w:t>
      </w:r>
      <w:r w:rsidR="00561DA0">
        <w:rPr>
          <w:rFonts w:ascii="Times New Roman" w:hAnsi="Times New Roman" w:cs="Times New Roman"/>
          <w:sz w:val="24"/>
          <w:szCs w:val="24"/>
        </w:rPr>
        <w:t>a</w:t>
      </w:r>
      <w:r w:rsidRPr="00EB71B9">
        <w:rPr>
          <w:rFonts w:ascii="Times New Roman" w:hAnsi="Times New Roman" w:cs="Times New Roman"/>
          <w:sz w:val="24"/>
          <w:szCs w:val="24"/>
        </w:rPr>
        <w:t xml:space="preserve"> </w:t>
      </w:r>
      <w:r w:rsidR="00C63692">
        <w:rPr>
          <w:rFonts w:ascii="Times New Roman" w:hAnsi="Times New Roman" w:cs="Times New Roman"/>
          <w:sz w:val="24"/>
          <w:szCs w:val="24"/>
        </w:rPr>
        <w:t xml:space="preserve">4a </w:t>
      </w:r>
      <w:r w:rsidR="00561DA0">
        <w:rPr>
          <w:rFonts w:ascii="Times New Roman" w:hAnsi="Times New Roman" w:cs="Times New Roman"/>
          <w:sz w:val="24"/>
          <w:szCs w:val="24"/>
        </w:rPr>
        <w:t xml:space="preserve">i </w:t>
      </w:r>
      <w:r w:rsidR="00C63692">
        <w:rPr>
          <w:rFonts w:ascii="Times New Roman" w:hAnsi="Times New Roman" w:cs="Times New Roman"/>
          <w:sz w:val="24"/>
          <w:szCs w:val="24"/>
        </w:rPr>
        <w:t>4</w:t>
      </w:r>
      <w:r w:rsidR="00561DA0">
        <w:rPr>
          <w:rFonts w:ascii="Times New Roman" w:hAnsi="Times New Roman" w:cs="Times New Roman"/>
          <w:sz w:val="24"/>
          <w:szCs w:val="24"/>
        </w:rPr>
        <w:t>b</w:t>
      </w:r>
      <w:r w:rsidR="00B5712F" w:rsidRPr="00EB71B9">
        <w:rPr>
          <w:rFonts w:ascii="Times New Roman" w:hAnsi="Times New Roman" w:cs="Times New Roman"/>
          <w:sz w:val="24"/>
          <w:szCs w:val="24"/>
        </w:rPr>
        <w:t xml:space="preserve"> je uočljivo kako broj maturanata upisanih na preddiplomske sveučilišne studije sa završenim gimnazijskim </w:t>
      </w:r>
      <w:r w:rsidR="00A424C1" w:rsidRPr="00EB71B9">
        <w:rPr>
          <w:rFonts w:ascii="Times New Roman" w:hAnsi="Times New Roman" w:cs="Times New Roman"/>
          <w:sz w:val="24"/>
          <w:szCs w:val="24"/>
        </w:rPr>
        <w:t>srednjoškolskim</w:t>
      </w:r>
      <w:r w:rsidR="00B5712F" w:rsidRPr="00EB71B9">
        <w:rPr>
          <w:rFonts w:ascii="Times New Roman" w:hAnsi="Times New Roman" w:cs="Times New Roman"/>
          <w:sz w:val="24"/>
          <w:szCs w:val="24"/>
        </w:rPr>
        <w:t xml:space="preserve"> obrazovanjem dominira u odnosu na broj onih sa završenim strukovnim srednjoškolskim obrazovanjem. Isto tako, slika ukazuje na to da broj </w:t>
      </w:r>
      <w:r w:rsidR="00A424C1" w:rsidRPr="00EB71B9">
        <w:rPr>
          <w:rFonts w:ascii="Times New Roman" w:hAnsi="Times New Roman" w:cs="Times New Roman"/>
          <w:sz w:val="24"/>
          <w:szCs w:val="24"/>
        </w:rPr>
        <w:t>maturanata</w:t>
      </w:r>
      <w:r w:rsidR="00B5712F" w:rsidRPr="00EB71B9">
        <w:rPr>
          <w:rFonts w:ascii="Times New Roman" w:hAnsi="Times New Roman" w:cs="Times New Roman"/>
          <w:sz w:val="24"/>
          <w:szCs w:val="24"/>
        </w:rPr>
        <w:t xml:space="preserve"> sa srednjoškolskim gimnazijskim obrazovanjem raste iz godine u godinu. Međutim, u slučaju stručnih preddiplomskih studija situacija je obrnuta, tj. dominira broj maturanata sa završenim strukovnim srednjoškolskim </w:t>
      </w:r>
      <w:r w:rsidR="007134A7">
        <w:rPr>
          <w:rFonts w:ascii="Times New Roman" w:hAnsi="Times New Roman" w:cs="Times New Roman"/>
          <w:sz w:val="24"/>
          <w:szCs w:val="24"/>
        </w:rPr>
        <w:t xml:space="preserve">obrazovanjem </w:t>
      </w:r>
      <w:r w:rsidR="00B5712F" w:rsidRPr="00EB71B9">
        <w:rPr>
          <w:rFonts w:ascii="Times New Roman" w:hAnsi="Times New Roman" w:cs="Times New Roman"/>
          <w:sz w:val="24"/>
          <w:szCs w:val="24"/>
        </w:rPr>
        <w:t xml:space="preserve">u odnosu na maturante gimnazijskog srednjoškolskog obrazovanja. Naime, ovdje je bitno ukazati na </w:t>
      </w:r>
      <w:r w:rsidR="00B2640B" w:rsidRPr="00EB71B9">
        <w:rPr>
          <w:rFonts w:ascii="Times New Roman" w:hAnsi="Times New Roman" w:cs="Times New Roman"/>
          <w:sz w:val="24"/>
          <w:szCs w:val="24"/>
        </w:rPr>
        <w:t xml:space="preserve">prisutan </w:t>
      </w:r>
      <w:r w:rsidR="00B5712F" w:rsidRPr="00EB71B9">
        <w:rPr>
          <w:rFonts w:ascii="Times New Roman" w:hAnsi="Times New Roman" w:cs="Times New Roman"/>
          <w:sz w:val="24"/>
          <w:szCs w:val="24"/>
        </w:rPr>
        <w:t xml:space="preserve">godišnji </w:t>
      </w:r>
      <w:r w:rsidR="00B2640B" w:rsidRPr="00EB71B9">
        <w:rPr>
          <w:rFonts w:ascii="Times New Roman" w:hAnsi="Times New Roman" w:cs="Times New Roman"/>
          <w:sz w:val="24"/>
          <w:szCs w:val="24"/>
        </w:rPr>
        <w:t>rast udjela</w:t>
      </w:r>
      <w:r w:rsidR="00B5712F" w:rsidRPr="00EB71B9">
        <w:rPr>
          <w:rFonts w:ascii="Times New Roman" w:hAnsi="Times New Roman" w:cs="Times New Roman"/>
          <w:sz w:val="24"/>
          <w:szCs w:val="24"/>
        </w:rPr>
        <w:t xml:space="preserve"> maturanata s gimnazijskim srednjoškolskim obrazovanjem dok je broj studenata sa strukovnim srednjoškolskim obrazovanjem u opadanju </w:t>
      </w:r>
      <w:r w:rsidR="00B2640B" w:rsidRPr="00EB71B9">
        <w:rPr>
          <w:rFonts w:ascii="Times New Roman" w:hAnsi="Times New Roman" w:cs="Times New Roman"/>
          <w:sz w:val="24"/>
          <w:szCs w:val="24"/>
        </w:rPr>
        <w:t>za promatrano</w:t>
      </w:r>
      <w:r w:rsidR="00B5712F" w:rsidRPr="00EB71B9">
        <w:rPr>
          <w:rFonts w:ascii="Times New Roman" w:hAnsi="Times New Roman" w:cs="Times New Roman"/>
          <w:sz w:val="24"/>
          <w:szCs w:val="24"/>
        </w:rPr>
        <w:t xml:space="preserve"> razdoblj</w:t>
      </w:r>
      <w:r w:rsidR="00B2640B" w:rsidRPr="00EB71B9">
        <w:rPr>
          <w:rFonts w:ascii="Times New Roman" w:hAnsi="Times New Roman" w:cs="Times New Roman"/>
          <w:sz w:val="24"/>
          <w:szCs w:val="24"/>
        </w:rPr>
        <w:t>e</w:t>
      </w:r>
      <w:r w:rsidR="00B5712F" w:rsidRPr="00EB71B9">
        <w:rPr>
          <w:rFonts w:ascii="Times New Roman" w:hAnsi="Times New Roman" w:cs="Times New Roman"/>
          <w:sz w:val="24"/>
          <w:szCs w:val="24"/>
        </w:rPr>
        <w:t>.</w:t>
      </w:r>
      <w:r w:rsidR="00A424C1" w:rsidRPr="00EB71B9">
        <w:rPr>
          <w:rFonts w:ascii="Times New Roman" w:hAnsi="Times New Roman" w:cs="Times New Roman"/>
          <w:sz w:val="24"/>
          <w:szCs w:val="24"/>
        </w:rPr>
        <w:t xml:space="preserve"> Na sljedećoj slici prikazano je kretanje prosjeka ocjena maturanata upisanih na prvu godinu sveučilišnih i stručnih preddiplomskih studija.</w:t>
      </w:r>
    </w:p>
    <w:p w:rsidR="00D0667C" w:rsidRPr="00EB71B9" w:rsidRDefault="004C52E4" w:rsidP="00D0667C">
      <w:pPr>
        <w:rPr>
          <w:b/>
        </w:rPr>
      </w:pPr>
      <w:r w:rsidRPr="00EB71B9">
        <w:rPr>
          <w:rFonts w:ascii="Times New Roman" w:hAnsi="Times New Roman" w:cs="Times New Roman"/>
          <w:b/>
          <w:sz w:val="24"/>
          <w:szCs w:val="24"/>
        </w:rPr>
        <w:t xml:space="preserve">Slika </w:t>
      </w:r>
      <w:r w:rsidR="00C63692">
        <w:rPr>
          <w:rFonts w:ascii="Times New Roman" w:hAnsi="Times New Roman" w:cs="Times New Roman"/>
          <w:b/>
          <w:sz w:val="24"/>
          <w:szCs w:val="24"/>
        </w:rPr>
        <w:t>5</w:t>
      </w:r>
      <w:r w:rsidR="00C63692" w:rsidRPr="00EB71B9">
        <w:rPr>
          <w:rFonts w:ascii="Times New Roman" w:hAnsi="Times New Roman" w:cs="Times New Roman"/>
          <w:b/>
          <w:sz w:val="24"/>
          <w:szCs w:val="24"/>
        </w:rPr>
        <w:t xml:space="preserve"> </w:t>
      </w:r>
      <w:r w:rsidR="00D0667C" w:rsidRPr="00EB71B9">
        <w:rPr>
          <w:rFonts w:ascii="Times New Roman" w:hAnsi="Times New Roman" w:cs="Times New Roman"/>
          <w:sz w:val="24"/>
          <w:szCs w:val="24"/>
        </w:rPr>
        <w:t>Prosjek ocjena maturanata (gimnazija vs. strukovna škola) upisanih na preddiplomske studije (sveučilišni vs. stručni)</w:t>
      </w:r>
    </w:p>
    <w:p w:rsidR="004C52E4" w:rsidRPr="00EB71B9" w:rsidRDefault="004C52E4" w:rsidP="004C52E4">
      <w:pPr>
        <w:rPr>
          <w:rFonts w:ascii="Times New Roman" w:hAnsi="Times New Roman" w:cs="Times New Roman"/>
          <w:b/>
          <w:sz w:val="24"/>
          <w:szCs w:val="24"/>
        </w:rPr>
      </w:pPr>
    </w:p>
    <w:p w:rsidR="00A424C1" w:rsidRPr="00EB71B9" w:rsidRDefault="00F5153D" w:rsidP="00B2640B">
      <w:pPr>
        <w:jc w:val="center"/>
        <w:rPr>
          <w:rFonts w:ascii="Times New Roman" w:hAnsi="Times New Roman" w:cs="Times New Roman"/>
          <w:sz w:val="24"/>
          <w:szCs w:val="24"/>
        </w:rPr>
      </w:pPr>
      <w:r>
        <w:rPr>
          <w:noProof/>
          <w:lang w:val="en-US"/>
        </w:rPr>
        <w:drawing>
          <wp:inline distT="0" distB="0" distL="0" distR="0" wp14:anchorId="191EECA4" wp14:editId="0554C7E4">
            <wp:extent cx="5760720" cy="2804160"/>
            <wp:effectExtent l="0" t="0" r="11430" b="15240"/>
            <wp:docPr id="82" name="Grafikon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sidRPr="00F5153D">
        <w:rPr>
          <w:noProof/>
          <w:lang w:val="en-US"/>
        </w:rPr>
        <w:t xml:space="preserve"> </w:t>
      </w:r>
    </w:p>
    <w:p w:rsidR="00113017" w:rsidRPr="00EB71B9" w:rsidRDefault="00113017" w:rsidP="00B2640B">
      <w:pPr>
        <w:jc w:val="both"/>
        <w:rPr>
          <w:rFonts w:ascii="Times New Roman" w:hAnsi="Times New Roman" w:cs="Times New Roman"/>
          <w:sz w:val="24"/>
          <w:szCs w:val="24"/>
        </w:rPr>
      </w:pPr>
      <w:r w:rsidRPr="00EB71B9">
        <w:rPr>
          <w:rFonts w:ascii="Times New Roman" w:hAnsi="Times New Roman" w:cs="Times New Roman"/>
          <w:sz w:val="24"/>
          <w:szCs w:val="24"/>
        </w:rPr>
        <w:t>Generalno</w:t>
      </w:r>
      <w:r w:rsidR="002722D2" w:rsidRPr="00EB71B9">
        <w:rPr>
          <w:rFonts w:ascii="Times New Roman" w:hAnsi="Times New Roman" w:cs="Times New Roman"/>
          <w:sz w:val="24"/>
          <w:szCs w:val="24"/>
        </w:rPr>
        <w:t xml:space="preserve"> gledajući,</w:t>
      </w:r>
      <w:r w:rsidRPr="00EB71B9">
        <w:rPr>
          <w:rFonts w:ascii="Times New Roman" w:hAnsi="Times New Roman" w:cs="Times New Roman"/>
          <w:sz w:val="24"/>
          <w:szCs w:val="24"/>
        </w:rPr>
        <w:t xml:space="preserve"> uočljiv je trend pada prosjeka ocjena maturanata</w:t>
      </w:r>
      <w:r w:rsidR="00B2640B" w:rsidRPr="00EB71B9">
        <w:rPr>
          <w:rFonts w:ascii="Times New Roman" w:hAnsi="Times New Roman" w:cs="Times New Roman"/>
          <w:sz w:val="24"/>
          <w:szCs w:val="24"/>
        </w:rPr>
        <w:t xml:space="preserve"> </w:t>
      </w:r>
      <w:r w:rsidRPr="00EB71B9">
        <w:rPr>
          <w:rFonts w:ascii="Times New Roman" w:hAnsi="Times New Roman" w:cs="Times New Roman"/>
          <w:sz w:val="24"/>
          <w:szCs w:val="24"/>
        </w:rPr>
        <w:t>neovisno o srednjoškolskom</w:t>
      </w:r>
      <w:r w:rsidR="00B2454A" w:rsidRPr="00EB71B9">
        <w:rPr>
          <w:rFonts w:ascii="Times New Roman" w:hAnsi="Times New Roman" w:cs="Times New Roman"/>
          <w:sz w:val="24"/>
          <w:szCs w:val="24"/>
        </w:rPr>
        <w:t xml:space="preserve"> obrazovanju kao i studijskom programu na koji su upisani. Međutim</w:t>
      </w:r>
      <w:r w:rsidR="003E23A3" w:rsidRPr="00EB71B9">
        <w:rPr>
          <w:rFonts w:ascii="Times New Roman" w:hAnsi="Times New Roman" w:cs="Times New Roman"/>
          <w:sz w:val="24"/>
          <w:szCs w:val="24"/>
        </w:rPr>
        <w:t xml:space="preserve"> taj trend pada je manje izražen kod maturanata upisanih na preddiplomske sveučilišne studije.</w:t>
      </w:r>
    </w:p>
    <w:p w:rsidR="00D04DAC" w:rsidRPr="00EB71B9" w:rsidRDefault="005005A6" w:rsidP="00B2640B">
      <w:pPr>
        <w:jc w:val="both"/>
        <w:rPr>
          <w:rFonts w:ascii="Times New Roman" w:hAnsi="Times New Roman" w:cs="Times New Roman"/>
          <w:sz w:val="24"/>
          <w:szCs w:val="24"/>
        </w:rPr>
      </w:pPr>
      <w:r w:rsidRPr="00EB71B9">
        <w:rPr>
          <w:rFonts w:ascii="Times New Roman" w:hAnsi="Times New Roman" w:cs="Times New Roman"/>
          <w:sz w:val="24"/>
          <w:szCs w:val="24"/>
        </w:rPr>
        <w:t xml:space="preserve">Na slikama </w:t>
      </w:r>
      <w:r w:rsidR="00C63692">
        <w:rPr>
          <w:rFonts w:ascii="Times New Roman" w:hAnsi="Times New Roman" w:cs="Times New Roman"/>
          <w:sz w:val="24"/>
          <w:szCs w:val="24"/>
        </w:rPr>
        <w:t>6</w:t>
      </w:r>
      <w:r w:rsidR="00C63692" w:rsidRPr="00EB71B9">
        <w:rPr>
          <w:rFonts w:ascii="Times New Roman" w:hAnsi="Times New Roman" w:cs="Times New Roman"/>
          <w:sz w:val="24"/>
          <w:szCs w:val="24"/>
        </w:rPr>
        <w:t xml:space="preserve"> </w:t>
      </w:r>
      <w:r w:rsidR="00D0667C" w:rsidRPr="00EB71B9">
        <w:rPr>
          <w:rFonts w:ascii="Times New Roman" w:hAnsi="Times New Roman" w:cs="Times New Roman"/>
          <w:sz w:val="24"/>
          <w:szCs w:val="24"/>
        </w:rPr>
        <w:t xml:space="preserve">i </w:t>
      </w:r>
      <w:r w:rsidR="00C63692">
        <w:rPr>
          <w:rFonts w:ascii="Times New Roman" w:hAnsi="Times New Roman" w:cs="Times New Roman"/>
          <w:sz w:val="24"/>
          <w:szCs w:val="24"/>
        </w:rPr>
        <w:t>7</w:t>
      </w:r>
      <w:r w:rsidR="00C63692" w:rsidRPr="00EB71B9">
        <w:rPr>
          <w:rFonts w:ascii="Times New Roman" w:hAnsi="Times New Roman" w:cs="Times New Roman"/>
          <w:sz w:val="24"/>
          <w:szCs w:val="24"/>
        </w:rPr>
        <w:t xml:space="preserve"> </w:t>
      </w:r>
      <w:r w:rsidRPr="00EB71B9">
        <w:rPr>
          <w:rFonts w:ascii="Times New Roman" w:hAnsi="Times New Roman" w:cs="Times New Roman"/>
          <w:sz w:val="24"/>
          <w:szCs w:val="24"/>
        </w:rPr>
        <w:t xml:space="preserve">grafički su prikazani podaci o udjelu upisanih maturanata na preddiplomske sveučilišne studije koji polažu Matematiku razine A na državnoj maturi te udjelu upisanih maturanata na preddiplomske stručne studije koji polažu Matematiku, Hrvatski jezik te Engleski jezik razine A na državnoj maturi, iako je prema uvjetima upisa za ove studije za navedene predmete uvjet razina B. </w:t>
      </w:r>
    </w:p>
    <w:p w:rsidR="00D0667C" w:rsidRPr="00EB71B9" w:rsidRDefault="00B2640B" w:rsidP="00D0667C">
      <w:pPr>
        <w:rPr>
          <w:rFonts w:ascii="Times New Roman" w:hAnsi="Times New Roman" w:cs="Times New Roman"/>
          <w:b/>
          <w:sz w:val="24"/>
          <w:szCs w:val="24"/>
        </w:rPr>
      </w:pPr>
      <w:r w:rsidRPr="00EB71B9">
        <w:rPr>
          <w:rFonts w:ascii="Times New Roman" w:hAnsi="Times New Roman" w:cs="Times New Roman"/>
          <w:b/>
          <w:sz w:val="24"/>
          <w:szCs w:val="24"/>
        </w:rPr>
        <w:t xml:space="preserve">Slika </w:t>
      </w:r>
      <w:r w:rsidR="00C63692">
        <w:rPr>
          <w:rFonts w:ascii="Times New Roman" w:hAnsi="Times New Roman" w:cs="Times New Roman"/>
          <w:b/>
          <w:sz w:val="24"/>
          <w:szCs w:val="24"/>
        </w:rPr>
        <w:t>6</w:t>
      </w:r>
      <w:r w:rsidR="00C63692" w:rsidRPr="00EB71B9">
        <w:rPr>
          <w:rFonts w:ascii="Times New Roman" w:hAnsi="Times New Roman" w:cs="Times New Roman"/>
          <w:b/>
          <w:sz w:val="24"/>
          <w:szCs w:val="24"/>
        </w:rPr>
        <w:t xml:space="preserve"> </w:t>
      </w:r>
      <w:r w:rsidR="00D0667C" w:rsidRPr="00EB71B9">
        <w:rPr>
          <w:rFonts w:ascii="Times New Roman" w:hAnsi="Times New Roman" w:cs="Times New Roman"/>
          <w:sz w:val="24"/>
          <w:szCs w:val="24"/>
        </w:rPr>
        <w:t>Postotak studenata koji su položili Matematiku razine A (%) - maturanti upisani na preddiplomske sveučilišne studije</w:t>
      </w:r>
    </w:p>
    <w:p w:rsidR="00B2640B" w:rsidRPr="00EB71B9" w:rsidRDefault="00B2640B" w:rsidP="00B2640B">
      <w:pPr>
        <w:rPr>
          <w:rFonts w:ascii="Times New Roman" w:hAnsi="Times New Roman" w:cs="Times New Roman"/>
          <w:b/>
          <w:sz w:val="24"/>
          <w:szCs w:val="24"/>
        </w:rPr>
      </w:pPr>
    </w:p>
    <w:p w:rsidR="00D04DAC" w:rsidRPr="00EB71B9" w:rsidRDefault="00D46115" w:rsidP="00B2640B">
      <w:pPr>
        <w:jc w:val="center"/>
        <w:rPr>
          <w:rFonts w:ascii="Times New Roman" w:hAnsi="Times New Roman" w:cs="Times New Roman"/>
          <w:sz w:val="24"/>
          <w:szCs w:val="24"/>
        </w:rPr>
      </w:pPr>
      <w:r w:rsidRPr="00D46115">
        <w:rPr>
          <w:noProof/>
          <w:lang w:val="en-US"/>
        </w:rPr>
        <w:t xml:space="preserve"> </w:t>
      </w:r>
      <w:r>
        <w:rPr>
          <w:noProof/>
          <w:lang w:val="en-US"/>
        </w:rPr>
        <w:drawing>
          <wp:inline distT="0" distB="0" distL="0" distR="0" wp14:anchorId="5F9172CE" wp14:editId="7421A590">
            <wp:extent cx="4572000" cy="2743200"/>
            <wp:effectExtent l="0" t="0" r="0" b="0"/>
            <wp:docPr id="83" name="Grafikon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B2640B" w:rsidRPr="00EB71B9" w:rsidRDefault="00B2640B" w:rsidP="00B2640B">
      <w:pPr>
        <w:rPr>
          <w:rFonts w:ascii="Times New Roman" w:hAnsi="Times New Roman" w:cs="Times New Roman"/>
          <w:b/>
          <w:sz w:val="24"/>
          <w:szCs w:val="24"/>
        </w:rPr>
      </w:pPr>
      <w:r w:rsidRPr="00EB71B9">
        <w:rPr>
          <w:rFonts w:ascii="Times New Roman" w:hAnsi="Times New Roman" w:cs="Times New Roman"/>
          <w:b/>
          <w:sz w:val="24"/>
          <w:szCs w:val="24"/>
        </w:rPr>
        <w:lastRenderedPageBreak/>
        <w:t xml:space="preserve">Slika </w:t>
      </w:r>
      <w:r w:rsidR="00C63692">
        <w:rPr>
          <w:rFonts w:ascii="Times New Roman" w:hAnsi="Times New Roman" w:cs="Times New Roman"/>
          <w:b/>
          <w:sz w:val="24"/>
          <w:szCs w:val="24"/>
        </w:rPr>
        <w:t>7</w:t>
      </w:r>
      <w:r w:rsidR="00C63692" w:rsidRPr="00EB71B9">
        <w:rPr>
          <w:rFonts w:ascii="Times New Roman" w:hAnsi="Times New Roman" w:cs="Times New Roman"/>
          <w:b/>
          <w:sz w:val="24"/>
          <w:szCs w:val="24"/>
        </w:rPr>
        <w:t xml:space="preserve"> </w:t>
      </w:r>
      <w:r w:rsidR="00D0667C" w:rsidRPr="00EB71B9">
        <w:rPr>
          <w:rFonts w:ascii="Times New Roman" w:hAnsi="Times New Roman" w:cs="Times New Roman"/>
          <w:sz w:val="24"/>
          <w:szCs w:val="24"/>
        </w:rPr>
        <w:t>Postotak studenata koji su položili predmete razine A (%) - maturanti upisani na preddiplomske sveučilišne studije</w:t>
      </w:r>
    </w:p>
    <w:p w:rsidR="00D04DAC" w:rsidRPr="00EB71B9" w:rsidRDefault="005D1F6D" w:rsidP="00B2640B">
      <w:pPr>
        <w:jc w:val="center"/>
        <w:rPr>
          <w:rFonts w:ascii="Times New Roman" w:hAnsi="Times New Roman" w:cs="Times New Roman"/>
          <w:sz w:val="24"/>
          <w:szCs w:val="24"/>
        </w:rPr>
      </w:pPr>
      <w:r w:rsidRPr="005D1F6D">
        <w:rPr>
          <w:noProof/>
          <w:lang w:val="en-US"/>
        </w:rPr>
        <w:t xml:space="preserve"> </w:t>
      </w:r>
      <w:r>
        <w:rPr>
          <w:noProof/>
          <w:lang w:val="en-US"/>
        </w:rPr>
        <w:drawing>
          <wp:inline distT="0" distB="0" distL="0" distR="0" wp14:anchorId="28F66A28" wp14:editId="689961DD">
            <wp:extent cx="4572000" cy="2743200"/>
            <wp:effectExtent l="0" t="0" r="0" b="0"/>
            <wp:docPr id="84" name="Grafikon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D04DAC" w:rsidRPr="00EB71B9" w:rsidRDefault="00D04DAC" w:rsidP="00FA034F">
      <w:pPr>
        <w:rPr>
          <w:rFonts w:ascii="Times New Roman" w:hAnsi="Times New Roman" w:cs="Times New Roman"/>
          <w:sz w:val="24"/>
          <w:szCs w:val="24"/>
        </w:rPr>
      </w:pPr>
    </w:p>
    <w:p w:rsidR="005005A6" w:rsidRPr="00EB71B9" w:rsidRDefault="005005A6" w:rsidP="00FA034F">
      <w:pPr>
        <w:rPr>
          <w:rFonts w:ascii="Times New Roman" w:hAnsi="Times New Roman" w:cs="Times New Roman"/>
          <w:sz w:val="24"/>
          <w:szCs w:val="24"/>
        </w:rPr>
      </w:pPr>
      <w:r w:rsidRPr="00EB71B9">
        <w:rPr>
          <w:rFonts w:ascii="Times New Roman" w:hAnsi="Times New Roman" w:cs="Times New Roman"/>
          <w:sz w:val="24"/>
          <w:szCs w:val="24"/>
        </w:rPr>
        <w:t xml:space="preserve">U prosjeku, </w:t>
      </w:r>
      <w:r w:rsidR="005E2ED5" w:rsidRPr="00EB71B9">
        <w:rPr>
          <w:rFonts w:ascii="Times New Roman" w:hAnsi="Times New Roman" w:cs="Times New Roman"/>
          <w:sz w:val="24"/>
          <w:szCs w:val="24"/>
        </w:rPr>
        <w:t>u promatranom razdoblju više od 20%</w:t>
      </w:r>
      <w:r w:rsidRPr="00EB71B9">
        <w:rPr>
          <w:rFonts w:ascii="Times New Roman" w:hAnsi="Times New Roman" w:cs="Times New Roman"/>
          <w:sz w:val="24"/>
          <w:szCs w:val="24"/>
        </w:rPr>
        <w:t xml:space="preserve"> maturanata koji upisuju preddiplomske sveučilišne studije polažu Matematiku razine A, dok je na preddiplomskim stručnim studijima taj postotak</w:t>
      </w:r>
      <w:r w:rsidR="005E2ED5" w:rsidRPr="00EB71B9">
        <w:rPr>
          <w:rFonts w:ascii="Times New Roman" w:hAnsi="Times New Roman" w:cs="Times New Roman"/>
          <w:sz w:val="24"/>
          <w:szCs w:val="24"/>
        </w:rPr>
        <w:t xml:space="preserve"> mnogo manji te primjerice za akademsku godinu 2019/2020 iznosi 6.1%. Što se tiče ostalih predmeta razine A ti udjeli su mnogostruko veći pa tako primjerice</w:t>
      </w:r>
      <w:r w:rsidRPr="00EB71B9">
        <w:rPr>
          <w:rFonts w:ascii="Times New Roman" w:hAnsi="Times New Roman" w:cs="Times New Roman"/>
          <w:sz w:val="24"/>
          <w:szCs w:val="24"/>
        </w:rPr>
        <w:t xml:space="preserve"> za Hrvatski jezik </w:t>
      </w:r>
      <w:r w:rsidR="002722D2" w:rsidRPr="00EB71B9">
        <w:rPr>
          <w:rFonts w:ascii="Times New Roman" w:hAnsi="Times New Roman" w:cs="Times New Roman"/>
          <w:sz w:val="24"/>
          <w:szCs w:val="24"/>
        </w:rPr>
        <w:t xml:space="preserve">iznosi </w:t>
      </w:r>
      <w:r w:rsidRPr="00EB71B9">
        <w:rPr>
          <w:rFonts w:ascii="Times New Roman" w:hAnsi="Times New Roman" w:cs="Times New Roman"/>
          <w:sz w:val="24"/>
          <w:szCs w:val="24"/>
        </w:rPr>
        <w:t>9</w:t>
      </w:r>
      <w:r w:rsidR="007134A7">
        <w:rPr>
          <w:rFonts w:ascii="Times New Roman" w:hAnsi="Times New Roman" w:cs="Times New Roman"/>
          <w:sz w:val="24"/>
          <w:szCs w:val="24"/>
        </w:rPr>
        <w:t>4.</w:t>
      </w:r>
      <w:r w:rsidR="005E2ED5" w:rsidRPr="00EB71B9">
        <w:rPr>
          <w:rFonts w:ascii="Times New Roman" w:hAnsi="Times New Roman" w:cs="Times New Roman"/>
          <w:sz w:val="24"/>
          <w:szCs w:val="24"/>
        </w:rPr>
        <w:t>4</w:t>
      </w:r>
      <w:r w:rsidRPr="00EB71B9">
        <w:rPr>
          <w:rFonts w:ascii="Times New Roman" w:hAnsi="Times New Roman" w:cs="Times New Roman"/>
          <w:sz w:val="24"/>
          <w:szCs w:val="24"/>
        </w:rPr>
        <w:t>%, a</w:t>
      </w:r>
      <w:r w:rsidR="002722D2" w:rsidRPr="00EB71B9">
        <w:rPr>
          <w:rFonts w:ascii="Times New Roman" w:hAnsi="Times New Roman" w:cs="Times New Roman"/>
          <w:sz w:val="24"/>
          <w:szCs w:val="24"/>
        </w:rPr>
        <w:t xml:space="preserve"> za</w:t>
      </w:r>
      <w:r w:rsidR="005E2ED5" w:rsidRPr="00EB71B9">
        <w:rPr>
          <w:rFonts w:ascii="Times New Roman" w:hAnsi="Times New Roman" w:cs="Times New Roman"/>
          <w:sz w:val="24"/>
          <w:szCs w:val="24"/>
        </w:rPr>
        <w:t xml:space="preserve"> </w:t>
      </w:r>
      <w:r w:rsidRPr="00EB71B9">
        <w:rPr>
          <w:rFonts w:ascii="Times New Roman" w:hAnsi="Times New Roman" w:cs="Times New Roman"/>
          <w:sz w:val="24"/>
          <w:szCs w:val="24"/>
        </w:rPr>
        <w:t>Engleski jezik</w:t>
      </w:r>
      <w:r w:rsidR="002722D2" w:rsidRPr="00EB71B9">
        <w:rPr>
          <w:rFonts w:ascii="Times New Roman" w:hAnsi="Times New Roman" w:cs="Times New Roman"/>
          <w:sz w:val="24"/>
          <w:szCs w:val="24"/>
        </w:rPr>
        <w:t xml:space="preserve"> iznosi</w:t>
      </w:r>
      <w:r w:rsidRPr="00EB71B9">
        <w:rPr>
          <w:rFonts w:ascii="Times New Roman" w:hAnsi="Times New Roman" w:cs="Times New Roman"/>
          <w:sz w:val="24"/>
          <w:szCs w:val="24"/>
        </w:rPr>
        <w:t xml:space="preserve"> </w:t>
      </w:r>
      <w:r w:rsidR="005E2ED5" w:rsidRPr="00EB71B9">
        <w:rPr>
          <w:rFonts w:ascii="Times New Roman" w:hAnsi="Times New Roman" w:cs="Times New Roman"/>
          <w:sz w:val="24"/>
          <w:szCs w:val="24"/>
        </w:rPr>
        <w:t>63.3</w:t>
      </w:r>
      <w:r w:rsidRPr="00EB71B9">
        <w:rPr>
          <w:rFonts w:ascii="Times New Roman" w:hAnsi="Times New Roman" w:cs="Times New Roman"/>
          <w:sz w:val="24"/>
          <w:szCs w:val="24"/>
        </w:rPr>
        <w:t>%.</w:t>
      </w:r>
    </w:p>
    <w:p w:rsidR="00FA034F" w:rsidRPr="00E8267B" w:rsidRDefault="00B96556" w:rsidP="006525A7">
      <w:pPr>
        <w:pStyle w:val="Naslov4"/>
        <w:numPr>
          <w:ilvl w:val="2"/>
          <w:numId w:val="47"/>
        </w:numPr>
      </w:pPr>
      <w:r w:rsidRPr="00866E7A">
        <w:t>Diplomski studiji</w:t>
      </w:r>
    </w:p>
    <w:p w:rsidR="00FA034F" w:rsidRPr="00EB71B9" w:rsidRDefault="00FA034F" w:rsidP="00B2640B">
      <w:pPr>
        <w:pStyle w:val="Default"/>
        <w:jc w:val="both"/>
        <w:rPr>
          <w:rFonts w:ascii="Times New Roman" w:hAnsi="Times New Roman" w:cs="Times New Roman"/>
          <w:lang w:val="hr-HR"/>
        </w:rPr>
      </w:pPr>
      <w:r w:rsidRPr="00EB71B9">
        <w:rPr>
          <w:rFonts w:ascii="Times New Roman" w:hAnsi="Times New Roman" w:cs="Times New Roman"/>
          <w:lang w:val="hr-HR"/>
        </w:rPr>
        <w:t xml:space="preserve">Sveučilište u Splitu, za svaku akademsku godinu, objavljuje javne natječaje za upis u prvu godinu diplomskih sveučilišnih i specijalističkih diplomskih stručnih studija za sve sastavnice sa jasno naznačenim kriterijima upisa, kojih se Fakultet dosljedno pridržava, a koji su u skladu sa zahtjevima studijskih programa. </w:t>
      </w:r>
    </w:p>
    <w:p w:rsidR="00FA034F" w:rsidRPr="00EB71B9" w:rsidRDefault="00FA034F" w:rsidP="00B2640B">
      <w:pPr>
        <w:pStyle w:val="Default"/>
        <w:jc w:val="both"/>
        <w:rPr>
          <w:rFonts w:ascii="Times New Roman" w:hAnsi="Times New Roman" w:cs="Times New Roman"/>
          <w:lang w:val="hr-HR"/>
        </w:rPr>
      </w:pPr>
    </w:p>
    <w:p w:rsidR="00C45D12" w:rsidRPr="00EB71B9" w:rsidRDefault="00FA034F" w:rsidP="00B2640B">
      <w:pPr>
        <w:pStyle w:val="Default"/>
        <w:jc w:val="both"/>
        <w:rPr>
          <w:rFonts w:ascii="Times New Roman" w:hAnsi="Times New Roman" w:cs="Times New Roman"/>
          <w:lang w:val="hr-HR"/>
        </w:rPr>
      </w:pPr>
      <w:r w:rsidRPr="00EB71B9">
        <w:rPr>
          <w:rFonts w:ascii="Times New Roman" w:hAnsi="Times New Roman" w:cs="Times New Roman"/>
          <w:lang w:val="hr-HR"/>
        </w:rPr>
        <w:t>Kod diplomskih studija broj prijava i broj upisanih redovito je manji od upisne kvote, jer se kvote formiraju na način da se svakom studentu koji završi preddiplomski sveučilišni studij ili preddiplomski stručni studij i razlikovni program osigurava mjesto na odgovarajućem diplomskom studiju. Upisne kvote studenata na diplomske sveučilišne i specijalističke stručne studije koji se izvode na Fakultetu za</w:t>
      </w:r>
      <w:r w:rsidR="00C45D12" w:rsidRPr="00EB71B9">
        <w:rPr>
          <w:rFonts w:ascii="Times New Roman" w:hAnsi="Times New Roman" w:cs="Times New Roman"/>
          <w:lang w:val="hr-HR"/>
        </w:rPr>
        <w:t xml:space="preserve"> razdoblje od 2013-2020</w:t>
      </w:r>
      <w:r w:rsidR="00BA75EF" w:rsidRPr="00EB71B9">
        <w:rPr>
          <w:rFonts w:ascii="Times New Roman" w:hAnsi="Times New Roman" w:cs="Times New Roman"/>
          <w:lang w:val="hr-HR"/>
        </w:rPr>
        <w:t xml:space="preserve"> je prikazan na sljedećoj slici</w:t>
      </w:r>
      <w:r w:rsidRPr="00EB71B9">
        <w:rPr>
          <w:rFonts w:ascii="Times New Roman" w:hAnsi="Times New Roman" w:cs="Times New Roman"/>
          <w:lang w:val="hr-HR"/>
        </w:rPr>
        <w:t>.</w:t>
      </w:r>
    </w:p>
    <w:p w:rsidR="00BA75EF" w:rsidRPr="00EB71B9" w:rsidRDefault="00BA75EF" w:rsidP="00FA034F">
      <w:pPr>
        <w:rPr>
          <w:rFonts w:ascii="Times New Roman" w:hAnsi="Times New Roman" w:cs="Times New Roman"/>
          <w:sz w:val="24"/>
          <w:szCs w:val="24"/>
        </w:rPr>
      </w:pPr>
    </w:p>
    <w:p w:rsidR="004143E3" w:rsidRPr="00EB71B9" w:rsidRDefault="004143E3" w:rsidP="00FA034F">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C63692">
        <w:rPr>
          <w:rFonts w:ascii="Times New Roman" w:hAnsi="Times New Roman" w:cs="Times New Roman"/>
          <w:b/>
          <w:sz w:val="24"/>
          <w:szCs w:val="24"/>
        </w:rPr>
        <w:t>8</w:t>
      </w:r>
      <w:r w:rsidR="00C63692" w:rsidRPr="00EB71B9">
        <w:rPr>
          <w:rFonts w:eastAsiaTheme="minorEastAsia" w:hAnsi="Times New Roman"/>
          <w:color w:val="595959"/>
          <w:kern w:val="24"/>
          <w:sz w:val="28"/>
          <w:szCs w:val="28"/>
          <w14:textFill>
            <w14:solidFill>
              <w14:srgbClr w14:val="595959">
                <w14:lumMod w14:val="65000"/>
                <w14:lumOff w14:val="35000"/>
              </w14:srgbClr>
            </w14:solidFill>
          </w14:textFill>
        </w:rPr>
        <w:t xml:space="preserve"> </w:t>
      </w:r>
      <w:r w:rsidR="00D0667C" w:rsidRPr="00EB71B9">
        <w:rPr>
          <w:rFonts w:ascii="Times New Roman" w:hAnsi="Times New Roman" w:cs="Times New Roman"/>
          <w:sz w:val="24"/>
          <w:szCs w:val="24"/>
        </w:rPr>
        <w:t>Kvote za upis na diplomske studije 2013-2020</w:t>
      </w:r>
    </w:p>
    <w:p w:rsidR="004143E3" w:rsidRPr="00EB71B9" w:rsidRDefault="001915D8" w:rsidP="007134A7">
      <w:pPr>
        <w:jc w:val="center"/>
        <w:rPr>
          <w:rFonts w:ascii="Times New Roman" w:hAnsi="Times New Roman" w:cs="Times New Roman"/>
          <w:sz w:val="24"/>
          <w:szCs w:val="24"/>
        </w:rPr>
      </w:pPr>
      <w:r w:rsidRPr="00EB71B9">
        <w:rPr>
          <w:rFonts w:ascii="Times New Roman" w:hAnsi="Times New Roman" w:cs="Times New Roman"/>
          <w:noProof/>
          <w:sz w:val="24"/>
          <w:szCs w:val="24"/>
          <w:lang w:val="en-US"/>
        </w:rPr>
        <w:lastRenderedPageBreak/>
        <w:drawing>
          <wp:inline distT="0" distB="0" distL="0" distR="0" wp14:anchorId="01E0AFF9" wp14:editId="23CB9656">
            <wp:extent cx="4572000" cy="2743200"/>
            <wp:effectExtent l="0" t="0" r="0" b="0"/>
            <wp:docPr id="13" name="Grafikon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0D3FF8" w:rsidRPr="00EB71B9" w:rsidRDefault="004143E3" w:rsidP="00B2640B">
      <w:pPr>
        <w:jc w:val="both"/>
        <w:rPr>
          <w:rFonts w:ascii="Times New Roman" w:hAnsi="Times New Roman" w:cs="Times New Roman"/>
          <w:sz w:val="24"/>
          <w:szCs w:val="24"/>
        </w:rPr>
      </w:pPr>
      <w:r w:rsidRPr="00EB71B9">
        <w:rPr>
          <w:rFonts w:ascii="Times New Roman" w:hAnsi="Times New Roman" w:cs="Times New Roman"/>
          <w:sz w:val="24"/>
          <w:szCs w:val="24"/>
        </w:rPr>
        <w:t>Iz slik</w:t>
      </w:r>
      <w:r w:rsidR="00B2640B" w:rsidRPr="00EB71B9">
        <w:rPr>
          <w:rFonts w:ascii="Times New Roman" w:hAnsi="Times New Roman" w:cs="Times New Roman"/>
          <w:sz w:val="24"/>
          <w:szCs w:val="24"/>
        </w:rPr>
        <w:t>e</w:t>
      </w:r>
      <w:r w:rsidR="00D0667C" w:rsidRPr="00EB71B9">
        <w:rPr>
          <w:rFonts w:ascii="Times New Roman" w:hAnsi="Times New Roman" w:cs="Times New Roman"/>
          <w:sz w:val="24"/>
          <w:szCs w:val="24"/>
        </w:rPr>
        <w:t xml:space="preserve"> </w:t>
      </w:r>
      <w:r w:rsidR="00C63692">
        <w:rPr>
          <w:rFonts w:ascii="Times New Roman" w:hAnsi="Times New Roman" w:cs="Times New Roman"/>
          <w:sz w:val="24"/>
          <w:szCs w:val="24"/>
        </w:rPr>
        <w:t>8</w:t>
      </w:r>
      <w:r w:rsidR="00C63692" w:rsidRPr="00EB71B9">
        <w:rPr>
          <w:rFonts w:ascii="Times New Roman" w:hAnsi="Times New Roman" w:cs="Times New Roman"/>
          <w:sz w:val="24"/>
          <w:szCs w:val="24"/>
        </w:rPr>
        <w:t xml:space="preserve"> </w:t>
      </w:r>
      <w:r w:rsidRPr="00EB71B9">
        <w:rPr>
          <w:rFonts w:ascii="Times New Roman" w:hAnsi="Times New Roman" w:cs="Times New Roman"/>
          <w:sz w:val="24"/>
          <w:szCs w:val="24"/>
        </w:rPr>
        <w:t xml:space="preserve">je vidljivo da je u posljednje dvije akademske godine </w:t>
      </w:r>
      <w:r w:rsidR="007D3D60" w:rsidRPr="00EB71B9">
        <w:rPr>
          <w:rFonts w:ascii="Times New Roman" w:hAnsi="Times New Roman" w:cs="Times New Roman"/>
          <w:sz w:val="24"/>
          <w:szCs w:val="24"/>
        </w:rPr>
        <w:t>došlo do</w:t>
      </w:r>
      <w:r w:rsidRPr="00EB71B9">
        <w:rPr>
          <w:rFonts w:ascii="Times New Roman" w:hAnsi="Times New Roman" w:cs="Times New Roman"/>
          <w:sz w:val="24"/>
          <w:szCs w:val="24"/>
        </w:rPr>
        <w:t xml:space="preserve"> korekcije upisnih kvota pa je stoga na </w:t>
      </w:r>
      <w:r w:rsidR="00341F94" w:rsidRPr="00EB71B9">
        <w:rPr>
          <w:rFonts w:ascii="Times New Roman" w:hAnsi="Times New Roman" w:cs="Times New Roman"/>
          <w:sz w:val="24"/>
          <w:szCs w:val="24"/>
        </w:rPr>
        <w:t xml:space="preserve">redovni </w:t>
      </w:r>
      <w:r w:rsidRPr="00EB71B9">
        <w:rPr>
          <w:rFonts w:ascii="Times New Roman" w:hAnsi="Times New Roman" w:cs="Times New Roman"/>
          <w:sz w:val="24"/>
          <w:szCs w:val="24"/>
        </w:rPr>
        <w:t>diplomski studij iz Poslovne ekonomije ukupna kvota smanjena s 170 na 150 mjesta, kao i upisna kvota za</w:t>
      </w:r>
      <w:r w:rsidR="00341F94" w:rsidRPr="00EB71B9">
        <w:rPr>
          <w:rFonts w:ascii="Times New Roman" w:hAnsi="Times New Roman" w:cs="Times New Roman"/>
          <w:sz w:val="24"/>
          <w:szCs w:val="24"/>
        </w:rPr>
        <w:t xml:space="preserve"> redovni</w:t>
      </w:r>
      <w:r w:rsidRPr="00EB71B9">
        <w:rPr>
          <w:rFonts w:ascii="Times New Roman" w:hAnsi="Times New Roman" w:cs="Times New Roman"/>
          <w:sz w:val="24"/>
          <w:szCs w:val="24"/>
        </w:rPr>
        <w:t xml:space="preserve"> diplomski studij turizma s 50 na 3</w:t>
      </w:r>
      <w:r w:rsidR="00341F94" w:rsidRPr="00EB71B9">
        <w:rPr>
          <w:rFonts w:ascii="Times New Roman" w:hAnsi="Times New Roman" w:cs="Times New Roman"/>
          <w:sz w:val="24"/>
          <w:szCs w:val="24"/>
        </w:rPr>
        <w:t>7</w:t>
      </w:r>
      <w:r w:rsidRPr="00EB71B9">
        <w:rPr>
          <w:rFonts w:ascii="Times New Roman" w:hAnsi="Times New Roman" w:cs="Times New Roman"/>
          <w:sz w:val="24"/>
          <w:szCs w:val="24"/>
        </w:rPr>
        <w:t xml:space="preserve"> </w:t>
      </w:r>
      <w:r w:rsidR="00341F94" w:rsidRPr="00EB71B9">
        <w:rPr>
          <w:rFonts w:ascii="Times New Roman" w:hAnsi="Times New Roman" w:cs="Times New Roman"/>
          <w:sz w:val="24"/>
          <w:szCs w:val="24"/>
        </w:rPr>
        <w:t>mjesta</w:t>
      </w:r>
      <w:r w:rsidRPr="00EB71B9">
        <w:rPr>
          <w:rFonts w:ascii="Times New Roman" w:hAnsi="Times New Roman" w:cs="Times New Roman"/>
          <w:sz w:val="24"/>
          <w:szCs w:val="24"/>
        </w:rPr>
        <w:t>. Posebno je uočljivo da kvota za izvanredne studente veća od broja upisanih studenata.</w:t>
      </w:r>
      <w:r w:rsidR="000D3FF8" w:rsidRPr="00EB71B9">
        <w:rPr>
          <w:rFonts w:ascii="Times New Roman" w:hAnsi="Times New Roman" w:cs="Times New Roman"/>
          <w:sz w:val="24"/>
          <w:szCs w:val="24"/>
        </w:rPr>
        <w:t xml:space="preserve"> Na sljedeć</w:t>
      </w:r>
      <w:r w:rsidR="00C63692">
        <w:rPr>
          <w:rFonts w:ascii="Times New Roman" w:hAnsi="Times New Roman" w:cs="Times New Roman"/>
          <w:sz w:val="24"/>
          <w:szCs w:val="24"/>
        </w:rPr>
        <w:t>oj</w:t>
      </w:r>
      <w:r w:rsidR="000D3FF8" w:rsidRPr="00EB71B9">
        <w:rPr>
          <w:rFonts w:ascii="Times New Roman" w:hAnsi="Times New Roman" w:cs="Times New Roman"/>
          <w:sz w:val="24"/>
          <w:szCs w:val="24"/>
        </w:rPr>
        <w:t xml:space="preserve"> </w:t>
      </w:r>
      <w:r w:rsidR="00C63692">
        <w:rPr>
          <w:rFonts w:ascii="Times New Roman" w:hAnsi="Times New Roman" w:cs="Times New Roman"/>
          <w:sz w:val="24"/>
          <w:szCs w:val="24"/>
        </w:rPr>
        <w:t>slici</w:t>
      </w:r>
      <w:r w:rsidR="00C63692" w:rsidRPr="00EB71B9">
        <w:rPr>
          <w:rFonts w:ascii="Times New Roman" w:hAnsi="Times New Roman" w:cs="Times New Roman"/>
          <w:sz w:val="24"/>
          <w:szCs w:val="24"/>
        </w:rPr>
        <w:t xml:space="preserve"> </w:t>
      </w:r>
      <w:r w:rsidR="000D3FF8" w:rsidRPr="00EB71B9">
        <w:rPr>
          <w:rFonts w:ascii="Times New Roman" w:hAnsi="Times New Roman" w:cs="Times New Roman"/>
          <w:sz w:val="24"/>
          <w:szCs w:val="24"/>
        </w:rPr>
        <w:t>je prikazano kretanje broja stvarno upisanih studenata na diplomskim sveučilišnim studijima</w:t>
      </w:r>
      <w:r w:rsidR="00865C61" w:rsidRPr="00EB71B9">
        <w:rPr>
          <w:rFonts w:ascii="Times New Roman" w:hAnsi="Times New Roman" w:cs="Times New Roman"/>
          <w:sz w:val="24"/>
          <w:szCs w:val="24"/>
        </w:rPr>
        <w:t>.</w:t>
      </w:r>
    </w:p>
    <w:p w:rsidR="00D0667C" w:rsidRPr="00EB71B9" w:rsidRDefault="00F84F2A" w:rsidP="00D0667C">
      <w:pPr>
        <w:rPr>
          <w:b/>
        </w:rPr>
      </w:pPr>
      <w:r w:rsidRPr="00EB71B9">
        <w:rPr>
          <w:rFonts w:ascii="Times New Roman" w:hAnsi="Times New Roman" w:cs="Times New Roman"/>
          <w:b/>
          <w:sz w:val="24"/>
          <w:szCs w:val="24"/>
        </w:rPr>
        <w:t xml:space="preserve">Slika </w:t>
      </w:r>
      <w:r w:rsidR="00C63692">
        <w:rPr>
          <w:rFonts w:ascii="Times New Roman" w:hAnsi="Times New Roman" w:cs="Times New Roman"/>
          <w:b/>
          <w:sz w:val="24"/>
          <w:szCs w:val="24"/>
        </w:rPr>
        <w:t>9</w:t>
      </w:r>
      <w:r w:rsidR="00C63692" w:rsidRPr="00EB71B9">
        <w:rPr>
          <w:rFonts w:ascii="Times New Roman" w:hAnsi="Times New Roman" w:cs="Times New Roman"/>
          <w:b/>
          <w:sz w:val="24"/>
          <w:szCs w:val="24"/>
        </w:rPr>
        <w:t xml:space="preserve"> </w:t>
      </w:r>
      <w:r w:rsidR="00D0667C" w:rsidRPr="00EB71B9">
        <w:rPr>
          <w:rFonts w:ascii="Times New Roman" w:hAnsi="Times New Roman" w:cs="Times New Roman"/>
          <w:sz w:val="24"/>
          <w:szCs w:val="24"/>
        </w:rPr>
        <w:t>Broj upisanih studenata na prve godine diplomskih studija</w:t>
      </w:r>
    </w:p>
    <w:p w:rsidR="00F84F2A" w:rsidRPr="00EB71B9" w:rsidRDefault="00F84F2A" w:rsidP="00F84F2A">
      <w:pPr>
        <w:rPr>
          <w:rFonts w:ascii="Times New Roman" w:hAnsi="Times New Roman" w:cs="Times New Roman"/>
          <w:b/>
          <w:sz w:val="24"/>
          <w:szCs w:val="24"/>
        </w:rPr>
      </w:pPr>
    </w:p>
    <w:p w:rsidR="000D3FF8" w:rsidRPr="00EB71B9" w:rsidRDefault="00F84F2A" w:rsidP="00D04DAC">
      <w:pPr>
        <w:jc w:val="center"/>
        <w:rPr>
          <w:rFonts w:ascii="Times New Roman" w:hAnsi="Times New Roman" w:cs="Times New Roman"/>
          <w:sz w:val="24"/>
          <w:szCs w:val="24"/>
        </w:rPr>
      </w:pPr>
      <w:r w:rsidRPr="00EB71B9">
        <w:rPr>
          <w:rFonts w:ascii="Times New Roman" w:hAnsi="Times New Roman" w:cs="Times New Roman"/>
          <w:noProof/>
          <w:sz w:val="24"/>
          <w:szCs w:val="24"/>
          <w:lang w:val="en-US"/>
        </w:rPr>
        <w:drawing>
          <wp:inline distT="0" distB="0" distL="0" distR="0" wp14:anchorId="317A3DB5" wp14:editId="7F325A76">
            <wp:extent cx="4921250" cy="2774950"/>
            <wp:effectExtent l="0" t="0" r="12700" b="6350"/>
            <wp:docPr id="65" name="Grafikon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4143E3" w:rsidRPr="00EB71B9" w:rsidRDefault="00865C61" w:rsidP="00B2640B">
      <w:pPr>
        <w:jc w:val="both"/>
        <w:rPr>
          <w:rFonts w:ascii="Times New Roman" w:hAnsi="Times New Roman" w:cs="Times New Roman"/>
          <w:sz w:val="24"/>
          <w:szCs w:val="24"/>
        </w:rPr>
      </w:pPr>
      <w:r w:rsidRPr="00EB71B9">
        <w:rPr>
          <w:rFonts w:ascii="Times New Roman" w:hAnsi="Times New Roman" w:cs="Times New Roman"/>
          <w:sz w:val="24"/>
          <w:szCs w:val="24"/>
        </w:rPr>
        <w:t xml:space="preserve">Iz </w:t>
      </w:r>
      <w:r w:rsidR="00D0667C" w:rsidRPr="00EB71B9">
        <w:rPr>
          <w:rFonts w:ascii="Times New Roman" w:hAnsi="Times New Roman" w:cs="Times New Roman"/>
          <w:sz w:val="24"/>
          <w:szCs w:val="24"/>
        </w:rPr>
        <w:t xml:space="preserve">slike </w:t>
      </w:r>
      <w:r w:rsidR="00C63692">
        <w:rPr>
          <w:rFonts w:ascii="Times New Roman" w:hAnsi="Times New Roman" w:cs="Times New Roman"/>
          <w:sz w:val="24"/>
          <w:szCs w:val="24"/>
        </w:rPr>
        <w:t>9</w:t>
      </w:r>
      <w:r w:rsidR="00C63692" w:rsidRPr="00EB71B9">
        <w:rPr>
          <w:rFonts w:ascii="Times New Roman" w:hAnsi="Times New Roman" w:cs="Times New Roman"/>
          <w:sz w:val="24"/>
          <w:szCs w:val="24"/>
        </w:rPr>
        <w:t xml:space="preserve"> </w:t>
      </w:r>
      <w:r w:rsidRPr="00EB71B9">
        <w:rPr>
          <w:rFonts w:ascii="Times New Roman" w:hAnsi="Times New Roman" w:cs="Times New Roman"/>
          <w:sz w:val="24"/>
          <w:szCs w:val="24"/>
        </w:rPr>
        <w:t xml:space="preserve">je vidljivo da je uvjerljivo najveći broj studenata upisanih na </w:t>
      </w:r>
      <w:r w:rsidR="00F84F2A" w:rsidRPr="00EB71B9">
        <w:rPr>
          <w:rFonts w:ascii="Times New Roman" w:hAnsi="Times New Roman" w:cs="Times New Roman"/>
          <w:sz w:val="24"/>
          <w:szCs w:val="24"/>
        </w:rPr>
        <w:t xml:space="preserve">redovni </w:t>
      </w:r>
      <w:r w:rsidRPr="00EB71B9">
        <w:rPr>
          <w:rFonts w:ascii="Times New Roman" w:hAnsi="Times New Roman" w:cs="Times New Roman"/>
          <w:sz w:val="24"/>
          <w:szCs w:val="24"/>
        </w:rPr>
        <w:t xml:space="preserve">diplomski sveučilišni studij </w:t>
      </w:r>
      <w:r w:rsidRPr="00EB71B9">
        <w:rPr>
          <w:rFonts w:ascii="Times New Roman" w:hAnsi="Times New Roman" w:cs="Times New Roman"/>
          <w:i/>
          <w:sz w:val="24"/>
          <w:szCs w:val="24"/>
        </w:rPr>
        <w:t>Poslovna ekonomija</w:t>
      </w:r>
      <w:r w:rsidRPr="00EB71B9">
        <w:rPr>
          <w:rFonts w:ascii="Times New Roman" w:hAnsi="Times New Roman" w:cs="Times New Roman"/>
          <w:sz w:val="24"/>
          <w:szCs w:val="24"/>
        </w:rPr>
        <w:t xml:space="preserve">. Nakon čega je specijalistički diplomski stručni studij </w:t>
      </w:r>
      <w:r w:rsidRPr="00EB71B9">
        <w:rPr>
          <w:rFonts w:ascii="Times New Roman" w:hAnsi="Times New Roman" w:cs="Times New Roman"/>
          <w:i/>
          <w:sz w:val="24"/>
          <w:szCs w:val="24"/>
        </w:rPr>
        <w:t xml:space="preserve">Management. </w:t>
      </w:r>
      <w:r w:rsidRPr="00EB71B9">
        <w:rPr>
          <w:rFonts w:ascii="Times New Roman" w:hAnsi="Times New Roman" w:cs="Times New Roman"/>
          <w:sz w:val="24"/>
          <w:szCs w:val="24"/>
        </w:rPr>
        <w:t xml:space="preserve">Broj upisanih studenata na diplomski studij </w:t>
      </w:r>
      <w:r w:rsidRPr="00EB71B9">
        <w:rPr>
          <w:rFonts w:ascii="Times New Roman" w:hAnsi="Times New Roman" w:cs="Times New Roman"/>
          <w:i/>
          <w:sz w:val="24"/>
          <w:szCs w:val="24"/>
        </w:rPr>
        <w:t>Tur</w:t>
      </w:r>
      <w:r w:rsidR="0064036F" w:rsidRPr="00EB71B9">
        <w:rPr>
          <w:rFonts w:ascii="Times New Roman" w:hAnsi="Times New Roman" w:cs="Times New Roman"/>
          <w:i/>
          <w:sz w:val="24"/>
          <w:szCs w:val="24"/>
        </w:rPr>
        <w:t>i</w:t>
      </w:r>
      <w:r w:rsidRPr="00EB71B9">
        <w:rPr>
          <w:rFonts w:ascii="Times New Roman" w:hAnsi="Times New Roman" w:cs="Times New Roman"/>
          <w:i/>
          <w:sz w:val="24"/>
          <w:szCs w:val="24"/>
        </w:rPr>
        <w:t xml:space="preserve">zam </w:t>
      </w:r>
      <w:r w:rsidRPr="00EB71B9">
        <w:rPr>
          <w:rFonts w:ascii="Times New Roman" w:hAnsi="Times New Roman" w:cs="Times New Roman"/>
          <w:sz w:val="24"/>
          <w:szCs w:val="24"/>
        </w:rPr>
        <w:t xml:space="preserve">i </w:t>
      </w:r>
      <w:r w:rsidRPr="00EB71B9">
        <w:rPr>
          <w:rFonts w:ascii="Times New Roman" w:hAnsi="Times New Roman" w:cs="Times New Roman"/>
          <w:i/>
          <w:sz w:val="24"/>
          <w:szCs w:val="24"/>
        </w:rPr>
        <w:t xml:space="preserve">Ekonomija </w:t>
      </w:r>
      <w:r w:rsidRPr="00EB71B9">
        <w:rPr>
          <w:rFonts w:ascii="Times New Roman" w:hAnsi="Times New Roman" w:cs="Times New Roman"/>
          <w:sz w:val="24"/>
          <w:szCs w:val="24"/>
        </w:rPr>
        <w:t>je tijekom godina bio usporediv</w:t>
      </w:r>
      <w:r w:rsidR="00425D35" w:rsidRPr="00EB71B9">
        <w:rPr>
          <w:rFonts w:ascii="Times New Roman" w:hAnsi="Times New Roman" w:cs="Times New Roman"/>
          <w:sz w:val="24"/>
          <w:szCs w:val="24"/>
        </w:rPr>
        <w:t xml:space="preserve"> osim u akademskim godinama 2017/2018, 2018/2019 te 2019/2020</w:t>
      </w:r>
      <w:r w:rsidR="00530AE9" w:rsidRPr="00EB71B9">
        <w:rPr>
          <w:rFonts w:ascii="Times New Roman" w:hAnsi="Times New Roman" w:cs="Times New Roman"/>
          <w:sz w:val="24"/>
          <w:szCs w:val="24"/>
        </w:rPr>
        <w:t>.</w:t>
      </w:r>
      <w:r w:rsidR="00F84F2A" w:rsidRPr="00EB71B9">
        <w:rPr>
          <w:rFonts w:ascii="Times New Roman" w:hAnsi="Times New Roman" w:cs="Times New Roman"/>
          <w:sz w:val="24"/>
          <w:szCs w:val="24"/>
        </w:rPr>
        <w:t xml:space="preserve"> Upisi </w:t>
      </w:r>
      <w:r w:rsidR="00530AE9" w:rsidRPr="00EB71B9">
        <w:rPr>
          <w:rFonts w:ascii="Times New Roman" w:hAnsi="Times New Roman" w:cs="Times New Roman"/>
          <w:sz w:val="24"/>
          <w:szCs w:val="24"/>
        </w:rPr>
        <w:t xml:space="preserve"> </w:t>
      </w:r>
      <w:r w:rsidR="00F84F2A" w:rsidRPr="00EB71B9">
        <w:rPr>
          <w:rFonts w:ascii="Times New Roman" w:hAnsi="Times New Roman" w:cs="Times New Roman"/>
          <w:sz w:val="24"/>
          <w:szCs w:val="24"/>
        </w:rPr>
        <w:t>na izvanredne diplomske studij tijekom navedenog razdoblja bilježe značajan pad. Na sljedećoj slici</w:t>
      </w:r>
      <w:r w:rsidR="00ED71EC" w:rsidRPr="00EB71B9">
        <w:rPr>
          <w:rFonts w:ascii="Times New Roman" w:hAnsi="Times New Roman" w:cs="Times New Roman"/>
          <w:sz w:val="24"/>
          <w:szCs w:val="24"/>
        </w:rPr>
        <w:t xml:space="preserve"> je prikazano kretanje prosjeka ocjena studenata</w:t>
      </w:r>
      <w:r w:rsidR="00D55279" w:rsidRPr="00EB71B9">
        <w:rPr>
          <w:rFonts w:ascii="Times New Roman" w:hAnsi="Times New Roman" w:cs="Times New Roman"/>
          <w:sz w:val="24"/>
          <w:szCs w:val="24"/>
        </w:rPr>
        <w:t xml:space="preserve"> upisanih</w:t>
      </w:r>
      <w:r w:rsidR="00ED71EC" w:rsidRPr="00EB71B9">
        <w:rPr>
          <w:rFonts w:ascii="Times New Roman" w:hAnsi="Times New Roman" w:cs="Times New Roman"/>
          <w:sz w:val="24"/>
          <w:szCs w:val="24"/>
        </w:rPr>
        <w:t xml:space="preserve"> na diplomske studije</w:t>
      </w:r>
      <w:r w:rsidR="00F84F2A" w:rsidRPr="00EB71B9">
        <w:rPr>
          <w:rFonts w:ascii="Times New Roman" w:hAnsi="Times New Roman" w:cs="Times New Roman"/>
          <w:sz w:val="24"/>
          <w:szCs w:val="24"/>
        </w:rPr>
        <w:t>.</w:t>
      </w:r>
    </w:p>
    <w:p w:rsidR="00B2640B" w:rsidRPr="00EB71B9" w:rsidRDefault="00B2640B" w:rsidP="00B2640B">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C63692">
        <w:rPr>
          <w:rFonts w:ascii="Times New Roman" w:hAnsi="Times New Roman" w:cs="Times New Roman"/>
          <w:b/>
          <w:sz w:val="24"/>
          <w:szCs w:val="24"/>
        </w:rPr>
        <w:t xml:space="preserve">10 </w:t>
      </w:r>
      <w:r w:rsidR="00D0667C" w:rsidRPr="00EB71B9">
        <w:rPr>
          <w:rFonts w:ascii="Times New Roman" w:hAnsi="Times New Roman" w:cs="Times New Roman"/>
          <w:sz w:val="24"/>
          <w:szCs w:val="24"/>
        </w:rPr>
        <w:t>Prosjek ocjena ostvaren na prethodnoj (preddiplomskoj) razini studija</w:t>
      </w:r>
    </w:p>
    <w:p w:rsidR="00ED71EC" w:rsidRPr="00EB71B9" w:rsidRDefault="00F20F44" w:rsidP="00ED71EC">
      <w:pPr>
        <w:jc w:val="center"/>
        <w:rPr>
          <w:rFonts w:ascii="Times New Roman" w:hAnsi="Times New Roman" w:cs="Times New Roman"/>
          <w:sz w:val="24"/>
          <w:szCs w:val="24"/>
        </w:rPr>
      </w:pPr>
      <w:r w:rsidRPr="00F20F44">
        <w:rPr>
          <w:noProof/>
          <w:lang w:val="en-US"/>
        </w:rPr>
        <w:lastRenderedPageBreak/>
        <w:t xml:space="preserve"> </w:t>
      </w:r>
      <w:r>
        <w:rPr>
          <w:noProof/>
          <w:lang w:val="en-US"/>
        </w:rPr>
        <w:drawing>
          <wp:inline distT="0" distB="0" distL="0" distR="0" wp14:anchorId="22A57AE3" wp14:editId="508B8620">
            <wp:extent cx="4572000" cy="3124200"/>
            <wp:effectExtent l="0" t="0" r="0" b="0"/>
            <wp:docPr id="85" name="Grafikon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FA034F" w:rsidRPr="00EB71B9" w:rsidRDefault="00FA034F" w:rsidP="00B2640B">
      <w:pPr>
        <w:jc w:val="both"/>
        <w:rPr>
          <w:rFonts w:ascii="Times New Roman" w:hAnsi="Times New Roman" w:cs="Times New Roman"/>
          <w:sz w:val="24"/>
          <w:szCs w:val="24"/>
        </w:rPr>
      </w:pPr>
      <w:r w:rsidRPr="00EB71B9">
        <w:rPr>
          <w:rFonts w:ascii="Times New Roman" w:hAnsi="Times New Roman" w:cs="Times New Roman"/>
          <w:sz w:val="24"/>
          <w:szCs w:val="24"/>
        </w:rPr>
        <w:t xml:space="preserve">Diplomske sveučilišne studije upisuju studenti s nešto većim prosjekom ocjena u odnosu na specijalistički diplomski stručni studij iz Menadžmenta. </w:t>
      </w:r>
      <w:r w:rsidR="00ED71EC" w:rsidRPr="00EB71B9">
        <w:rPr>
          <w:rFonts w:ascii="Times New Roman" w:hAnsi="Times New Roman" w:cs="Times New Roman"/>
          <w:sz w:val="24"/>
          <w:szCs w:val="24"/>
        </w:rPr>
        <w:t xml:space="preserve">Kod diplomskih sveučilišni studija uočljivo je kako studenti s najvećim prosjekom ocjena upisuju diplomski sveučilišni studij </w:t>
      </w:r>
      <w:r w:rsidR="00ED71EC" w:rsidRPr="00EB71B9">
        <w:rPr>
          <w:rFonts w:ascii="Times New Roman" w:hAnsi="Times New Roman" w:cs="Times New Roman"/>
          <w:i/>
          <w:sz w:val="24"/>
          <w:szCs w:val="24"/>
        </w:rPr>
        <w:t xml:space="preserve">Poslovna ekonomija </w:t>
      </w:r>
      <w:r w:rsidR="00ED71EC" w:rsidRPr="00EB71B9">
        <w:rPr>
          <w:rFonts w:ascii="Times New Roman" w:hAnsi="Times New Roman" w:cs="Times New Roman"/>
          <w:sz w:val="24"/>
          <w:szCs w:val="24"/>
        </w:rPr>
        <w:t xml:space="preserve">te ih slijede </w:t>
      </w:r>
      <w:r w:rsidR="00ED71EC" w:rsidRPr="00EB71B9">
        <w:rPr>
          <w:rFonts w:ascii="Times New Roman" w:hAnsi="Times New Roman" w:cs="Times New Roman"/>
          <w:i/>
          <w:sz w:val="24"/>
          <w:szCs w:val="24"/>
        </w:rPr>
        <w:t xml:space="preserve">Turizam </w:t>
      </w:r>
      <w:r w:rsidR="00ED71EC" w:rsidRPr="00EB71B9">
        <w:rPr>
          <w:rFonts w:ascii="Times New Roman" w:hAnsi="Times New Roman" w:cs="Times New Roman"/>
          <w:sz w:val="24"/>
          <w:szCs w:val="24"/>
        </w:rPr>
        <w:t xml:space="preserve">i na koncu </w:t>
      </w:r>
      <w:r w:rsidR="00ED71EC" w:rsidRPr="00EB71B9">
        <w:rPr>
          <w:rFonts w:ascii="Times New Roman" w:hAnsi="Times New Roman" w:cs="Times New Roman"/>
          <w:i/>
          <w:sz w:val="24"/>
          <w:szCs w:val="24"/>
        </w:rPr>
        <w:t>Ekonomija</w:t>
      </w:r>
      <w:r w:rsidRPr="00EB71B9">
        <w:rPr>
          <w:rFonts w:ascii="Times New Roman" w:hAnsi="Times New Roman" w:cs="Times New Roman"/>
          <w:sz w:val="24"/>
          <w:szCs w:val="24"/>
        </w:rPr>
        <w:t>.</w:t>
      </w:r>
      <w:r w:rsidR="00ED71EC" w:rsidRPr="00EB71B9">
        <w:rPr>
          <w:rFonts w:ascii="Times New Roman" w:hAnsi="Times New Roman" w:cs="Times New Roman"/>
          <w:sz w:val="24"/>
          <w:szCs w:val="24"/>
        </w:rPr>
        <w:t xml:space="preserve"> </w:t>
      </w:r>
    </w:p>
    <w:p w:rsidR="00146C11" w:rsidRPr="00EB71B9" w:rsidRDefault="00146C11" w:rsidP="006525A7">
      <w:pPr>
        <w:pStyle w:val="Naslov3"/>
        <w:numPr>
          <w:ilvl w:val="1"/>
          <w:numId w:val="47"/>
        </w:numPr>
      </w:pPr>
      <w:bookmarkStart w:id="10" w:name="_Toc75513634"/>
      <w:r w:rsidRPr="00EB71B9">
        <w:t>Analiza uspješnosti studiranja</w:t>
      </w:r>
      <w:bookmarkEnd w:id="10"/>
    </w:p>
    <w:p w:rsidR="00970AB2" w:rsidRPr="00EB71B9" w:rsidRDefault="00970AB2" w:rsidP="006E0201">
      <w:pPr>
        <w:jc w:val="both"/>
        <w:rPr>
          <w:rFonts w:ascii="Times New Roman" w:hAnsi="Times New Roman" w:cs="Times New Roman"/>
          <w:sz w:val="24"/>
          <w:szCs w:val="24"/>
        </w:rPr>
      </w:pPr>
      <w:r w:rsidRPr="00EB71B9">
        <w:rPr>
          <w:rFonts w:ascii="Times New Roman" w:hAnsi="Times New Roman" w:cs="Times New Roman"/>
          <w:sz w:val="24"/>
          <w:szCs w:val="24"/>
        </w:rPr>
        <w:t xml:space="preserve">Analiza uspješnosti studiranja je napravljena analizom triju ključnih pokazatelja, i to: stopi odustajanja na prvoj godini, uspjehu brucoša na prvoj godini te završnosti </w:t>
      </w:r>
      <w:r w:rsidR="00D55279" w:rsidRPr="00EB71B9">
        <w:rPr>
          <w:rFonts w:ascii="Times New Roman" w:hAnsi="Times New Roman" w:cs="Times New Roman"/>
          <w:sz w:val="24"/>
          <w:szCs w:val="24"/>
        </w:rPr>
        <w:t>na studiju</w:t>
      </w:r>
      <w:r w:rsidRPr="00EB71B9">
        <w:rPr>
          <w:rFonts w:ascii="Times New Roman" w:hAnsi="Times New Roman" w:cs="Times New Roman"/>
          <w:sz w:val="24"/>
          <w:szCs w:val="24"/>
        </w:rPr>
        <w:t>. U nastavku se analiziraju podatci prema ova tri ključna pokazatelja odvojeno za preddiplomske i diplomske studije fakulteta.</w:t>
      </w:r>
    </w:p>
    <w:p w:rsidR="00344C52" w:rsidRPr="00EB71B9" w:rsidRDefault="001C230E" w:rsidP="006525A7">
      <w:pPr>
        <w:pStyle w:val="Naslov4"/>
        <w:numPr>
          <w:ilvl w:val="2"/>
          <w:numId w:val="47"/>
        </w:numPr>
      </w:pPr>
      <w:r w:rsidRPr="00EB71B9">
        <w:t>Preddiplomski</w:t>
      </w:r>
      <w:r w:rsidR="00C54ED4" w:rsidRPr="00EB71B9">
        <w:t xml:space="preserve"> sveučilišni</w:t>
      </w:r>
      <w:r w:rsidR="00344C52" w:rsidRPr="00EB71B9">
        <w:t xml:space="preserve"> studiji</w:t>
      </w:r>
    </w:p>
    <w:p w:rsidR="005005A6" w:rsidRPr="00EB71B9" w:rsidRDefault="008B44E5" w:rsidP="006E0201">
      <w:pPr>
        <w:pStyle w:val="Default"/>
        <w:jc w:val="both"/>
        <w:rPr>
          <w:rFonts w:ascii="Times New Roman" w:hAnsi="Times New Roman" w:cs="Times New Roman"/>
          <w:b/>
          <w:lang w:val="hr-HR"/>
        </w:rPr>
      </w:pPr>
      <w:r w:rsidRPr="00EB71B9">
        <w:rPr>
          <w:rFonts w:ascii="Times New Roman" w:hAnsi="Times New Roman" w:cs="Times New Roman"/>
          <w:lang w:val="hr-HR"/>
        </w:rPr>
        <w:t>Prema st</w:t>
      </w:r>
      <w:r w:rsidR="00FC649D" w:rsidRPr="00EB71B9">
        <w:rPr>
          <w:rFonts w:ascii="Times New Roman" w:hAnsi="Times New Roman" w:cs="Times New Roman"/>
          <w:lang w:val="hr-HR"/>
        </w:rPr>
        <w:t>atistici odustajanja (</w:t>
      </w:r>
      <w:proofErr w:type="spellStart"/>
      <w:r w:rsidR="00FC649D" w:rsidRPr="00EB71B9">
        <w:rPr>
          <w:rFonts w:ascii="Times New Roman" w:hAnsi="Times New Roman" w:cs="Times New Roman"/>
          <w:lang w:val="hr-HR"/>
        </w:rPr>
        <w:t>eng</w:t>
      </w:r>
      <w:proofErr w:type="spellEnd"/>
      <w:r w:rsidR="00FC649D" w:rsidRPr="00EB71B9">
        <w:rPr>
          <w:rFonts w:ascii="Times New Roman" w:hAnsi="Times New Roman" w:cs="Times New Roman"/>
          <w:lang w:val="hr-HR"/>
        </w:rPr>
        <w:t>. Drop-</w:t>
      </w:r>
      <w:proofErr w:type="spellStart"/>
      <w:r w:rsidRPr="00EB71B9">
        <w:rPr>
          <w:rFonts w:ascii="Times New Roman" w:hAnsi="Times New Roman" w:cs="Times New Roman"/>
          <w:lang w:val="hr-HR"/>
        </w:rPr>
        <w:t>out</w:t>
      </w:r>
      <w:proofErr w:type="spellEnd"/>
      <w:r w:rsidRPr="00EB71B9">
        <w:rPr>
          <w:rFonts w:ascii="Times New Roman" w:hAnsi="Times New Roman" w:cs="Times New Roman"/>
          <w:lang w:val="hr-HR"/>
        </w:rPr>
        <w:t xml:space="preserve"> rate), </w:t>
      </w:r>
      <w:r w:rsidR="00763C3C" w:rsidRPr="00EB71B9">
        <w:rPr>
          <w:rFonts w:ascii="Times New Roman" w:hAnsi="Times New Roman" w:cs="Times New Roman"/>
          <w:lang w:val="hr-HR"/>
        </w:rPr>
        <w:t>prva godina studija predstavlja „usko grlo“ gdje se odvija najveći broj odustajanja</w:t>
      </w:r>
      <w:r w:rsidR="00FC649D" w:rsidRPr="00EB71B9">
        <w:rPr>
          <w:rFonts w:ascii="Times New Roman" w:hAnsi="Times New Roman" w:cs="Times New Roman"/>
          <w:lang w:val="hr-HR"/>
        </w:rPr>
        <w:t xml:space="preserve"> studenata od studija</w:t>
      </w:r>
      <w:r w:rsidR="00763C3C" w:rsidRPr="00EB71B9">
        <w:rPr>
          <w:rFonts w:ascii="Times New Roman" w:hAnsi="Times New Roman" w:cs="Times New Roman"/>
          <w:lang w:val="hr-HR"/>
        </w:rPr>
        <w:t xml:space="preserve">. </w:t>
      </w:r>
      <w:r w:rsidR="00C54ED4" w:rsidRPr="00EB71B9">
        <w:rPr>
          <w:rFonts w:ascii="Times New Roman" w:hAnsi="Times New Roman" w:cs="Times New Roman"/>
          <w:lang w:val="hr-HR"/>
        </w:rPr>
        <w:t>Na sljedećoj slici je prikazan postotak studenata koji odustaju na prvoj godini na sveučilišnim preddiplomskim studijima.</w:t>
      </w:r>
    </w:p>
    <w:p w:rsidR="00C54ED4" w:rsidRPr="00EB71B9" w:rsidRDefault="00C54ED4" w:rsidP="005005A6">
      <w:pPr>
        <w:pStyle w:val="Default"/>
        <w:rPr>
          <w:rFonts w:ascii="Times New Roman" w:hAnsi="Times New Roman" w:cs="Times New Roman"/>
          <w:b/>
          <w:lang w:val="hr-HR"/>
        </w:rPr>
      </w:pPr>
    </w:p>
    <w:p w:rsidR="00D0667C" w:rsidRPr="00EB71B9" w:rsidRDefault="00763C3C" w:rsidP="00D0667C">
      <w:pPr>
        <w:pStyle w:val="Default"/>
        <w:rPr>
          <w:rFonts w:ascii="Times New Roman" w:hAnsi="Times New Roman" w:cs="Times New Roman"/>
          <w:lang w:val="hr-HR"/>
        </w:rPr>
      </w:pPr>
      <w:r w:rsidRPr="00EB71B9">
        <w:rPr>
          <w:rFonts w:ascii="Times New Roman" w:hAnsi="Times New Roman" w:cs="Times New Roman"/>
          <w:b/>
          <w:lang w:val="hr-HR"/>
        </w:rPr>
        <w:t>Slika</w:t>
      </w:r>
      <w:r w:rsidR="00C54ED4" w:rsidRPr="00EB71B9">
        <w:rPr>
          <w:rFonts w:ascii="Times New Roman" w:hAnsi="Times New Roman" w:cs="Times New Roman"/>
          <w:b/>
          <w:lang w:val="hr-HR"/>
        </w:rPr>
        <w:t xml:space="preserve"> </w:t>
      </w:r>
      <w:r w:rsidR="00C63692" w:rsidRPr="00EB71B9">
        <w:rPr>
          <w:rFonts w:ascii="Times New Roman" w:hAnsi="Times New Roman" w:cs="Times New Roman"/>
          <w:b/>
          <w:lang w:val="hr-HR"/>
        </w:rPr>
        <w:t>1</w:t>
      </w:r>
      <w:r w:rsidR="00C63692">
        <w:rPr>
          <w:rFonts w:ascii="Times New Roman" w:hAnsi="Times New Roman" w:cs="Times New Roman"/>
          <w:b/>
          <w:lang w:val="hr-HR"/>
        </w:rPr>
        <w:t>1</w:t>
      </w:r>
      <w:r w:rsidR="00C63692" w:rsidRPr="00EB71B9">
        <w:rPr>
          <w:rFonts w:eastAsiaTheme="minorEastAsia" w:hAnsi="Times New Roman"/>
          <w:color w:val="595959"/>
          <w:kern w:val="24"/>
          <w:sz w:val="28"/>
          <w:szCs w:val="28"/>
          <w:lang w:val="hr-HR"/>
          <w14:textFill>
            <w14:solidFill>
              <w14:srgbClr w14:val="595959">
                <w14:lumMod w14:val="65000"/>
                <w14:lumOff w14:val="35000"/>
              </w14:srgbClr>
            </w14:solidFill>
          </w14:textFill>
        </w:rPr>
        <w:t xml:space="preserve"> </w:t>
      </w:r>
      <w:r w:rsidR="00D0667C" w:rsidRPr="00EB71B9">
        <w:rPr>
          <w:rFonts w:ascii="Times New Roman" w:hAnsi="Times New Roman" w:cs="Times New Roman"/>
          <w:lang w:val="hr-HR"/>
        </w:rPr>
        <w:t>Postotak odustalih na prvoj godini preddiplomskih studija</w:t>
      </w:r>
    </w:p>
    <w:p w:rsidR="005005A6" w:rsidRPr="00EB71B9" w:rsidRDefault="005005A6" w:rsidP="005005A6">
      <w:pPr>
        <w:pStyle w:val="Default"/>
        <w:rPr>
          <w:rFonts w:ascii="Times New Roman" w:hAnsi="Times New Roman" w:cs="Times New Roman"/>
          <w:b/>
          <w:lang w:val="hr-HR"/>
        </w:rPr>
      </w:pPr>
    </w:p>
    <w:p w:rsidR="00763C3C" w:rsidRPr="00EB71B9" w:rsidRDefault="00763C3C" w:rsidP="003264A1">
      <w:pPr>
        <w:pStyle w:val="Default"/>
        <w:jc w:val="center"/>
        <w:rPr>
          <w:rFonts w:ascii="Times New Roman" w:hAnsi="Times New Roman" w:cs="Times New Roman"/>
          <w:b/>
          <w:lang w:val="hr-HR"/>
        </w:rPr>
      </w:pPr>
      <w:r w:rsidRPr="00EB71B9">
        <w:rPr>
          <w:rFonts w:ascii="Times New Roman" w:hAnsi="Times New Roman" w:cs="Times New Roman"/>
          <w:noProof/>
        </w:rPr>
        <w:lastRenderedPageBreak/>
        <w:drawing>
          <wp:inline distT="0" distB="0" distL="0" distR="0" wp14:anchorId="29E087BD" wp14:editId="73EDF708">
            <wp:extent cx="4572000" cy="2743200"/>
            <wp:effectExtent l="0" t="0" r="0" b="0"/>
            <wp:docPr id="6" name="Grafikon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763C3C" w:rsidRPr="00EB71B9" w:rsidRDefault="00763C3C" w:rsidP="005005A6">
      <w:pPr>
        <w:pStyle w:val="Default"/>
        <w:rPr>
          <w:rFonts w:ascii="Times New Roman" w:hAnsi="Times New Roman" w:cs="Times New Roman"/>
          <w:b/>
          <w:lang w:val="hr-HR"/>
        </w:rPr>
      </w:pPr>
    </w:p>
    <w:p w:rsidR="00C54ED4" w:rsidRPr="00EB71B9" w:rsidRDefault="00C54ED4" w:rsidP="006E0201">
      <w:pPr>
        <w:pStyle w:val="Default"/>
        <w:jc w:val="both"/>
        <w:rPr>
          <w:rFonts w:ascii="Times New Roman" w:hAnsi="Times New Roman" w:cs="Times New Roman"/>
          <w:lang w:val="hr-HR"/>
        </w:rPr>
      </w:pPr>
      <w:r w:rsidRPr="00EB71B9">
        <w:rPr>
          <w:rFonts w:ascii="Times New Roman" w:hAnsi="Times New Roman" w:cs="Times New Roman"/>
          <w:lang w:val="hr-HR"/>
        </w:rPr>
        <w:t xml:space="preserve">Što se tiče statistike </w:t>
      </w:r>
      <w:r w:rsidRPr="00EB71B9">
        <w:rPr>
          <w:rFonts w:ascii="Times New Roman" w:hAnsi="Times New Roman" w:cs="Times New Roman"/>
          <w:iCs/>
          <w:lang w:val="hr-HR"/>
        </w:rPr>
        <w:t>postotka odustajanja studenata prve godine preddiplomskih sveučilišnih studija</w:t>
      </w:r>
      <w:r w:rsidRPr="00EB71B9">
        <w:rPr>
          <w:rFonts w:ascii="Times New Roman" w:hAnsi="Times New Roman" w:cs="Times New Roman"/>
          <w:lang w:val="hr-HR"/>
        </w:rPr>
        <w:t xml:space="preserve">, najveći broj novo-upisanih studenata koji odustaje bio je u akademskim godinama 2014./2015. i 2015./2016. na </w:t>
      </w:r>
      <w:r w:rsidRPr="00EB71B9">
        <w:rPr>
          <w:rFonts w:ascii="Times New Roman" w:hAnsi="Times New Roman" w:cs="Times New Roman"/>
          <w:iCs/>
          <w:lang w:val="hr-HR"/>
        </w:rPr>
        <w:t>studiju</w:t>
      </w:r>
      <w:r w:rsidRPr="00EB71B9">
        <w:rPr>
          <w:rFonts w:ascii="Times New Roman" w:hAnsi="Times New Roman" w:cs="Times New Roman"/>
          <w:i/>
          <w:iCs/>
          <w:lang w:val="hr-HR"/>
        </w:rPr>
        <w:t xml:space="preserve"> Ekonomije </w:t>
      </w:r>
      <w:r w:rsidRPr="00EB71B9">
        <w:rPr>
          <w:rFonts w:ascii="Times New Roman" w:hAnsi="Times New Roman" w:cs="Times New Roman"/>
          <w:lang w:val="hr-HR"/>
        </w:rPr>
        <w:t xml:space="preserve">i to oko 54%. U akademskoj godini 2017./2018. najveći broj novo-upisanih studenata odustao je na </w:t>
      </w:r>
      <w:r w:rsidRPr="00EB71B9">
        <w:rPr>
          <w:rFonts w:ascii="Times New Roman" w:hAnsi="Times New Roman" w:cs="Times New Roman"/>
          <w:i/>
          <w:iCs/>
          <w:lang w:val="hr-HR"/>
        </w:rPr>
        <w:t>studiju Ekonomije</w:t>
      </w:r>
      <w:r w:rsidRPr="00EB71B9">
        <w:rPr>
          <w:rFonts w:ascii="Times New Roman" w:hAnsi="Times New Roman" w:cs="Times New Roman"/>
          <w:lang w:val="hr-HR"/>
        </w:rPr>
        <w:t xml:space="preserve">, i to oko 27%. U narednim generacijama (akademskim godinama) uočljiv je pad stope odustajanja na prvoj godini studija </w:t>
      </w:r>
      <w:r w:rsidRPr="00EB71B9">
        <w:rPr>
          <w:rFonts w:ascii="Times New Roman" w:hAnsi="Times New Roman" w:cs="Times New Roman"/>
          <w:i/>
          <w:lang w:val="hr-HR"/>
        </w:rPr>
        <w:t xml:space="preserve">Ekonomije. </w:t>
      </w:r>
      <w:r w:rsidRPr="00EB71B9">
        <w:rPr>
          <w:rFonts w:ascii="Times New Roman" w:hAnsi="Times New Roman" w:cs="Times New Roman"/>
          <w:lang w:val="hr-HR"/>
        </w:rPr>
        <w:t xml:space="preserve">Na </w:t>
      </w:r>
      <w:r w:rsidRPr="00EB71B9">
        <w:rPr>
          <w:rFonts w:ascii="Times New Roman" w:hAnsi="Times New Roman" w:cs="Times New Roman"/>
          <w:i/>
          <w:iCs/>
          <w:lang w:val="hr-HR"/>
        </w:rPr>
        <w:t xml:space="preserve">studiju Poslovne ekonomije </w:t>
      </w:r>
      <w:r w:rsidRPr="00EB71B9">
        <w:rPr>
          <w:rFonts w:ascii="Times New Roman" w:hAnsi="Times New Roman" w:cs="Times New Roman"/>
          <w:lang w:val="hr-HR"/>
        </w:rPr>
        <w:t xml:space="preserve">udio novo-upisanih studenata koji odustaju od studija blago se smanjuje kroz promatrano razdoblje, dok je </w:t>
      </w:r>
      <w:r w:rsidR="00C14074" w:rsidRPr="00EB71B9">
        <w:rPr>
          <w:rFonts w:ascii="Times New Roman" w:hAnsi="Times New Roman" w:cs="Times New Roman"/>
          <w:lang w:val="hr-HR"/>
        </w:rPr>
        <w:t>taj</w:t>
      </w:r>
      <w:r w:rsidRPr="00EB71B9">
        <w:rPr>
          <w:rFonts w:ascii="Times New Roman" w:hAnsi="Times New Roman" w:cs="Times New Roman"/>
          <w:lang w:val="hr-HR"/>
        </w:rPr>
        <w:t xml:space="preserve"> pad značajan u akademskoj godini 2019/2020. </w:t>
      </w:r>
      <w:r w:rsidR="004C1954">
        <w:rPr>
          <w:rFonts w:ascii="Times New Roman" w:hAnsi="Times New Roman" w:cs="Times New Roman"/>
          <w:lang w:val="hr-HR"/>
        </w:rPr>
        <w:t xml:space="preserve">te </w:t>
      </w:r>
      <w:r w:rsidRPr="00EB71B9">
        <w:rPr>
          <w:rFonts w:ascii="Times New Roman" w:hAnsi="Times New Roman" w:cs="Times New Roman"/>
          <w:lang w:val="hr-HR"/>
        </w:rPr>
        <w:t xml:space="preserve">iznosi oko 12%. Isti trend je uočljiv i za studij </w:t>
      </w:r>
      <w:r w:rsidRPr="00EB71B9">
        <w:rPr>
          <w:rFonts w:ascii="Times New Roman" w:hAnsi="Times New Roman" w:cs="Times New Roman"/>
          <w:i/>
          <w:lang w:val="hr-HR"/>
        </w:rPr>
        <w:t>Turizma</w:t>
      </w:r>
      <w:r w:rsidR="004A621C" w:rsidRPr="00EB71B9">
        <w:rPr>
          <w:rFonts w:ascii="Times New Roman" w:hAnsi="Times New Roman" w:cs="Times New Roman"/>
          <w:i/>
          <w:lang w:val="hr-HR"/>
        </w:rPr>
        <w:t>.</w:t>
      </w:r>
      <w:r w:rsidRPr="00EB71B9">
        <w:rPr>
          <w:rFonts w:ascii="Times New Roman" w:hAnsi="Times New Roman" w:cs="Times New Roman"/>
          <w:i/>
          <w:lang w:val="hr-HR"/>
        </w:rPr>
        <w:t xml:space="preserve"> </w:t>
      </w:r>
      <w:r w:rsidRPr="00EB71B9">
        <w:rPr>
          <w:rFonts w:ascii="Times New Roman" w:hAnsi="Times New Roman" w:cs="Times New Roman"/>
          <w:lang w:val="hr-HR"/>
        </w:rPr>
        <w:t xml:space="preserve">Općenito, </w:t>
      </w:r>
      <w:r w:rsidR="0092432A">
        <w:rPr>
          <w:rFonts w:ascii="Times New Roman" w:hAnsi="Times New Roman" w:cs="Times New Roman"/>
          <w:lang w:val="hr-HR"/>
        </w:rPr>
        <w:t xml:space="preserve">može se reći da je </w:t>
      </w:r>
      <w:r w:rsidRPr="00EB71B9">
        <w:rPr>
          <w:rFonts w:ascii="Times New Roman" w:hAnsi="Times New Roman" w:cs="Times New Roman"/>
          <w:iCs/>
          <w:lang w:val="hr-HR"/>
        </w:rPr>
        <w:t>zamjetan trend smanjenja odustajanja od studija</w:t>
      </w:r>
      <w:r w:rsidRPr="00EB71B9">
        <w:rPr>
          <w:rFonts w:ascii="Times New Roman" w:hAnsi="Times New Roman" w:cs="Times New Roman"/>
          <w:lang w:val="hr-HR"/>
        </w:rPr>
        <w:t xml:space="preserve"> u promatranom razdoblju.</w:t>
      </w:r>
    </w:p>
    <w:p w:rsidR="00763C3C" w:rsidRPr="00EB71B9" w:rsidRDefault="00763C3C" w:rsidP="006E0201">
      <w:pPr>
        <w:pStyle w:val="Default"/>
        <w:jc w:val="both"/>
        <w:rPr>
          <w:rFonts w:ascii="Times New Roman" w:hAnsi="Times New Roman" w:cs="Times New Roman"/>
          <w:b/>
          <w:lang w:val="hr-HR"/>
        </w:rPr>
      </w:pPr>
    </w:p>
    <w:p w:rsidR="00E754F2" w:rsidRPr="00EB71B9" w:rsidRDefault="00E754F2" w:rsidP="006E0201">
      <w:pPr>
        <w:pStyle w:val="Default"/>
        <w:jc w:val="both"/>
        <w:rPr>
          <w:rFonts w:ascii="Times New Roman" w:hAnsi="Times New Roman" w:cs="Times New Roman"/>
          <w:lang w:val="hr-HR"/>
        </w:rPr>
      </w:pPr>
      <w:r w:rsidRPr="00EB71B9">
        <w:rPr>
          <w:rFonts w:ascii="Times New Roman" w:hAnsi="Times New Roman" w:cs="Times New Roman"/>
          <w:lang w:val="hr-HR"/>
        </w:rPr>
        <w:t xml:space="preserve">Uz analizu stope odustajanja na prvoj godini studija, vrlo važan </w:t>
      </w:r>
      <w:r w:rsidR="00FC649D" w:rsidRPr="00EB71B9">
        <w:rPr>
          <w:rFonts w:ascii="Times New Roman" w:hAnsi="Times New Roman" w:cs="Times New Roman"/>
          <w:lang w:val="hr-HR"/>
        </w:rPr>
        <w:t>indikator</w:t>
      </w:r>
      <w:r w:rsidRPr="00EB71B9">
        <w:rPr>
          <w:rFonts w:ascii="Times New Roman" w:hAnsi="Times New Roman" w:cs="Times New Roman"/>
          <w:lang w:val="hr-HR"/>
        </w:rPr>
        <w:t xml:space="preserve"> praćenja prohodnosti studenata</w:t>
      </w:r>
      <w:r w:rsidR="00FC649D" w:rsidRPr="00EB71B9">
        <w:rPr>
          <w:rFonts w:ascii="Times New Roman" w:hAnsi="Times New Roman" w:cs="Times New Roman"/>
          <w:lang w:val="hr-HR"/>
        </w:rPr>
        <w:t xml:space="preserve"> s prve na drugu godinu studija</w:t>
      </w:r>
      <w:r w:rsidRPr="00EB71B9">
        <w:rPr>
          <w:rFonts w:ascii="Times New Roman" w:hAnsi="Times New Roman" w:cs="Times New Roman"/>
          <w:lang w:val="hr-HR"/>
        </w:rPr>
        <w:t xml:space="preserve"> predstavlja analiza uspješnosti brucoša po broju ostvarenih ECTS</w:t>
      </w:r>
      <w:r w:rsidR="00885372">
        <w:rPr>
          <w:rFonts w:ascii="Times New Roman" w:hAnsi="Times New Roman" w:cs="Times New Roman"/>
          <w:lang w:val="hr-HR"/>
        </w:rPr>
        <w:t xml:space="preserve"> bodov</w:t>
      </w:r>
      <w:r w:rsidR="007C182E">
        <w:rPr>
          <w:rFonts w:ascii="Times New Roman" w:hAnsi="Times New Roman" w:cs="Times New Roman"/>
          <w:lang w:val="hr-HR"/>
        </w:rPr>
        <w:t>a</w:t>
      </w:r>
      <w:r w:rsidR="007B13FF">
        <w:rPr>
          <w:rFonts w:ascii="Times New Roman" w:hAnsi="Times New Roman" w:cs="Times New Roman"/>
          <w:lang w:val="hr-HR"/>
        </w:rPr>
        <w:t xml:space="preserve">. Korištenjem ovog indikatora, uspješnost je sagledana kroz intervalnu skalu. Tako primjerice, student koji je ostvario </w:t>
      </w:r>
      <w:r w:rsidR="00827271">
        <w:rPr>
          <w:rFonts w:ascii="Times New Roman" w:hAnsi="Times New Roman" w:cs="Times New Roman"/>
          <w:lang w:val="hr-HR"/>
        </w:rPr>
        <w:t>od 0 do 2 ECTS-a nije položio niti jedan predmet osim Tjelesne i zdravstvene kulture</w:t>
      </w:r>
      <w:r w:rsidR="00F37200">
        <w:rPr>
          <w:rFonts w:ascii="Times New Roman" w:hAnsi="Times New Roman" w:cs="Times New Roman"/>
          <w:lang w:val="hr-HR"/>
        </w:rPr>
        <w:t xml:space="preserve"> (TZK)</w:t>
      </w:r>
      <w:r w:rsidR="00827271">
        <w:rPr>
          <w:rFonts w:ascii="Times New Roman" w:hAnsi="Times New Roman" w:cs="Times New Roman"/>
          <w:lang w:val="hr-HR"/>
        </w:rPr>
        <w:t>.</w:t>
      </w:r>
      <w:r w:rsidR="00F37200">
        <w:rPr>
          <w:rFonts w:ascii="Times New Roman" w:hAnsi="Times New Roman" w:cs="Times New Roman"/>
          <w:lang w:val="hr-HR"/>
        </w:rPr>
        <w:t xml:space="preserve"> Student koji je ostvario u rasponu d 3 do 17 je uz TZK položio od jedan do tri predmeta na studiju. Studenti koji su ostvarili do 29 ECTS-a plaćaju sve ECTS-e predviđene u toj godini dok studenti koji ostvare između 30 i 54 ECTS-a plaćaju samo ECTS-e koje nisu ostvarili po utvrđenoj skali. Studenti koji su ostvarili 55 i više ECTS-a su studenti koji su na programsku ugovoru i koji su dužni ostvarivati tu razinu ECTS-a kako bi zadržali prava na subvencioniranu školarinu. </w:t>
      </w:r>
      <w:r w:rsidR="004A621C" w:rsidRPr="00EB71B9">
        <w:rPr>
          <w:rFonts w:ascii="Times New Roman" w:hAnsi="Times New Roman" w:cs="Times New Roman"/>
          <w:lang w:val="hr-HR"/>
        </w:rPr>
        <w:t>Na sljedećim slikama</w:t>
      </w:r>
      <w:r w:rsidRPr="00EB71B9">
        <w:rPr>
          <w:rFonts w:ascii="Times New Roman" w:hAnsi="Times New Roman" w:cs="Times New Roman"/>
          <w:lang w:val="hr-HR"/>
        </w:rPr>
        <w:t xml:space="preserve"> je prikazana uspješnost brucoša po broju ostvarenih ECTS bodova  po generacijama za prethodno strateško razdoblje. </w:t>
      </w:r>
    </w:p>
    <w:p w:rsidR="00C963C2" w:rsidRPr="00EB71B9" w:rsidRDefault="00C963C2" w:rsidP="00C963C2">
      <w:pPr>
        <w:pStyle w:val="Default"/>
        <w:rPr>
          <w:rFonts w:ascii="Times New Roman" w:hAnsi="Times New Roman" w:cs="Times New Roman"/>
          <w:b/>
          <w:lang w:val="hr-HR"/>
        </w:rPr>
      </w:pPr>
    </w:p>
    <w:p w:rsidR="00C963C2" w:rsidRPr="00EB71B9" w:rsidRDefault="00C963C2" w:rsidP="00C963C2">
      <w:pPr>
        <w:pStyle w:val="Default"/>
        <w:rPr>
          <w:b/>
          <w:lang w:val="hr-HR"/>
        </w:rPr>
      </w:pPr>
      <w:r w:rsidRPr="00EB71B9">
        <w:rPr>
          <w:rFonts w:ascii="Times New Roman" w:hAnsi="Times New Roman" w:cs="Times New Roman"/>
          <w:b/>
          <w:lang w:val="hr-HR"/>
        </w:rPr>
        <w:t xml:space="preserve">Slika </w:t>
      </w:r>
      <w:r w:rsidR="00C63692" w:rsidRPr="00EB71B9">
        <w:rPr>
          <w:rFonts w:ascii="Times New Roman" w:hAnsi="Times New Roman" w:cs="Times New Roman"/>
          <w:b/>
          <w:lang w:val="hr-HR"/>
        </w:rPr>
        <w:t>1</w:t>
      </w:r>
      <w:r w:rsidR="00C63692">
        <w:rPr>
          <w:rFonts w:ascii="Times New Roman" w:hAnsi="Times New Roman" w:cs="Times New Roman"/>
          <w:b/>
          <w:lang w:val="hr-HR"/>
        </w:rPr>
        <w:t>2</w:t>
      </w:r>
      <w:r w:rsidR="00C63692" w:rsidRPr="00EB71B9">
        <w:rPr>
          <w:rFonts w:ascii="Times New Roman" w:hAnsi="Times New Roman" w:cs="Times New Roman"/>
          <w:b/>
          <w:lang w:val="hr-HR"/>
        </w:rPr>
        <w:t xml:space="preserve"> </w:t>
      </w:r>
      <w:r w:rsidR="00D0667C" w:rsidRPr="00EB71B9">
        <w:rPr>
          <w:rFonts w:ascii="Times New Roman" w:hAnsi="Times New Roman" w:cs="Times New Roman"/>
          <w:lang w:val="hr-HR"/>
        </w:rPr>
        <w:t xml:space="preserve">Uspjeh brucoša na preddiplomskom studiju </w:t>
      </w:r>
      <w:r w:rsidR="00D0667C" w:rsidRPr="00EB71B9">
        <w:rPr>
          <w:rFonts w:ascii="Times New Roman" w:hAnsi="Times New Roman" w:cs="Times New Roman"/>
          <w:i/>
          <w:iCs/>
          <w:lang w:val="hr-HR"/>
        </w:rPr>
        <w:t>Ekonomija</w:t>
      </w:r>
    </w:p>
    <w:p w:rsidR="006027D2" w:rsidRPr="00EB71B9" w:rsidRDefault="006027D2" w:rsidP="005005A6">
      <w:pPr>
        <w:pStyle w:val="Default"/>
        <w:rPr>
          <w:rFonts w:ascii="Times New Roman" w:hAnsi="Times New Roman" w:cs="Times New Roman"/>
          <w:lang w:val="hr-HR"/>
        </w:rPr>
      </w:pPr>
    </w:p>
    <w:p w:rsidR="006027D2" w:rsidRPr="00EB71B9" w:rsidRDefault="006027D2" w:rsidP="00D05B0B">
      <w:pPr>
        <w:pStyle w:val="Default"/>
        <w:jc w:val="center"/>
        <w:rPr>
          <w:rFonts w:ascii="Times New Roman" w:hAnsi="Times New Roman" w:cs="Times New Roman"/>
          <w:lang w:val="hr-HR"/>
        </w:rPr>
      </w:pPr>
      <w:r w:rsidRPr="00EB71B9">
        <w:rPr>
          <w:rFonts w:ascii="Times New Roman" w:hAnsi="Times New Roman" w:cs="Times New Roman"/>
          <w:noProof/>
        </w:rPr>
        <w:lastRenderedPageBreak/>
        <w:drawing>
          <wp:inline distT="0" distB="0" distL="0" distR="0" wp14:anchorId="0EC64F35" wp14:editId="62AE1BE5">
            <wp:extent cx="5248275" cy="2743200"/>
            <wp:effectExtent l="0" t="0" r="9525" b="0"/>
            <wp:docPr id="7" name="Grafikon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E754F2" w:rsidRPr="00EB71B9" w:rsidRDefault="00E754F2" w:rsidP="005005A6">
      <w:pPr>
        <w:pStyle w:val="Default"/>
        <w:rPr>
          <w:rFonts w:ascii="Times New Roman" w:hAnsi="Times New Roman" w:cs="Times New Roman"/>
          <w:lang w:val="hr-HR"/>
        </w:rPr>
      </w:pPr>
    </w:p>
    <w:p w:rsidR="00E754F2" w:rsidRPr="00EB71B9" w:rsidRDefault="00E754F2" w:rsidP="005005A6">
      <w:pPr>
        <w:pStyle w:val="Default"/>
        <w:rPr>
          <w:rFonts w:ascii="Times New Roman" w:hAnsi="Times New Roman" w:cs="Times New Roman"/>
          <w:lang w:val="hr-HR"/>
        </w:rPr>
      </w:pPr>
    </w:p>
    <w:p w:rsidR="005005A6" w:rsidRPr="00EB71B9" w:rsidRDefault="00E754F2" w:rsidP="006E0201">
      <w:pPr>
        <w:pStyle w:val="Default"/>
        <w:jc w:val="both"/>
        <w:rPr>
          <w:rFonts w:ascii="Times New Roman" w:hAnsi="Times New Roman" w:cs="Times New Roman"/>
          <w:lang w:val="hr-HR"/>
        </w:rPr>
      </w:pPr>
      <w:r w:rsidRPr="00EB71B9">
        <w:rPr>
          <w:rFonts w:ascii="Times New Roman" w:hAnsi="Times New Roman" w:cs="Times New Roman"/>
          <w:lang w:val="hr-HR"/>
        </w:rPr>
        <w:t>Prema raspoloživim podatcima</w:t>
      </w:r>
      <w:r w:rsidR="006027D2" w:rsidRPr="00EB71B9">
        <w:rPr>
          <w:rFonts w:ascii="Times New Roman" w:hAnsi="Times New Roman" w:cs="Times New Roman"/>
          <w:lang w:val="hr-HR"/>
        </w:rPr>
        <w:t xml:space="preserve"> za preddiplomski studij </w:t>
      </w:r>
      <w:r w:rsidR="006027D2" w:rsidRPr="00EB71B9">
        <w:rPr>
          <w:rFonts w:ascii="Times New Roman" w:hAnsi="Times New Roman" w:cs="Times New Roman"/>
          <w:i/>
          <w:lang w:val="hr-HR"/>
        </w:rPr>
        <w:t>Ekonomija</w:t>
      </w:r>
      <w:r w:rsidR="004C1954">
        <w:rPr>
          <w:rFonts w:ascii="Times New Roman" w:hAnsi="Times New Roman" w:cs="Times New Roman"/>
          <w:i/>
          <w:lang w:val="hr-HR"/>
        </w:rPr>
        <w:t xml:space="preserve"> </w:t>
      </w:r>
      <w:r w:rsidR="004C1954" w:rsidRPr="004C1954">
        <w:rPr>
          <w:rFonts w:ascii="Times New Roman" w:hAnsi="Times New Roman" w:cs="Times New Roman"/>
          <w:lang w:val="hr-HR"/>
        </w:rPr>
        <w:t xml:space="preserve">(Slika </w:t>
      </w:r>
      <w:r w:rsidR="00C63692" w:rsidRPr="004C1954">
        <w:rPr>
          <w:rFonts w:ascii="Times New Roman" w:hAnsi="Times New Roman" w:cs="Times New Roman"/>
          <w:lang w:val="hr-HR"/>
        </w:rPr>
        <w:t>1</w:t>
      </w:r>
      <w:r w:rsidR="00C63692">
        <w:rPr>
          <w:rFonts w:ascii="Times New Roman" w:hAnsi="Times New Roman" w:cs="Times New Roman"/>
          <w:lang w:val="hr-HR"/>
        </w:rPr>
        <w:t>2</w:t>
      </w:r>
      <w:r w:rsidR="004C1954" w:rsidRPr="004C1954">
        <w:rPr>
          <w:rFonts w:ascii="Times New Roman" w:hAnsi="Times New Roman" w:cs="Times New Roman"/>
          <w:lang w:val="hr-HR"/>
        </w:rPr>
        <w:t>)</w:t>
      </w:r>
      <w:r w:rsidRPr="00EB71B9">
        <w:rPr>
          <w:rFonts w:ascii="Times New Roman" w:hAnsi="Times New Roman" w:cs="Times New Roman"/>
          <w:lang w:val="hr-HR"/>
        </w:rPr>
        <w:t>, uočljivo je da je n</w:t>
      </w:r>
      <w:r w:rsidR="005005A6" w:rsidRPr="00EB71B9">
        <w:rPr>
          <w:rFonts w:ascii="Times New Roman" w:hAnsi="Times New Roman" w:cs="Times New Roman"/>
          <w:lang w:val="hr-HR"/>
        </w:rPr>
        <w:t xml:space="preserve">ajveći broj studenata koji su ostvarili </w:t>
      </w:r>
      <w:r w:rsidR="006027D2" w:rsidRPr="00EB71B9">
        <w:rPr>
          <w:rFonts w:ascii="Times New Roman" w:hAnsi="Times New Roman" w:cs="Times New Roman"/>
          <w:lang w:val="hr-HR"/>
        </w:rPr>
        <w:t xml:space="preserve">minimalni broj ECTS bodova (0-2) i taj broj je u kumulativnom rastu, kao i udio studenata koji su ostvarili od 3 do 17 ECTS bodova. </w:t>
      </w:r>
      <w:r w:rsidR="006B23CD" w:rsidRPr="00EB71B9">
        <w:rPr>
          <w:rFonts w:ascii="Times New Roman" w:hAnsi="Times New Roman" w:cs="Times New Roman"/>
          <w:lang w:val="hr-HR"/>
        </w:rPr>
        <w:t>Iako je broj studenata koji su ostvarili najveći broj ECTS bodova (od 55 pa na dalje) značajno porastao u generaciji 2017/2018, nakon toga se bilježi pad u narednim generacijama</w:t>
      </w:r>
      <w:r w:rsidR="005005A6" w:rsidRPr="00EB71B9">
        <w:rPr>
          <w:rFonts w:ascii="Times New Roman" w:hAnsi="Times New Roman" w:cs="Times New Roman"/>
          <w:lang w:val="hr-HR"/>
        </w:rPr>
        <w:t xml:space="preserve">. </w:t>
      </w:r>
      <w:r w:rsidR="006B23CD" w:rsidRPr="00EB71B9">
        <w:rPr>
          <w:rFonts w:ascii="Times New Roman" w:hAnsi="Times New Roman" w:cs="Times New Roman"/>
          <w:lang w:val="hr-HR"/>
        </w:rPr>
        <w:t xml:space="preserve">Na sljedećoj slici prikazano je kretanje uspjeha brucoša na prvoj godini preddiplomskog studija </w:t>
      </w:r>
      <w:r w:rsidR="006B23CD" w:rsidRPr="00EB71B9">
        <w:rPr>
          <w:rFonts w:ascii="Times New Roman" w:hAnsi="Times New Roman" w:cs="Times New Roman"/>
          <w:i/>
          <w:lang w:val="hr-HR"/>
        </w:rPr>
        <w:t xml:space="preserve">Poslovna ekonomija </w:t>
      </w:r>
      <w:r w:rsidR="006B23CD" w:rsidRPr="00EB71B9">
        <w:rPr>
          <w:rFonts w:ascii="Times New Roman" w:hAnsi="Times New Roman" w:cs="Times New Roman"/>
          <w:lang w:val="hr-HR"/>
        </w:rPr>
        <w:t>za promatrano razdoblje.</w:t>
      </w:r>
    </w:p>
    <w:p w:rsidR="00C963C2" w:rsidRPr="00EB71B9" w:rsidRDefault="00C963C2" w:rsidP="00C963C2">
      <w:pPr>
        <w:pStyle w:val="Default"/>
        <w:rPr>
          <w:rFonts w:ascii="Times New Roman" w:hAnsi="Times New Roman" w:cs="Times New Roman"/>
          <w:b/>
          <w:lang w:val="hr-HR"/>
        </w:rPr>
      </w:pPr>
    </w:p>
    <w:p w:rsidR="00C963C2" w:rsidRPr="00EB71B9" w:rsidRDefault="00C963C2" w:rsidP="00C963C2">
      <w:pPr>
        <w:pStyle w:val="Default"/>
        <w:rPr>
          <w:b/>
          <w:lang w:val="hr-HR"/>
        </w:rPr>
      </w:pPr>
      <w:r w:rsidRPr="00EB71B9">
        <w:rPr>
          <w:rFonts w:ascii="Times New Roman" w:hAnsi="Times New Roman" w:cs="Times New Roman"/>
          <w:b/>
          <w:lang w:val="hr-HR"/>
        </w:rPr>
        <w:t xml:space="preserve">Slika </w:t>
      </w:r>
      <w:r w:rsidR="00C63692" w:rsidRPr="00EB71B9">
        <w:rPr>
          <w:rFonts w:ascii="Times New Roman" w:hAnsi="Times New Roman" w:cs="Times New Roman"/>
          <w:b/>
          <w:lang w:val="hr-HR"/>
        </w:rPr>
        <w:t>1</w:t>
      </w:r>
      <w:r w:rsidR="00C63692">
        <w:rPr>
          <w:rFonts w:ascii="Times New Roman" w:hAnsi="Times New Roman" w:cs="Times New Roman"/>
          <w:b/>
          <w:lang w:val="hr-HR"/>
        </w:rPr>
        <w:t>3</w:t>
      </w:r>
      <w:r w:rsidR="00C63692" w:rsidRPr="00EB71B9">
        <w:rPr>
          <w:rFonts w:ascii="Times New Roman" w:hAnsi="Times New Roman" w:cs="Times New Roman"/>
          <w:b/>
          <w:lang w:val="hr-HR"/>
        </w:rPr>
        <w:t xml:space="preserve"> </w:t>
      </w:r>
      <w:r w:rsidR="00D0667C" w:rsidRPr="00EB71B9">
        <w:rPr>
          <w:rFonts w:ascii="Times New Roman" w:hAnsi="Times New Roman" w:cs="Times New Roman"/>
          <w:lang w:val="hr-HR"/>
        </w:rPr>
        <w:t xml:space="preserve">Uspjeh brucoša na preddiplomskom studiju </w:t>
      </w:r>
      <w:r w:rsidR="00D0667C" w:rsidRPr="00EB71B9">
        <w:rPr>
          <w:rFonts w:ascii="Times New Roman" w:hAnsi="Times New Roman" w:cs="Times New Roman"/>
          <w:i/>
          <w:iCs/>
          <w:lang w:val="hr-HR"/>
        </w:rPr>
        <w:t>Poslovna ekonomija</w:t>
      </w:r>
    </w:p>
    <w:p w:rsidR="006B23CD" w:rsidRPr="00EB71B9" w:rsidRDefault="006B23CD" w:rsidP="005005A6">
      <w:pPr>
        <w:pStyle w:val="Default"/>
        <w:rPr>
          <w:rFonts w:ascii="Times New Roman" w:hAnsi="Times New Roman" w:cs="Times New Roman"/>
          <w:lang w:val="hr-HR"/>
        </w:rPr>
      </w:pPr>
    </w:p>
    <w:p w:rsidR="006B23CD" w:rsidRPr="00EB71B9" w:rsidRDefault="006B23CD" w:rsidP="00D05B0B">
      <w:pPr>
        <w:pStyle w:val="Default"/>
        <w:jc w:val="center"/>
        <w:rPr>
          <w:rFonts w:ascii="Times New Roman" w:hAnsi="Times New Roman" w:cs="Times New Roman"/>
          <w:lang w:val="hr-HR"/>
        </w:rPr>
      </w:pPr>
      <w:r w:rsidRPr="00EB71B9">
        <w:rPr>
          <w:rFonts w:ascii="Times New Roman" w:hAnsi="Times New Roman" w:cs="Times New Roman"/>
          <w:noProof/>
        </w:rPr>
        <w:drawing>
          <wp:inline distT="0" distB="0" distL="0" distR="0" wp14:anchorId="69CCC388" wp14:editId="22083125">
            <wp:extent cx="4572000" cy="2743200"/>
            <wp:effectExtent l="0" t="0" r="0" b="0"/>
            <wp:docPr id="8" name="Grafikon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6B23CD" w:rsidRPr="00EB71B9" w:rsidRDefault="006B23CD" w:rsidP="005005A6">
      <w:pPr>
        <w:pStyle w:val="Default"/>
        <w:rPr>
          <w:rFonts w:ascii="Times New Roman" w:hAnsi="Times New Roman" w:cs="Times New Roman"/>
          <w:lang w:val="hr-HR"/>
        </w:rPr>
      </w:pPr>
    </w:p>
    <w:p w:rsidR="006B23CD" w:rsidRPr="00EB71B9" w:rsidRDefault="005C4CCE" w:rsidP="006E0201">
      <w:pPr>
        <w:pStyle w:val="Default"/>
        <w:jc w:val="both"/>
        <w:rPr>
          <w:rFonts w:ascii="Times New Roman" w:hAnsi="Times New Roman" w:cs="Times New Roman"/>
          <w:i/>
          <w:lang w:val="hr-HR"/>
        </w:rPr>
      </w:pPr>
      <w:r w:rsidRPr="00EB71B9">
        <w:rPr>
          <w:rFonts w:ascii="Times New Roman" w:hAnsi="Times New Roman" w:cs="Times New Roman"/>
          <w:lang w:val="hr-HR"/>
        </w:rPr>
        <w:t xml:space="preserve">Za preddiplomski studij </w:t>
      </w:r>
      <w:r w:rsidRPr="00EB71B9">
        <w:rPr>
          <w:rFonts w:ascii="Times New Roman" w:hAnsi="Times New Roman" w:cs="Times New Roman"/>
          <w:i/>
          <w:lang w:val="hr-HR"/>
        </w:rPr>
        <w:t>Poslovne ekonomije</w:t>
      </w:r>
      <w:r w:rsidR="004C1954">
        <w:rPr>
          <w:rFonts w:ascii="Times New Roman" w:hAnsi="Times New Roman" w:cs="Times New Roman"/>
          <w:i/>
          <w:lang w:val="hr-HR"/>
        </w:rPr>
        <w:t xml:space="preserve"> </w:t>
      </w:r>
      <w:r w:rsidR="004C1954">
        <w:rPr>
          <w:rFonts w:ascii="Times New Roman" w:hAnsi="Times New Roman" w:cs="Times New Roman"/>
          <w:lang w:val="hr-HR"/>
        </w:rPr>
        <w:t xml:space="preserve">(Slika </w:t>
      </w:r>
      <w:r w:rsidR="00C63692">
        <w:rPr>
          <w:rFonts w:ascii="Times New Roman" w:hAnsi="Times New Roman" w:cs="Times New Roman"/>
          <w:lang w:val="hr-HR"/>
        </w:rPr>
        <w:t>13</w:t>
      </w:r>
      <w:r w:rsidR="004C1954">
        <w:rPr>
          <w:rFonts w:ascii="Times New Roman" w:hAnsi="Times New Roman" w:cs="Times New Roman"/>
          <w:lang w:val="hr-HR"/>
        </w:rPr>
        <w:t>)</w:t>
      </w:r>
      <w:r w:rsidRPr="00EB71B9">
        <w:rPr>
          <w:rFonts w:ascii="Times New Roman" w:hAnsi="Times New Roman" w:cs="Times New Roman"/>
          <w:i/>
          <w:lang w:val="hr-HR"/>
        </w:rPr>
        <w:t xml:space="preserve"> </w:t>
      </w:r>
      <w:r w:rsidRPr="00EB71B9">
        <w:rPr>
          <w:rFonts w:ascii="Times New Roman" w:hAnsi="Times New Roman" w:cs="Times New Roman"/>
          <w:lang w:val="hr-HR"/>
        </w:rPr>
        <w:t xml:space="preserve">uočljiv je rast udjela studenata koji su ostvarili najveći broj ECTS bodova u promatranom razdoblju (od 55 pa na dalje). Isto tako uočljiv je i </w:t>
      </w:r>
      <w:r w:rsidR="006E766C">
        <w:rPr>
          <w:rFonts w:ascii="Times New Roman" w:hAnsi="Times New Roman" w:cs="Times New Roman"/>
          <w:lang w:val="hr-HR"/>
        </w:rPr>
        <w:t>blago</w:t>
      </w:r>
      <w:r w:rsidRPr="00EB71B9">
        <w:rPr>
          <w:rFonts w:ascii="Times New Roman" w:hAnsi="Times New Roman" w:cs="Times New Roman"/>
          <w:lang w:val="hr-HR"/>
        </w:rPr>
        <w:t xml:space="preserve"> smanjenj</w:t>
      </w:r>
      <w:r w:rsidR="006E766C">
        <w:rPr>
          <w:rFonts w:ascii="Times New Roman" w:hAnsi="Times New Roman" w:cs="Times New Roman"/>
          <w:lang w:val="hr-HR"/>
        </w:rPr>
        <w:t>e</w:t>
      </w:r>
      <w:r w:rsidRPr="00EB71B9">
        <w:rPr>
          <w:rFonts w:ascii="Times New Roman" w:hAnsi="Times New Roman" w:cs="Times New Roman"/>
          <w:lang w:val="hr-HR"/>
        </w:rPr>
        <w:t xml:space="preserve"> udjela studenata koji su ostvarili minimalni broj ECTS bodova (od 0 do</w:t>
      </w:r>
      <w:r w:rsidR="006E0201" w:rsidRPr="00EB71B9">
        <w:rPr>
          <w:rFonts w:ascii="Times New Roman" w:hAnsi="Times New Roman" w:cs="Times New Roman"/>
          <w:lang w:val="hr-HR"/>
        </w:rPr>
        <w:t xml:space="preserve"> 2 te od 3 do</w:t>
      </w:r>
      <w:r w:rsidRPr="00EB71B9">
        <w:rPr>
          <w:rFonts w:ascii="Times New Roman" w:hAnsi="Times New Roman" w:cs="Times New Roman"/>
          <w:lang w:val="hr-HR"/>
        </w:rPr>
        <w:t xml:space="preserve"> 17) u promatranom razdoblju. </w:t>
      </w:r>
      <w:r w:rsidR="006F71D8" w:rsidRPr="00EB71B9">
        <w:rPr>
          <w:rFonts w:ascii="Times New Roman" w:hAnsi="Times New Roman" w:cs="Times New Roman"/>
          <w:lang w:val="hr-HR"/>
        </w:rPr>
        <w:t xml:space="preserve">Na sljedećoj slici je prikazano kretanje uspješnosti brucoša na preddiplomskom studiju </w:t>
      </w:r>
      <w:r w:rsidR="006F71D8" w:rsidRPr="00EB71B9">
        <w:rPr>
          <w:rFonts w:ascii="Times New Roman" w:hAnsi="Times New Roman" w:cs="Times New Roman"/>
          <w:i/>
          <w:lang w:val="hr-HR"/>
        </w:rPr>
        <w:t>Turizam.</w:t>
      </w:r>
    </w:p>
    <w:p w:rsidR="00C963C2" w:rsidRPr="00EB71B9" w:rsidRDefault="00C963C2" w:rsidP="00C963C2">
      <w:pPr>
        <w:pStyle w:val="Default"/>
        <w:rPr>
          <w:rFonts w:ascii="Times New Roman" w:hAnsi="Times New Roman" w:cs="Times New Roman"/>
          <w:b/>
          <w:lang w:val="hr-HR"/>
        </w:rPr>
      </w:pPr>
    </w:p>
    <w:p w:rsidR="00C963C2" w:rsidRPr="00EB71B9" w:rsidRDefault="00C963C2" w:rsidP="00C963C2">
      <w:pPr>
        <w:pStyle w:val="Default"/>
        <w:rPr>
          <w:b/>
          <w:lang w:val="hr-HR"/>
        </w:rPr>
      </w:pPr>
      <w:r w:rsidRPr="00EB71B9">
        <w:rPr>
          <w:rFonts w:ascii="Times New Roman" w:hAnsi="Times New Roman" w:cs="Times New Roman"/>
          <w:b/>
          <w:lang w:val="hr-HR"/>
        </w:rPr>
        <w:lastRenderedPageBreak/>
        <w:t xml:space="preserve">Slika </w:t>
      </w:r>
      <w:r w:rsidR="00C63692" w:rsidRPr="00EB71B9">
        <w:rPr>
          <w:rFonts w:ascii="Times New Roman" w:hAnsi="Times New Roman" w:cs="Times New Roman"/>
          <w:b/>
          <w:lang w:val="hr-HR"/>
        </w:rPr>
        <w:t>1</w:t>
      </w:r>
      <w:r w:rsidR="00C63692">
        <w:rPr>
          <w:rFonts w:ascii="Times New Roman" w:hAnsi="Times New Roman" w:cs="Times New Roman"/>
          <w:b/>
          <w:lang w:val="hr-HR"/>
        </w:rPr>
        <w:t>4</w:t>
      </w:r>
      <w:r w:rsidR="00C63692" w:rsidRPr="00EB71B9">
        <w:rPr>
          <w:rFonts w:ascii="Times New Roman" w:hAnsi="Times New Roman" w:cs="Times New Roman"/>
          <w:b/>
          <w:lang w:val="hr-HR"/>
        </w:rPr>
        <w:t xml:space="preserve"> </w:t>
      </w:r>
      <w:r w:rsidR="00D0667C" w:rsidRPr="00EB71B9">
        <w:rPr>
          <w:rFonts w:ascii="Times New Roman" w:hAnsi="Times New Roman" w:cs="Times New Roman"/>
          <w:lang w:val="hr-HR"/>
        </w:rPr>
        <w:t xml:space="preserve">Uspjeh brucoša na preddiplomskom studiju </w:t>
      </w:r>
      <w:r w:rsidR="00D0667C" w:rsidRPr="00EB71B9">
        <w:rPr>
          <w:rFonts w:ascii="Times New Roman" w:hAnsi="Times New Roman" w:cs="Times New Roman"/>
          <w:i/>
          <w:iCs/>
          <w:lang w:val="hr-HR"/>
        </w:rPr>
        <w:t>Turizam</w:t>
      </w:r>
    </w:p>
    <w:p w:rsidR="006F71D8" w:rsidRPr="00EB71B9" w:rsidRDefault="006F71D8" w:rsidP="005005A6">
      <w:pPr>
        <w:pStyle w:val="Default"/>
        <w:rPr>
          <w:rFonts w:ascii="Times New Roman" w:hAnsi="Times New Roman" w:cs="Times New Roman"/>
          <w:i/>
          <w:lang w:val="hr-HR"/>
        </w:rPr>
      </w:pPr>
    </w:p>
    <w:p w:rsidR="006F71D8" w:rsidRPr="00EB71B9" w:rsidRDefault="006F71D8" w:rsidP="007A3DF6">
      <w:pPr>
        <w:pStyle w:val="Default"/>
        <w:jc w:val="center"/>
        <w:rPr>
          <w:rFonts w:ascii="Times New Roman" w:hAnsi="Times New Roman" w:cs="Times New Roman"/>
          <w:i/>
          <w:lang w:val="hr-HR"/>
        </w:rPr>
      </w:pPr>
      <w:r w:rsidRPr="00EB71B9">
        <w:rPr>
          <w:rFonts w:ascii="Times New Roman" w:hAnsi="Times New Roman" w:cs="Times New Roman"/>
          <w:noProof/>
        </w:rPr>
        <w:drawing>
          <wp:inline distT="0" distB="0" distL="0" distR="0" wp14:anchorId="16FEEEB7" wp14:editId="45123498">
            <wp:extent cx="4572000" cy="2743200"/>
            <wp:effectExtent l="0" t="0" r="0" b="0"/>
            <wp:docPr id="9" name="Grafikon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5005A6" w:rsidRPr="00EB71B9" w:rsidRDefault="005005A6" w:rsidP="005005A6">
      <w:pPr>
        <w:rPr>
          <w:rFonts w:ascii="Times New Roman" w:hAnsi="Times New Roman" w:cs="Times New Roman"/>
          <w:sz w:val="24"/>
          <w:szCs w:val="24"/>
        </w:rPr>
      </w:pPr>
    </w:p>
    <w:p w:rsidR="008F45B5" w:rsidRPr="00EB71B9" w:rsidRDefault="008F45B5" w:rsidP="006E0201">
      <w:pPr>
        <w:jc w:val="both"/>
        <w:rPr>
          <w:rFonts w:ascii="Times New Roman" w:hAnsi="Times New Roman" w:cs="Times New Roman"/>
          <w:sz w:val="24"/>
          <w:szCs w:val="24"/>
        </w:rPr>
      </w:pPr>
      <w:r w:rsidRPr="00EB71B9">
        <w:rPr>
          <w:rFonts w:ascii="Times New Roman" w:hAnsi="Times New Roman" w:cs="Times New Roman"/>
          <w:sz w:val="24"/>
          <w:szCs w:val="24"/>
        </w:rPr>
        <w:t xml:space="preserve">Prema raspoloživim podatcima uspješnosti brucoša na preddiplomskom studiju </w:t>
      </w:r>
      <w:r w:rsidRPr="00EB71B9">
        <w:rPr>
          <w:rFonts w:ascii="Times New Roman" w:hAnsi="Times New Roman" w:cs="Times New Roman"/>
          <w:i/>
          <w:sz w:val="24"/>
          <w:szCs w:val="24"/>
        </w:rPr>
        <w:t>Turizam</w:t>
      </w:r>
      <w:r w:rsidR="004C1954">
        <w:rPr>
          <w:rFonts w:ascii="Times New Roman" w:hAnsi="Times New Roman" w:cs="Times New Roman"/>
          <w:sz w:val="24"/>
          <w:szCs w:val="24"/>
        </w:rPr>
        <w:t xml:space="preserve"> (Slika </w:t>
      </w:r>
      <w:r w:rsidR="00C63692">
        <w:rPr>
          <w:rFonts w:ascii="Times New Roman" w:hAnsi="Times New Roman" w:cs="Times New Roman"/>
          <w:sz w:val="24"/>
          <w:szCs w:val="24"/>
        </w:rPr>
        <w:t>14</w:t>
      </w:r>
      <w:r w:rsidR="004C1954">
        <w:rPr>
          <w:rFonts w:ascii="Times New Roman" w:hAnsi="Times New Roman" w:cs="Times New Roman"/>
          <w:sz w:val="24"/>
          <w:szCs w:val="24"/>
        </w:rPr>
        <w:t>)</w:t>
      </w:r>
      <w:r w:rsidRPr="00EB71B9">
        <w:rPr>
          <w:rFonts w:ascii="Times New Roman" w:hAnsi="Times New Roman" w:cs="Times New Roman"/>
          <w:i/>
          <w:sz w:val="24"/>
          <w:szCs w:val="24"/>
        </w:rPr>
        <w:t>,</w:t>
      </w:r>
      <w:r w:rsidRPr="00EB71B9">
        <w:rPr>
          <w:rFonts w:ascii="Times New Roman" w:hAnsi="Times New Roman" w:cs="Times New Roman"/>
          <w:sz w:val="24"/>
          <w:szCs w:val="24"/>
        </w:rPr>
        <w:t xml:space="preserve"> uočljiv je značajan rast udjela studenata koji su ostvarili najveći mogući broj ECTS bodova (</w:t>
      </w:r>
      <w:r w:rsidR="00397139" w:rsidRPr="00EB71B9">
        <w:rPr>
          <w:rFonts w:ascii="Times New Roman" w:hAnsi="Times New Roman" w:cs="Times New Roman"/>
          <w:sz w:val="24"/>
          <w:szCs w:val="24"/>
        </w:rPr>
        <w:t>60 i više) u posljednje tri akademske godine. Isto tako, zamjetan je i pad udjela studenata koji su ostvarili minimalni broj ECTS bodova (od 0 do</w:t>
      </w:r>
      <w:r w:rsidR="002F2DC3" w:rsidRPr="00EB71B9">
        <w:rPr>
          <w:rFonts w:ascii="Times New Roman" w:hAnsi="Times New Roman" w:cs="Times New Roman"/>
          <w:sz w:val="24"/>
          <w:szCs w:val="24"/>
        </w:rPr>
        <w:t xml:space="preserve"> 2 te od 3 do</w:t>
      </w:r>
      <w:r w:rsidR="00397139" w:rsidRPr="00EB71B9">
        <w:rPr>
          <w:rFonts w:ascii="Times New Roman" w:hAnsi="Times New Roman" w:cs="Times New Roman"/>
          <w:sz w:val="24"/>
          <w:szCs w:val="24"/>
        </w:rPr>
        <w:t xml:space="preserve"> 17), a koji je najizraženiji u generaciji 2019/2020.</w:t>
      </w:r>
    </w:p>
    <w:p w:rsidR="005005A6" w:rsidRPr="00EB71B9" w:rsidRDefault="007A3DF6" w:rsidP="006E0201">
      <w:pPr>
        <w:jc w:val="both"/>
        <w:rPr>
          <w:rFonts w:ascii="Times New Roman" w:hAnsi="Times New Roman" w:cs="Times New Roman"/>
          <w:i/>
          <w:sz w:val="24"/>
          <w:szCs w:val="24"/>
        </w:rPr>
      </w:pPr>
      <w:r w:rsidRPr="00EB71B9">
        <w:rPr>
          <w:rFonts w:ascii="Times New Roman" w:hAnsi="Times New Roman" w:cs="Times New Roman"/>
          <w:sz w:val="24"/>
          <w:szCs w:val="24"/>
        </w:rPr>
        <w:t>Uz analizu odustajanja i analizu uspješnosti brucoša, napravljena je i a</w:t>
      </w:r>
      <w:r w:rsidR="005005A6" w:rsidRPr="00EB71B9">
        <w:rPr>
          <w:rFonts w:ascii="Times New Roman" w:hAnsi="Times New Roman" w:cs="Times New Roman"/>
          <w:sz w:val="24"/>
          <w:szCs w:val="24"/>
        </w:rPr>
        <w:t>naliza završnosti.</w:t>
      </w:r>
      <w:r w:rsidRPr="00EB71B9">
        <w:rPr>
          <w:rFonts w:ascii="Times New Roman" w:hAnsi="Times New Roman" w:cs="Times New Roman"/>
          <w:sz w:val="24"/>
          <w:szCs w:val="24"/>
        </w:rPr>
        <w:t xml:space="preserve"> Analiza završnosti je napravljena u dvije varijante.</w:t>
      </w:r>
      <w:r w:rsidR="005005A6" w:rsidRPr="00EB71B9">
        <w:rPr>
          <w:rFonts w:ascii="Times New Roman" w:hAnsi="Times New Roman" w:cs="Times New Roman"/>
          <w:sz w:val="24"/>
          <w:szCs w:val="24"/>
        </w:rPr>
        <w:t xml:space="preserve"> U prvoj</w:t>
      </w:r>
      <w:r w:rsidRPr="00EB71B9">
        <w:rPr>
          <w:rFonts w:ascii="Times New Roman" w:hAnsi="Times New Roman" w:cs="Times New Roman"/>
          <w:sz w:val="24"/>
          <w:szCs w:val="24"/>
        </w:rPr>
        <w:t xml:space="preserve"> varijanti</w:t>
      </w:r>
      <w:r w:rsidR="005005A6" w:rsidRPr="00EB71B9">
        <w:rPr>
          <w:rFonts w:ascii="Times New Roman" w:hAnsi="Times New Roman" w:cs="Times New Roman"/>
          <w:sz w:val="24"/>
          <w:szCs w:val="24"/>
        </w:rPr>
        <w:t xml:space="preserve"> uzeti su u obzir svi upisani studenti, a u drugoj nisu uzeti u obzir oni koji su odustali na prvoj godini studija (Slika </w:t>
      </w:r>
      <w:r w:rsidR="00C63692" w:rsidRPr="00EB71B9">
        <w:rPr>
          <w:rFonts w:ascii="Times New Roman" w:hAnsi="Times New Roman" w:cs="Times New Roman"/>
          <w:sz w:val="24"/>
          <w:szCs w:val="24"/>
        </w:rPr>
        <w:t>1</w:t>
      </w:r>
      <w:r w:rsidR="00C63692">
        <w:rPr>
          <w:rFonts w:ascii="Times New Roman" w:hAnsi="Times New Roman" w:cs="Times New Roman"/>
          <w:sz w:val="24"/>
          <w:szCs w:val="24"/>
        </w:rPr>
        <w:t>5</w:t>
      </w:r>
      <w:r w:rsidR="005005A6" w:rsidRPr="00EB71B9">
        <w:rPr>
          <w:rFonts w:ascii="Times New Roman" w:hAnsi="Times New Roman" w:cs="Times New Roman"/>
          <w:sz w:val="24"/>
          <w:szCs w:val="24"/>
        </w:rPr>
        <w:t>).</w:t>
      </w:r>
      <w:r w:rsidR="00A628AC" w:rsidRPr="00EB71B9">
        <w:rPr>
          <w:rFonts w:ascii="Times New Roman" w:hAnsi="Times New Roman" w:cs="Times New Roman"/>
          <w:sz w:val="24"/>
          <w:szCs w:val="24"/>
        </w:rPr>
        <w:t xml:space="preserve"> Za pretpostaviti je da dobar dio studenata koji odustaju na prvoj godini, a bez da ostvare i jedan ECTS bod, nemaju interes za studiranje koliko za stjecanje studentskih prava koja pružaju određene ekonomske beneficije.</w:t>
      </w:r>
      <w:r w:rsidR="005005A6" w:rsidRPr="00EB71B9">
        <w:rPr>
          <w:rFonts w:ascii="Times New Roman" w:hAnsi="Times New Roman" w:cs="Times New Roman"/>
          <w:sz w:val="24"/>
          <w:szCs w:val="24"/>
        </w:rPr>
        <w:t xml:space="preserve"> U drugom slučaju, kojeg smatramo relevantnim iz </w:t>
      </w:r>
      <w:r w:rsidR="00A628AC" w:rsidRPr="00EB71B9">
        <w:rPr>
          <w:rFonts w:ascii="Times New Roman" w:hAnsi="Times New Roman" w:cs="Times New Roman"/>
          <w:sz w:val="24"/>
          <w:szCs w:val="24"/>
        </w:rPr>
        <w:t>prethodno</w:t>
      </w:r>
      <w:r w:rsidR="005005A6" w:rsidRPr="00EB71B9">
        <w:rPr>
          <w:rFonts w:ascii="Times New Roman" w:hAnsi="Times New Roman" w:cs="Times New Roman"/>
          <w:sz w:val="24"/>
          <w:szCs w:val="24"/>
        </w:rPr>
        <w:t xml:space="preserve"> objašnjenih razloga, pokazuje se da je završnost studija u predviđenom roku u prosjeku oko 30%. </w:t>
      </w:r>
      <w:r w:rsidR="00A628AC" w:rsidRPr="00EB71B9">
        <w:rPr>
          <w:rFonts w:ascii="Times New Roman" w:hAnsi="Times New Roman" w:cs="Times New Roman"/>
          <w:sz w:val="24"/>
          <w:szCs w:val="24"/>
        </w:rPr>
        <w:t xml:space="preserve">Na sljedećoj slici je prikazana završnost na preddiplomskom studiju </w:t>
      </w:r>
      <w:r w:rsidR="00A628AC" w:rsidRPr="00EB71B9">
        <w:rPr>
          <w:rFonts w:ascii="Times New Roman" w:hAnsi="Times New Roman" w:cs="Times New Roman"/>
          <w:i/>
          <w:sz w:val="24"/>
          <w:szCs w:val="24"/>
        </w:rPr>
        <w:t>Ekonomija.</w:t>
      </w:r>
    </w:p>
    <w:p w:rsidR="00E71F2D" w:rsidRPr="00EB71B9" w:rsidRDefault="00E71F2D" w:rsidP="00E71F2D">
      <w:pPr>
        <w:pStyle w:val="Default"/>
        <w:rPr>
          <w:rFonts w:ascii="Times New Roman" w:hAnsi="Times New Roman" w:cs="Times New Roman"/>
          <w:lang w:val="hr-HR"/>
        </w:rPr>
      </w:pPr>
      <w:r w:rsidRPr="00EB71B9">
        <w:rPr>
          <w:rFonts w:ascii="Times New Roman" w:hAnsi="Times New Roman" w:cs="Times New Roman"/>
          <w:b/>
          <w:lang w:val="hr-HR"/>
        </w:rPr>
        <w:t xml:space="preserve">Slika </w:t>
      </w:r>
      <w:r w:rsidR="00D0667C" w:rsidRPr="00EB71B9">
        <w:rPr>
          <w:rFonts w:ascii="Times New Roman" w:hAnsi="Times New Roman" w:cs="Times New Roman"/>
          <w:b/>
          <w:lang w:val="hr-HR"/>
        </w:rPr>
        <w:t>1</w:t>
      </w:r>
      <w:r w:rsidR="00C63692">
        <w:rPr>
          <w:rFonts w:ascii="Times New Roman" w:hAnsi="Times New Roman" w:cs="Times New Roman"/>
          <w:b/>
          <w:lang w:val="hr-HR"/>
        </w:rPr>
        <w:t>5</w:t>
      </w:r>
      <w:r w:rsidR="00D0667C" w:rsidRPr="00EB71B9">
        <w:rPr>
          <w:rFonts w:ascii="Times New Roman" w:hAnsi="Times New Roman" w:cs="Times New Roman"/>
          <w:b/>
          <w:lang w:val="hr-HR"/>
        </w:rPr>
        <w:t xml:space="preserve"> </w:t>
      </w:r>
      <w:r w:rsidR="00D0667C" w:rsidRPr="00EB71B9">
        <w:rPr>
          <w:rFonts w:ascii="Times New Roman" w:hAnsi="Times New Roman" w:cs="Times New Roman"/>
          <w:lang w:val="hr-HR"/>
        </w:rPr>
        <w:t xml:space="preserve">Završnost na preddiplomskom studiju </w:t>
      </w:r>
      <w:r w:rsidR="00D0667C" w:rsidRPr="00EB71B9">
        <w:rPr>
          <w:rFonts w:ascii="Times New Roman" w:hAnsi="Times New Roman" w:cs="Times New Roman"/>
          <w:i/>
          <w:iCs/>
          <w:lang w:val="hr-HR"/>
        </w:rPr>
        <w:t xml:space="preserve">Ekonomija </w:t>
      </w:r>
      <w:r w:rsidR="00D0667C" w:rsidRPr="00EB71B9">
        <w:rPr>
          <w:rFonts w:ascii="Times New Roman" w:hAnsi="Times New Roman" w:cs="Times New Roman"/>
          <w:lang w:val="hr-HR"/>
        </w:rPr>
        <w:t xml:space="preserve"> po upisanim generacijama</w:t>
      </w:r>
    </w:p>
    <w:p w:rsidR="003C5D43" w:rsidRPr="00EB71B9" w:rsidRDefault="00B44C97" w:rsidP="000F4B8C">
      <w:pPr>
        <w:jc w:val="center"/>
        <w:rPr>
          <w:rFonts w:ascii="Times New Roman" w:hAnsi="Times New Roman" w:cs="Times New Roman"/>
          <w:sz w:val="24"/>
          <w:szCs w:val="24"/>
        </w:rPr>
      </w:pPr>
      <w:r w:rsidRPr="00B44C97">
        <w:rPr>
          <w:noProof/>
          <w:lang w:val="en-US"/>
        </w:rPr>
        <w:lastRenderedPageBreak/>
        <w:t xml:space="preserve"> </w:t>
      </w:r>
      <w:r>
        <w:rPr>
          <w:noProof/>
          <w:lang w:val="en-US"/>
        </w:rPr>
        <w:drawing>
          <wp:inline distT="0" distB="0" distL="0" distR="0" wp14:anchorId="1C5B4A04" wp14:editId="48B8C554">
            <wp:extent cx="4572000" cy="2743200"/>
            <wp:effectExtent l="0" t="0" r="0" b="0"/>
            <wp:docPr id="88" name="Grafikon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603186" w:rsidRPr="00EB71B9" w:rsidRDefault="002636F6" w:rsidP="002F2DC3">
      <w:pPr>
        <w:jc w:val="both"/>
        <w:rPr>
          <w:rFonts w:ascii="Times New Roman" w:hAnsi="Times New Roman" w:cs="Times New Roman"/>
          <w:sz w:val="24"/>
          <w:szCs w:val="24"/>
        </w:rPr>
      </w:pPr>
      <w:r w:rsidRPr="00EB71B9">
        <w:rPr>
          <w:rFonts w:ascii="Times New Roman" w:hAnsi="Times New Roman" w:cs="Times New Roman"/>
          <w:sz w:val="24"/>
          <w:szCs w:val="24"/>
        </w:rPr>
        <w:t>Prema raspoloživim podatcima uočljivo je da nakon značajnog pada uočenog u generaciji 2014/2015</w:t>
      </w:r>
      <w:r w:rsidR="004C1954">
        <w:rPr>
          <w:rFonts w:ascii="Times New Roman" w:hAnsi="Times New Roman" w:cs="Times New Roman"/>
          <w:sz w:val="24"/>
          <w:szCs w:val="24"/>
        </w:rPr>
        <w:t>.</w:t>
      </w:r>
      <w:r w:rsidRPr="00EB71B9">
        <w:rPr>
          <w:rFonts w:ascii="Times New Roman" w:hAnsi="Times New Roman" w:cs="Times New Roman"/>
          <w:sz w:val="24"/>
          <w:szCs w:val="24"/>
        </w:rPr>
        <w:t xml:space="preserve"> završnost na preddiplomskom studiju </w:t>
      </w:r>
      <w:r w:rsidRPr="00EB71B9">
        <w:rPr>
          <w:rFonts w:ascii="Times New Roman" w:hAnsi="Times New Roman" w:cs="Times New Roman"/>
          <w:i/>
          <w:sz w:val="24"/>
          <w:szCs w:val="24"/>
        </w:rPr>
        <w:t>Ekonomija</w:t>
      </w:r>
      <w:r w:rsidRPr="00EB71B9">
        <w:rPr>
          <w:rFonts w:ascii="Times New Roman" w:hAnsi="Times New Roman" w:cs="Times New Roman"/>
          <w:sz w:val="24"/>
          <w:szCs w:val="24"/>
        </w:rPr>
        <w:t xml:space="preserve"> raste</w:t>
      </w:r>
      <w:r w:rsidR="00557A7A" w:rsidRPr="00EB71B9">
        <w:rPr>
          <w:rFonts w:ascii="Times New Roman" w:hAnsi="Times New Roman" w:cs="Times New Roman"/>
          <w:sz w:val="24"/>
          <w:szCs w:val="24"/>
        </w:rPr>
        <w:t>.</w:t>
      </w:r>
      <w:r w:rsidR="00C36341" w:rsidRPr="00EB71B9">
        <w:rPr>
          <w:rFonts w:ascii="Times New Roman" w:hAnsi="Times New Roman" w:cs="Times New Roman"/>
          <w:sz w:val="24"/>
          <w:szCs w:val="24"/>
        </w:rPr>
        <w:t xml:space="preserve"> S obzirom da studenti imaju mogućnost produženja godine studiranja, očekuje se da će postotak studenata upisanih u generaciju 2017/2018 koji su uspješno završili studij još porasti.</w:t>
      </w:r>
      <w:r w:rsidR="00557A7A" w:rsidRPr="00EB71B9">
        <w:rPr>
          <w:rFonts w:ascii="Times New Roman" w:hAnsi="Times New Roman" w:cs="Times New Roman"/>
          <w:sz w:val="24"/>
          <w:szCs w:val="24"/>
        </w:rPr>
        <w:t xml:space="preserve"> Na Slici </w:t>
      </w:r>
      <w:r w:rsidR="00C63692" w:rsidRPr="00EB71B9">
        <w:rPr>
          <w:rFonts w:ascii="Times New Roman" w:hAnsi="Times New Roman" w:cs="Times New Roman"/>
          <w:sz w:val="24"/>
          <w:szCs w:val="24"/>
        </w:rPr>
        <w:t>1</w:t>
      </w:r>
      <w:r w:rsidR="00C63692">
        <w:rPr>
          <w:rFonts w:ascii="Times New Roman" w:hAnsi="Times New Roman" w:cs="Times New Roman"/>
          <w:sz w:val="24"/>
          <w:szCs w:val="24"/>
        </w:rPr>
        <w:t>6</w:t>
      </w:r>
      <w:r w:rsidR="00C63692" w:rsidRPr="00EB71B9">
        <w:rPr>
          <w:rFonts w:ascii="Times New Roman" w:hAnsi="Times New Roman" w:cs="Times New Roman"/>
          <w:sz w:val="24"/>
          <w:szCs w:val="24"/>
        </w:rPr>
        <w:t xml:space="preserve"> </w:t>
      </w:r>
      <w:r w:rsidR="00557A7A" w:rsidRPr="00EB71B9">
        <w:rPr>
          <w:rFonts w:ascii="Times New Roman" w:hAnsi="Times New Roman" w:cs="Times New Roman"/>
          <w:sz w:val="24"/>
          <w:szCs w:val="24"/>
        </w:rPr>
        <w:t xml:space="preserve">je prikazano kretanje završnosti studenata na preddiplomskom studiju </w:t>
      </w:r>
      <w:r w:rsidR="00557A7A" w:rsidRPr="00EB71B9">
        <w:rPr>
          <w:rFonts w:ascii="Times New Roman" w:hAnsi="Times New Roman" w:cs="Times New Roman"/>
          <w:i/>
          <w:sz w:val="24"/>
          <w:szCs w:val="24"/>
        </w:rPr>
        <w:t>Poslovn</w:t>
      </w:r>
      <w:r w:rsidR="00A628AC" w:rsidRPr="00EB71B9">
        <w:rPr>
          <w:rFonts w:ascii="Times New Roman" w:hAnsi="Times New Roman" w:cs="Times New Roman"/>
          <w:i/>
          <w:sz w:val="24"/>
          <w:szCs w:val="24"/>
        </w:rPr>
        <w:t>a</w:t>
      </w:r>
      <w:r w:rsidR="00557A7A" w:rsidRPr="00EB71B9">
        <w:rPr>
          <w:rFonts w:ascii="Times New Roman" w:hAnsi="Times New Roman" w:cs="Times New Roman"/>
          <w:i/>
          <w:sz w:val="24"/>
          <w:szCs w:val="24"/>
        </w:rPr>
        <w:t xml:space="preserve"> ekonomij</w:t>
      </w:r>
      <w:r w:rsidR="00A628AC" w:rsidRPr="00EB71B9">
        <w:rPr>
          <w:rFonts w:ascii="Times New Roman" w:hAnsi="Times New Roman" w:cs="Times New Roman"/>
          <w:i/>
          <w:sz w:val="24"/>
          <w:szCs w:val="24"/>
        </w:rPr>
        <w:t>a</w:t>
      </w:r>
      <w:r w:rsidR="00557A7A" w:rsidRPr="00EB71B9">
        <w:rPr>
          <w:rFonts w:ascii="Times New Roman" w:hAnsi="Times New Roman" w:cs="Times New Roman"/>
          <w:sz w:val="24"/>
          <w:szCs w:val="24"/>
        </w:rPr>
        <w:t>.</w:t>
      </w:r>
    </w:p>
    <w:p w:rsidR="00E71F2D" w:rsidRPr="00EB71B9" w:rsidRDefault="00E71F2D" w:rsidP="00E71F2D">
      <w:pPr>
        <w:pStyle w:val="Default"/>
        <w:rPr>
          <w:rFonts w:ascii="Times New Roman" w:hAnsi="Times New Roman" w:cs="Times New Roman"/>
          <w:lang w:val="hr-HR"/>
        </w:rPr>
      </w:pPr>
      <w:r w:rsidRPr="00EB71B9">
        <w:rPr>
          <w:rFonts w:ascii="Times New Roman" w:hAnsi="Times New Roman" w:cs="Times New Roman"/>
          <w:b/>
          <w:lang w:val="hr-HR"/>
        </w:rPr>
        <w:t xml:space="preserve">Slika </w:t>
      </w:r>
      <w:r w:rsidR="00C63692" w:rsidRPr="00EB71B9">
        <w:rPr>
          <w:rFonts w:ascii="Times New Roman" w:hAnsi="Times New Roman" w:cs="Times New Roman"/>
          <w:b/>
          <w:lang w:val="hr-HR"/>
        </w:rPr>
        <w:t>1</w:t>
      </w:r>
      <w:r w:rsidR="00C63692">
        <w:rPr>
          <w:rFonts w:ascii="Times New Roman" w:hAnsi="Times New Roman" w:cs="Times New Roman"/>
          <w:b/>
          <w:lang w:val="hr-HR"/>
        </w:rPr>
        <w:t>6</w:t>
      </w:r>
      <w:r w:rsidR="00C63692" w:rsidRPr="00EB71B9">
        <w:rPr>
          <w:rFonts w:ascii="Times New Roman" w:hAnsi="Times New Roman" w:cs="Times New Roman"/>
          <w:b/>
          <w:lang w:val="hr-HR"/>
        </w:rPr>
        <w:t xml:space="preserve"> </w:t>
      </w:r>
      <w:r w:rsidR="00D0667C" w:rsidRPr="00EB71B9">
        <w:rPr>
          <w:rFonts w:ascii="Times New Roman" w:hAnsi="Times New Roman" w:cs="Times New Roman"/>
          <w:lang w:val="hr-HR"/>
        </w:rPr>
        <w:t xml:space="preserve">Završnost na preddiplomskom studiju </w:t>
      </w:r>
      <w:r w:rsidR="00D0667C" w:rsidRPr="00EB71B9">
        <w:rPr>
          <w:rFonts w:ascii="Times New Roman" w:hAnsi="Times New Roman" w:cs="Times New Roman"/>
          <w:i/>
          <w:iCs/>
          <w:lang w:val="hr-HR"/>
        </w:rPr>
        <w:t xml:space="preserve">Poslovna ekonomija </w:t>
      </w:r>
      <w:r w:rsidR="00D0667C" w:rsidRPr="00EB71B9">
        <w:rPr>
          <w:rFonts w:ascii="Times New Roman" w:hAnsi="Times New Roman" w:cs="Times New Roman"/>
          <w:lang w:val="hr-HR"/>
        </w:rPr>
        <w:t xml:space="preserve"> po upisanim generacijama</w:t>
      </w:r>
    </w:p>
    <w:p w:rsidR="00D0667C" w:rsidRPr="00EB71B9" w:rsidRDefault="00D0667C" w:rsidP="00E71F2D">
      <w:pPr>
        <w:pStyle w:val="Default"/>
        <w:rPr>
          <w:b/>
          <w:lang w:val="hr-HR"/>
        </w:rPr>
      </w:pPr>
    </w:p>
    <w:p w:rsidR="00557A7A" w:rsidRPr="00EB71B9" w:rsidRDefault="00B44C97" w:rsidP="00CE136B">
      <w:pPr>
        <w:jc w:val="center"/>
        <w:rPr>
          <w:rFonts w:ascii="Times New Roman" w:hAnsi="Times New Roman" w:cs="Times New Roman"/>
          <w:sz w:val="24"/>
          <w:szCs w:val="24"/>
        </w:rPr>
      </w:pPr>
      <w:r w:rsidRPr="00B44C97">
        <w:rPr>
          <w:noProof/>
          <w:lang w:val="en-US"/>
        </w:rPr>
        <w:t xml:space="preserve"> </w:t>
      </w:r>
      <w:r>
        <w:rPr>
          <w:noProof/>
          <w:lang w:val="en-US"/>
        </w:rPr>
        <w:drawing>
          <wp:inline distT="0" distB="0" distL="0" distR="0" wp14:anchorId="27149B3A" wp14:editId="29C34EE1">
            <wp:extent cx="4572000" cy="2743200"/>
            <wp:effectExtent l="0" t="0" r="0" b="0"/>
            <wp:docPr id="89" name="Grafikon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57A7A" w:rsidRPr="00EB71B9" w:rsidRDefault="00C36341" w:rsidP="002F2DC3">
      <w:pPr>
        <w:jc w:val="both"/>
        <w:rPr>
          <w:rFonts w:ascii="Times New Roman" w:hAnsi="Times New Roman" w:cs="Times New Roman"/>
          <w:i/>
          <w:sz w:val="24"/>
          <w:szCs w:val="24"/>
        </w:rPr>
      </w:pPr>
      <w:r w:rsidRPr="00EB71B9">
        <w:rPr>
          <w:rFonts w:ascii="Times New Roman" w:hAnsi="Times New Roman" w:cs="Times New Roman"/>
          <w:sz w:val="24"/>
          <w:szCs w:val="24"/>
        </w:rPr>
        <w:t xml:space="preserve">Prema podatcima sa Slike </w:t>
      </w:r>
      <w:r w:rsidR="00637348" w:rsidRPr="00EB71B9">
        <w:rPr>
          <w:rFonts w:ascii="Times New Roman" w:hAnsi="Times New Roman" w:cs="Times New Roman"/>
          <w:sz w:val="24"/>
          <w:szCs w:val="24"/>
        </w:rPr>
        <w:t>1</w:t>
      </w:r>
      <w:r w:rsidR="00637348">
        <w:rPr>
          <w:rFonts w:ascii="Times New Roman" w:hAnsi="Times New Roman" w:cs="Times New Roman"/>
          <w:sz w:val="24"/>
          <w:szCs w:val="24"/>
        </w:rPr>
        <w:t>6</w:t>
      </w:r>
      <w:r w:rsidRPr="00EB71B9">
        <w:rPr>
          <w:rFonts w:ascii="Times New Roman" w:hAnsi="Times New Roman" w:cs="Times New Roman"/>
          <w:sz w:val="24"/>
          <w:szCs w:val="24"/>
        </w:rPr>
        <w:t xml:space="preserve">, uočljivo je da je stopa završnosti na preddiplomskom studiju </w:t>
      </w:r>
      <w:r w:rsidRPr="00EB71B9">
        <w:rPr>
          <w:rFonts w:ascii="Times New Roman" w:hAnsi="Times New Roman" w:cs="Times New Roman"/>
          <w:i/>
          <w:sz w:val="24"/>
          <w:szCs w:val="24"/>
        </w:rPr>
        <w:t xml:space="preserve">Poslovna ekonomija </w:t>
      </w:r>
      <w:r w:rsidRPr="00EB71B9">
        <w:rPr>
          <w:rFonts w:ascii="Times New Roman" w:hAnsi="Times New Roman" w:cs="Times New Roman"/>
          <w:sz w:val="24"/>
          <w:szCs w:val="24"/>
        </w:rPr>
        <w:t xml:space="preserve">gotovo ujednačena  za </w:t>
      </w:r>
      <w:r w:rsidR="000C35B2" w:rsidRPr="00EB71B9">
        <w:rPr>
          <w:rFonts w:ascii="Times New Roman" w:hAnsi="Times New Roman" w:cs="Times New Roman"/>
          <w:sz w:val="24"/>
          <w:szCs w:val="24"/>
        </w:rPr>
        <w:t>posljednje tri generacije za koje postoje potpuniji podatci (2014/2015, 2015/2016 i 2016/2017).</w:t>
      </w:r>
      <w:r w:rsidR="00D54E71" w:rsidRPr="00EB71B9">
        <w:rPr>
          <w:rFonts w:ascii="Times New Roman" w:hAnsi="Times New Roman" w:cs="Times New Roman"/>
          <w:sz w:val="24"/>
          <w:szCs w:val="24"/>
        </w:rPr>
        <w:t xml:space="preserve"> </w:t>
      </w:r>
      <w:r w:rsidR="00450AF9" w:rsidRPr="00EB71B9">
        <w:rPr>
          <w:rFonts w:ascii="Times New Roman" w:hAnsi="Times New Roman" w:cs="Times New Roman"/>
          <w:sz w:val="24"/>
          <w:szCs w:val="24"/>
        </w:rPr>
        <w:t>Podatc</w:t>
      </w:r>
      <w:r w:rsidR="00CE136B" w:rsidRPr="00EB71B9">
        <w:rPr>
          <w:rFonts w:ascii="Times New Roman" w:hAnsi="Times New Roman" w:cs="Times New Roman"/>
          <w:sz w:val="24"/>
          <w:szCs w:val="24"/>
        </w:rPr>
        <w:t xml:space="preserve">i za generaciju 2017/2018 još nisu potpuni, zbog prethodno navedenog razloga da studenti imaju mogućnost produžiti godinu studiranja. </w:t>
      </w:r>
      <w:r w:rsidR="00D54E71" w:rsidRPr="00EB71B9">
        <w:rPr>
          <w:rFonts w:ascii="Times New Roman" w:hAnsi="Times New Roman" w:cs="Times New Roman"/>
          <w:sz w:val="24"/>
          <w:szCs w:val="24"/>
        </w:rPr>
        <w:t xml:space="preserve">Na slici </w:t>
      </w:r>
      <w:r w:rsidR="00637348">
        <w:rPr>
          <w:rFonts w:ascii="Times New Roman" w:hAnsi="Times New Roman" w:cs="Times New Roman"/>
          <w:sz w:val="24"/>
          <w:szCs w:val="24"/>
        </w:rPr>
        <w:t>17</w:t>
      </w:r>
      <w:r w:rsidR="00637348" w:rsidRPr="00EB71B9">
        <w:rPr>
          <w:rFonts w:ascii="Times New Roman" w:hAnsi="Times New Roman" w:cs="Times New Roman"/>
          <w:sz w:val="24"/>
          <w:szCs w:val="24"/>
        </w:rPr>
        <w:t xml:space="preserve"> </w:t>
      </w:r>
      <w:r w:rsidR="00D54E71" w:rsidRPr="00EB71B9">
        <w:rPr>
          <w:rFonts w:ascii="Times New Roman" w:hAnsi="Times New Roman" w:cs="Times New Roman"/>
          <w:sz w:val="24"/>
          <w:szCs w:val="24"/>
        </w:rPr>
        <w:t xml:space="preserve">su prikazani podatci o završnosti studenata na preddiplomskom studiju </w:t>
      </w:r>
      <w:r w:rsidR="00D54E71" w:rsidRPr="00EB71B9">
        <w:rPr>
          <w:rFonts w:ascii="Times New Roman" w:hAnsi="Times New Roman" w:cs="Times New Roman"/>
          <w:i/>
          <w:sz w:val="24"/>
          <w:szCs w:val="24"/>
        </w:rPr>
        <w:t>Turizam.</w:t>
      </w:r>
    </w:p>
    <w:p w:rsidR="00D0667C" w:rsidRPr="00EB71B9" w:rsidRDefault="003A29BF" w:rsidP="00D0667C">
      <w:pPr>
        <w:pStyle w:val="Default"/>
        <w:rPr>
          <w:b/>
          <w:lang w:val="hr-HR"/>
        </w:rPr>
      </w:pPr>
      <w:r w:rsidRPr="00EB71B9">
        <w:rPr>
          <w:rFonts w:ascii="Times New Roman" w:hAnsi="Times New Roman" w:cs="Times New Roman"/>
          <w:b/>
          <w:lang w:val="hr-HR"/>
        </w:rPr>
        <w:t xml:space="preserve">Slika </w:t>
      </w:r>
      <w:r w:rsidR="00637348" w:rsidRPr="00EB71B9">
        <w:rPr>
          <w:rFonts w:ascii="Times New Roman" w:hAnsi="Times New Roman" w:cs="Times New Roman"/>
          <w:b/>
          <w:lang w:val="hr-HR"/>
        </w:rPr>
        <w:t>1</w:t>
      </w:r>
      <w:r w:rsidR="00637348">
        <w:rPr>
          <w:rFonts w:ascii="Times New Roman" w:hAnsi="Times New Roman" w:cs="Times New Roman"/>
          <w:b/>
          <w:lang w:val="hr-HR"/>
        </w:rPr>
        <w:t>7</w:t>
      </w:r>
      <w:r w:rsidR="00637348" w:rsidRPr="00EB71B9">
        <w:rPr>
          <w:rFonts w:ascii="Times New Roman" w:hAnsi="Times New Roman" w:cs="Times New Roman"/>
          <w:b/>
          <w:lang w:val="hr-HR"/>
        </w:rPr>
        <w:t xml:space="preserve"> </w:t>
      </w:r>
      <w:r w:rsidR="00D0667C" w:rsidRPr="00EB71B9">
        <w:rPr>
          <w:rFonts w:ascii="Times New Roman" w:hAnsi="Times New Roman" w:cs="Times New Roman"/>
          <w:lang w:val="hr-HR"/>
        </w:rPr>
        <w:t xml:space="preserve">Završnost na preddiplomskom studiju </w:t>
      </w:r>
      <w:r w:rsidR="00D0667C" w:rsidRPr="00EB71B9">
        <w:rPr>
          <w:rFonts w:ascii="Times New Roman" w:hAnsi="Times New Roman" w:cs="Times New Roman"/>
          <w:i/>
          <w:iCs/>
          <w:lang w:val="hr-HR"/>
        </w:rPr>
        <w:t xml:space="preserve">Turizam </w:t>
      </w:r>
      <w:r w:rsidR="00D0667C" w:rsidRPr="00EB71B9">
        <w:rPr>
          <w:rFonts w:ascii="Times New Roman" w:hAnsi="Times New Roman" w:cs="Times New Roman"/>
          <w:lang w:val="hr-HR"/>
        </w:rPr>
        <w:t xml:space="preserve"> po upisanim generacijama</w:t>
      </w:r>
    </w:p>
    <w:p w:rsidR="003A29BF" w:rsidRPr="00EB71B9" w:rsidRDefault="003A29BF" w:rsidP="003A29BF">
      <w:pPr>
        <w:pStyle w:val="Default"/>
        <w:rPr>
          <w:rFonts w:ascii="Times New Roman" w:hAnsi="Times New Roman" w:cs="Times New Roman"/>
          <w:b/>
          <w:lang w:val="hr-HR"/>
        </w:rPr>
      </w:pPr>
    </w:p>
    <w:p w:rsidR="00D54E71" w:rsidRPr="00EB71B9" w:rsidRDefault="00B44C97" w:rsidP="00CE136B">
      <w:pPr>
        <w:jc w:val="center"/>
        <w:rPr>
          <w:rFonts w:ascii="Times New Roman" w:hAnsi="Times New Roman" w:cs="Times New Roman"/>
          <w:i/>
          <w:sz w:val="24"/>
          <w:szCs w:val="24"/>
        </w:rPr>
      </w:pPr>
      <w:r w:rsidRPr="00B44C97">
        <w:rPr>
          <w:noProof/>
          <w:lang w:val="en-US"/>
        </w:rPr>
        <w:lastRenderedPageBreak/>
        <w:t xml:space="preserve"> </w:t>
      </w:r>
      <w:r>
        <w:rPr>
          <w:noProof/>
          <w:lang w:val="en-US"/>
        </w:rPr>
        <w:drawing>
          <wp:inline distT="0" distB="0" distL="0" distR="0" wp14:anchorId="46AA6D1F" wp14:editId="3AFE577B">
            <wp:extent cx="4581525" cy="2724150"/>
            <wp:effectExtent l="0" t="0" r="9525" b="0"/>
            <wp:docPr id="90" name="Grafikon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D54E71" w:rsidRPr="00EB71B9" w:rsidRDefault="00D54E71" w:rsidP="00AE4C7C">
      <w:pPr>
        <w:jc w:val="both"/>
        <w:rPr>
          <w:rFonts w:ascii="Times New Roman" w:hAnsi="Times New Roman" w:cs="Times New Roman"/>
          <w:sz w:val="24"/>
          <w:szCs w:val="24"/>
        </w:rPr>
      </w:pPr>
      <w:r w:rsidRPr="00EB71B9">
        <w:rPr>
          <w:rFonts w:ascii="Times New Roman" w:hAnsi="Times New Roman" w:cs="Times New Roman"/>
          <w:sz w:val="24"/>
          <w:szCs w:val="24"/>
        </w:rPr>
        <w:t xml:space="preserve">Prema podatcima iz Slike </w:t>
      </w:r>
      <w:r w:rsidR="00637348" w:rsidRPr="00EB71B9">
        <w:rPr>
          <w:rFonts w:ascii="Times New Roman" w:hAnsi="Times New Roman" w:cs="Times New Roman"/>
          <w:sz w:val="24"/>
          <w:szCs w:val="24"/>
        </w:rPr>
        <w:t>1</w:t>
      </w:r>
      <w:r w:rsidR="00637348">
        <w:rPr>
          <w:rFonts w:ascii="Times New Roman" w:hAnsi="Times New Roman" w:cs="Times New Roman"/>
          <w:sz w:val="24"/>
          <w:szCs w:val="24"/>
        </w:rPr>
        <w:t>7</w:t>
      </w:r>
      <w:r w:rsidR="00637348" w:rsidRPr="00EB71B9">
        <w:rPr>
          <w:rFonts w:ascii="Times New Roman" w:hAnsi="Times New Roman" w:cs="Times New Roman"/>
          <w:sz w:val="24"/>
          <w:szCs w:val="24"/>
        </w:rPr>
        <w:t xml:space="preserve"> </w:t>
      </w:r>
      <w:r w:rsidR="006E766C">
        <w:rPr>
          <w:rFonts w:ascii="Times New Roman" w:hAnsi="Times New Roman" w:cs="Times New Roman"/>
          <w:sz w:val="24"/>
          <w:szCs w:val="24"/>
        </w:rPr>
        <w:t>izvjestan je rast</w:t>
      </w:r>
      <w:r w:rsidRPr="00EB71B9">
        <w:rPr>
          <w:rFonts w:ascii="Times New Roman" w:hAnsi="Times New Roman" w:cs="Times New Roman"/>
          <w:sz w:val="24"/>
          <w:szCs w:val="24"/>
        </w:rPr>
        <w:t xml:space="preserve"> završnosti počevši od generacije upisane 2013/2014 do 2016/2017 za koju postoje potpuniji podatci, a s obzirom na mogućnost studenata da produžuju godinu studiranja prebacivanjem završnog rada</w:t>
      </w:r>
      <w:r w:rsidR="002F70F2" w:rsidRPr="00EB71B9">
        <w:rPr>
          <w:rFonts w:ascii="Times New Roman" w:hAnsi="Times New Roman" w:cs="Times New Roman"/>
          <w:sz w:val="24"/>
          <w:szCs w:val="24"/>
        </w:rPr>
        <w:t>, podatci</w:t>
      </w:r>
      <w:r w:rsidR="00AE4C7C" w:rsidRPr="00EB71B9">
        <w:rPr>
          <w:rFonts w:ascii="Times New Roman" w:hAnsi="Times New Roman" w:cs="Times New Roman"/>
          <w:sz w:val="24"/>
          <w:szCs w:val="24"/>
        </w:rPr>
        <w:t xml:space="preserve"> o završnosti</w:t>
      </w:r>
      <w:r w:rsidR="002F70F2" w:rsidRPr="00EB71B9">
        <w:rPr>
          <w:rFonts w:ascii="Times New Roman" w:hAnsi="Times New Roman" w:cs="Times New Roman"/>
          <w:sz w:val="24"/>
          <w:szCs w:val="24"/>
        </w:rPr>
        <w:t xml:space="preserve"> za </w:t>
      </w:r>
      <w:r w:rsidR="00D0316F" w:rsidRPr="00EB71B9">
        <w:rPr>
          <w:rFonts w:ascii="Times New Roman" w:hAnsi="Times New Roman" w:cs="Times New Roman"/>
          <w:sz w:val="24"/>
          <w:szCs w:val="24"/>
        </w:rPr>
        <w:t xml:space="preserve">generaciju </w:t>
      </w:r>
      <w:r w:rsidR="002F70F2" w:rsidRPr="00EB71B9">
        <w:rPr>
          <w:rFonts w:ascii="Times New Roman" w:hAnsi="Times New Roman" w:cs="Times New Roman"/>
          <w:sz w:val="24"/>
          <w:szCs w:val="24"/>
        </w:rPr>
        <w:t xml:space="preserve">2017/2018 će </w:t>
      </w:r>
      <w:r w:rsidR="00D0316F" w:rsidRPr="00EB71B9">
        <w:rPr>
          <w:rFonts w:ascii="Times New Roman" w:hAnsi="Times New Roman" w:cs="Times New Roman"/>
          <w:sz w:val="24"/>
          <w:szCs w:val="24"/>
        </w:rPr>
        <w:t>vjerojatno</w:t>
      </w:r>
      <w:r w:rsidR="002F70F2" w:rsidRPr="00EB71B9">
        <w:rPr>
          <w:rFonts w:ascii="Times New Roman" w:hAnsi="Times New Roman" w:cs="Times New Roman"/>
          <w:sz w:val="24"/>
          <w:szCs w:val="24"/>
        </w:rPr>
        <w:t xml:space="preserve"> još </w:t>
      </w:r>
      <w:r w:rsidR="00AE4C7C" w:rsidRPr="00EB71B9">
        <w:rPr>
          <w:rFonts w:ascii="Times New Roman" w:hAnsi="Times New Roman" w:cs="Times New Roman"/>
          <w:sz w:val="24"/>
          <w:szCs w:val="24"/>
        </w:rPr>
        <w:t>na</w:t>
      </w:r>
      <w:r w:rsidR="00D0316F" w:rsidRPr="00EB71B9">
        <w:rPr>
          <w:rFonts w:ascii="Times New Roman" w:hAnsi="Times New Roman" w:cs="Times New Roman"/>
          <w:sz w:val="24"/>
          <w:szCs w:val="24"/>
        </w:rPr>
        <w:t>rasti</w:t>
      </w:r>
      <w:r w:rsidRPr="00EB71B9">
        <w:rPr>
          <w:rFonts w:ascii="Times New Roman" w:hAnsi="Times New Roman" w:cs="Times New Roman"/>
          <w:sz w:val="24"/>
          <w:szCs w:val="24"/>
        </w:rPr>
        <w:t>.</w:t>
      </w:r>
    </w:p>
    <w:p w:rsidR="00D0316F" w:rsidRPr="00EB71B9" w:rsidRDefault="00D0316F" w:rsidP="006525A7">
      <w:pPr>
        <w:pStyle w:val="Naslov4"/>
        <w:numPr>
          <w:ilvl w:val="2"/>
          <w:numId w:val="47"/>
        </w:numPr>
      </w:pPr>
      <w:r w:rsidRPr="00EB71B9">
        <w:t>Preddiplomski stručni studiji</w:t>
      </w:r>
    </w:p>
    <w:p w:rsidR="001915D8" w:rsidRPr="00EB71B9" w:rsidRDefault="002F70F2" w:rsidP="00AE4C7C">
      <w:pPr>
        <w:jc w:val="both"/>
        <w:rPr>
          <w:rFonts w:ascii="Times New Roman" w:hAnsi="Times New Roman" w:cs="Times New Roman"/>
          <w:sz w:val="24"/>
          <w:szCs w:val="24"/>
        </w:rPr>
      </w:pPr>
      <w:r w:rsidRPr="00EB71B9">
        <w:rPr>
          <w:rFonts w:ascii="Times New Roman" w:hAnsi="Times New Roman" w:cs="Times New Roman"/>
          <w:sz w:val="24"/>
          <w:szCs w:val="24"/>
        </w:rPr>
        <w:t xml:space="preserve">Po pitanju </w:t>
      </w:r>
      <w:r w:rsidR="008433F4" w:rsidRPr="00EB71B9">
        <w:rPr>
          <w:rFonts w:ascii="Times New Roman" w:hAnsi="Times New Roman" w:cs="Times New Roman"/>
          <w:sz w:val="24"/>
          <w:szCs w:val="24"/>
        </w:rPr>
        <w:t xml:space="preserve">preddiplomskih </w:t>
      </w:r>
      <w:r w:rsidRPr="00EB71B9">
        <w:rPr>
          <w:rFonts w:ascii="Times New Roman" w:hAnsi="Times New Roman" w:cs="Times New Roman"/>
          <w:sz w:val="24"/>
          <w:szCs w:val="24"/>
        </w:rPr>
        <w:t xml:space="preserve">stručnih studija, analiza navedenih pokazatelja uspješnosti studiranja je prikazana u nastavku. </w:t>
      </w:r>
      <w:r w:rsidR="001915D8" w:rsidRPr="00EB71B9">
        <w:rPr>
          <w:rFonts w:ascii="Times New Roman" w:hAnsi="Times New Roman" w:cs="Times New Roman"/>
          <w:sz w:val="24"/>
          <w:szCs w:val="24"/>
        </w:rPr>
        <w:t xml:space="preserve">Na sljedećoj </w:t>
      </w:r>
      <w:r w:rsidR="008433F4" w:rsidRPr="00EB71B9">
        <w:rPr>
          <w:rFonts w:ascii="Times New Roman" w:hAnsi="Times New Roman" w:cs="Times New Roman"/>
          <w:sz w:val="24"/>
          <w:szCs w:val="24"/>
        </w:rPr>
        <w:t>s</w:t>
      </w:r>
      <w:r w:rsidR="001915D8" w:rsidRPr="00EB71B9">
        <w:rPr>
          <w:rFonts w:ascii="Times New Roman" w:hAnsi="Times New Roman" w:cs="Times New Roman"/>
          <w:sz w:val="24"/>
          <w:szCs w:val="24"/>
        </w:rPr>
        <w:t>lici je prikazan postotak odustalih studenata na prvoj godini preddiplomskih stručnih studija</w:t>
      </w:r>
      <w:r w:rsidRPr="00EB71B9">
        <w:rPr>
          <w:rFonts w:ascii="Times New Roman" w:hAnsi="Times New Roman" w:cs="Times New Roman"/>
          <w:sz w:val="24"/>
          <w:szCs w:val="24"/>
        </w:rPr>
        <w:t xml:space="preserve"> Fakulteta (studijski programi: </w:t>
      </w:r>
      <w:r w:rsidR="008433F4" w:rsidRPr="00EB71B9">
        <w:rPr>
          <w:rFonts w:ascii="Times New Roman" w:hAnsi="Times New Roman" w:cs="Times New Roman"/>
          <w:i/>
          <w:sz w:val="24"/>
          <w:szCs w:val="24"/>
        </w:rPr>
        <w:t>Menadžment</w:t>
      </w:r>
      <w:r w:rsidRPr="00EB71B9">
        <w:rPr>
          <w:rFonts w:ascii="Times New Roman" w:hAnsi="Times New Roman" w:cs="Times New Roman"/>
          <w:i/>
          <w:sz w:val="24"/>
          <w:szCs w:val="24"/>
        </w:rPr>
        <w:t xml:space="preserve"> malog poduzeća</w:t>
      </w:r>
      <w:r w:rsidR="008433F4" w:rsidRPr="00EB71B9">
        <w:rPr>
          <w:rFonts w:ascii="Times New Roman" w:hAnsi="Times New Roman" w:cs="Times New Roman"/>
          <w:i/>
          <w:sz w:val="24"/>
          <w:szCs w:val="24"/>
        </w:rPr>
        <w:t xml:space="preserve"> - MMP</w:t>
      </w:r>
      <w:r w:rsidRPr="00EB71B9">
        <w:rPr>
          <w:rFonts w:ascii="Times New Roman" w:hAnsi="Times New Roman" w:cs="Times New Roman"/>
          <w:i/>
          <w:sz w:val="24"/>
          <w:szCs w:val="24"/>
        </w:rPr>
        <w:t xml:space="preserve"> i Turističko poslovanje)</w:t>
      </w:r>
      <w:r w:rsidR="001915D8" w:rsidRPr="00EB71B9">
        <w:rPr>
          <w:rFonts w:ascii="Times New Roman" w:hAnsi="Times New Roman" w:cs="Times New Roman"/>
          <w:sz w:val="24"/>
          <w:szCs w:val="24"/>
        </w:rPr>
        <w:t>.</w:t>
      </w:r>
    </w:p>
    <w:p w:rsidR="00D0667C" w:rsidRPr="00EB71B9" w:rsidRDefault="00FB3E90" w:rsidP="00D0667C">
      <w:pPr>
        <w:pStyle w:val="Default"/>
        <w:rPr>
          <w:rFonts w:ascii="Times New Roman" w:hAnsi="Times New Roman" w:cs="Times New Roman"/>
          <w:lang w:val="hr-HR"/>
        </w:rPr>
      </w:pPr>
      <w:r w:rsidRPr="00EB71B9">
        <w:rPr>
          <w:rFonts w:ascii="Times New Roman" w:hAnsi="Times New Roman" w:cs="Times New Roman"/>
          <w:b/>
          <w:lang w:val="hr-HR"/>
        </w:rPr>
        <w:t xml:space="preserve">Slika </w:t>
      </w:r>
      <w:r w:rsidR="00974C5E" w:rsidRPr="00EB71B9">
        <w:rPr>
          <w:rFonts w:ascii="Times New Roman" w:hAnsi="Times New Roman" w:cs="Times New Roman"/>
          <w:b/>
          <w:lang w:val="hr-HR"/>
        </w:rPr>
        <w:t>1</w:t>
      </w:r>
      <w:r w:rsidR="00974C5E">
        <w:rPr>
          <w:rFonts w:ascii="Times New Roman" w:hAnsi="Times New Roman" w:cs="Times New Roman"/>
          <w:b/>
          <w:lang w:val="hr-HR"/>
        </w:rPr>
        <w:t>8</w:t>
      </w:r>
      <w:r w:rsidR="00974C5E" w:rsidRPr="00EB71B9">
        <w:rPr>
          <w:rFonts w:ascii="Times New Roman" w:hAnsi="Times New Roman" w:cs="Times New Roman"/>
          <w:b/>
          <w:lang w:val="hr-HR"/>
        </w:rPr>
        <w:t xml:space="preserve"> </w:t>
      </w:r>
      <w:r w:rsidR="00D0667C" w:rsidRPr="00EB71B9">
        <w:rPr>
          <w:rFonts w:ascii="Times New Roman" w:hAnsi="Times New Roman" w:cs="Times New Roman"/>
          <w:lang w:val="hr-HR"/>
        </w:rPr>
        <w:t>Postotak odustalih na prvoj godini preddiplomskih stručnih studija</w:t>
      </w:r>
    </w:p>
    <w:p w:rsidR="00FB3E90" w:rsidRPr="00EB71B9" w:rsidRDefault="00FB3E90" w:rsidP="00FB3E90">
      <w:pPr>
        <w:pStyle w:val="Default"/>
        <w:rPr>
          <w:rFonts w:ascii="Times New Roman" w:hAnsi="Times New Roman" w:cs="Times New Roman"/>
          <w:b/>
          <w:lang w:val="hr-HR"/>
        </w:rPr>
      </w:pPr>
    </w:p>
    <w:p w:rsidR="001915D8" w:rsidRPr="00EB71B9" w:rsidRDefault="001915D8" w:rsidP="003F6333">
      <w:pPr>
        <w:jc w:val="center"/>
        <w:rPr>
          <w:rFonts w:ascii="Times New Roman" w:hAnsi="Times New Roman" w:cs="Times New Roman"/>
          <w:sz w:val="24"/>
          <w:szCs w:val="24"/>
        </w:rPr>
      </w:pPr>
      <w:r w:rsidRPr="00EB71B9">
        <w:rPr>
          <w:rFonts w:ascii="Times New Roman" w:hAnsi="Times New Roman" w:cs="Times New Roman"/>
          <w:noProof/>
          <w:sz w:val="24"/>
          <w:szCs w:val="24"/>
          <w:lang w:val="en-US"/>
        </w:rPr>
        <w:drawing>
          <wp:inline distT="0" distB="0" distL="0" distR="0" wp14:anchorId="0DBE3AA3" wp14:editId="798099C4">
            <wp:extent cx="4572000" cy="2743200"/>
            <wp:effectExtent l="0" t="0" r="0" b="0"/>
            <wp:docPr id="14" name="Grafikon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5005A6" w:rsidRPr="00EB71B9" w:rsidRDefault="005005A6" w:rsidP="00AE4C7C">
      <w:pPr>
        <w:jc w:val="both"/>
        <w:rPr>
          <w:rFonts w:ascii="Times New Roman" w:hAnsi="Times New Roman" w:cs="Times New Roman"/>
          <w:sz w:val="24"/>
          <w:szCs w:val="24"/>
        </w:rPr>
      </w:pPr>
      <w:r w:rsidRPr="00EB71B9">
        <w:rPr>
          <w:rFonts w:ascii="Times New Roman" w:hAnsi="Times New Roman" w:cs="Times New Roman"/>
          <w:sz w:val="24"/>
          <w:szCs w:val="24"/>
        </w:rPr>
        <w:t xml:space="preserve">Na preddiplomskim stručnim studijima, </w:t>
      </w:r>
      <w:r w:rsidR="00865984" w:rsidRPr="00EB71B9">
        <w:rPr>
          <w:rFonts w:ascii="Times New Roman" w:hAnsi="Times New Roman" w:cs="Times New Roman"/>
          <w:sz w:val="24"/>
          <w:szCs w:val="24"/>
        </w:rPr>
        <w:t xml:space="preserve">najveća razina odustajanja studenata na prvoj godini zabilježena je u akademskoj godini 2014/2015. Nakon toga, </w:t>
      </w:r>
      <w:r w:rsidRPr="00EB71B9">
        <w:rPr>
          <w:rFonts w:ascii="Times New Roman" w:hAnsi="Times New Roman" w:cs="Times New Roman"/>
          <w:sz w:val="24"/>
          <w:szCs w:val="24"/>
        </w:rPr>
        <w:t xml:space="preserve">odustajanje od studija </w:t>
      </w:r>
      <w:r w:rsidR="00865984" w:rsidRPr="00EB71B9">
        <w:rPr>
          <w:rFonts w:ascii="Times New Roman" w:hAnsi="Times New Roman" w:cs="Times New Roman"/>
          <w:sz w:val="24"/>
          <w:szCs w:val="24"/>
        </w:rPr>
        <w:t xml:space="preserve">je u opadanju u posljednje tri akademske godine. </w:t>
      </w:r>
      <w:r w:rsidR="00752930" w:rsidRPr="00EB71B9">
        <w:rPr>
          <w:rFonts w:ascii="Times New Roman" w:hAnsi="Times New Roman" w:cs="Times New Roman"/>
          <w:sz w:val="24"/>
          <w:szCs w:val="24"/>
        </w:rPr>
        <w:t xml:space="preserve">U promatranom razdoblju uočljivo je da je stopa odustajanja u prosjeku uvijek bila veća za studij </w:t>
      </w:r>
      <w:r w:rsidR="00752930" w:rsidRPr="00EB71B9">
        <w:rPr>
          <w:rFonts w:ascii="Times New Roman" w:hAnsi="Times New Roman" w:cs="Times New Roman"/>
          <w:i/>
          <w:sz w:val="24"/>
          <w:szCs w:val="24"/>
        </w:rPr>
        <w:t>Menadžment malog poduzeća</w:t>
      </w:r>
      <w:r w:rsidRPr="00EB71B9">
        <w:rPr>
          <w:rFonts w:ascii="Times New Roman" w:hAnsi="Times New Roman" w:cs="Times New Roman"/>
          <w:sz w:val="24"/>
          <w:szCs w:val="24"/>
        </w:rPr>
        <w:t xml:space="preserve"> u odnosu na </w:t>
      </w:r>
      <w:r w:rsidR="00752930" w:rsidRPr="00EB71B9">
        <w:rPr>
          <w:rFonts w:ascii="Times New Roman" w:hAnsi="Times New Roman" w:cs="Times New Roman"/>
          <w:sz w:val="24"/>
          <w:szCs w:val="24"/>
        </w:rPr>
        <w:t xml:space="preserve">studij </w:t>
      </w:r>
      <w:r w:rsidR="00752930" w:rsidRPr="00EB71B9">
        <w:rPr>
          <w:rFonts w:ascii="Times New Roman" w:hAnsi="Times New Roman" w:cs="Times New Roman"/>
          <w:i/>
          <w:sz w:val="24"/>
          <w:szCs w:val="24"/>
        </w:rPr>
        <w:t xml:space="preserve">Turističko </w:t>
      </w:r>
      <w:r w:rsidR="00752930" w:rsidRPr="00EB71B9">
        <w:rPr>
          <w:rFonts w:ascii="Times New Roman" w:hAnsi="Times New Roman" w:cs="Times New Roman"/>
          <w:i/>
          <w:sz w:val="24"/>
          <w:szCs w:val="24"/>
        </w:rPr>
        <w:lastRenderedPageBreak/>
        <w:t>poslovanje</w:t>
      </w:r>
      <w:r w:rsidR="00752930" w:rsidRPr="00EB71B9">
        <w:rPr>
          <w:rFonts w:ascii="Times New Roman" w:hAnsi="Times New Roman" w:cs="Times New Roman"/>
          <w:sz w:val="24"/>
          <w:szCs w:val="24"/>
        </w:rPr>
        <w:t xml:space="preserve">. </w:t>
      </w:r>
      <w:r w:rsidR="008433F4" w:rsidRPr="00EB71B9">
        <w:rPr>
          <w:rFonts w:ascii="Times New Roman" w:hAnsi="Times New Roman" w:cs="Times New Roman"/>
          <w:sz w:val="24"/>
          <w:szCs w:val="24"/>
        </w:rPr>
        <w:t>Na sljedećoj slici</w:t>
      </w:r>
      <w:r w:rsidR="00752930" w:rsidRPr="00EB71B9">
        <w:rPr>
          <w:rFonts w:ascii="Times New Roman" w:hAnsi="Times New Roman" w:cs="Times New Roman"/>
          <w:sz w:val="24"/>
          <w:szCs w:val="24"/>
        </w:rPr>
        <w:t xml:space="preserve"> je prikazana analiza uspješnosti brucoša po broju ostvarenih ECTS bodova na studiju </w:t>
      </w:r>
      <w:r w:rsidR="00B1346B" w:rsidRPr="00EB71B9">
        <w:rPr>
          <w:rFonts w:ascii="Times New Roman" w:hAnsi="Times New Roman" w:cs="Times New Roman"/>
          <w:i/>
          <w:sz w:val="24"/>
          <w:szCs w:val="24"/>
        </w:rPr>
        <w:t xml:space="preserve">Menadžment </w:t>
      </w:r>
      <w:r w:rsidR="00752930" w:rsidRPr="00EB71B9">
        <w:rPr>
          <w:rFonts w:ascii="Times New Roman" w:hAnsi="Times New Roman" w:cs="Times New Roman"/>
          <w:i/>
          <w:sz w:val="24"/>
          <w:szCs w:val="24"/>
        </w:rPr>
        <w:t>malog poduzeća</w:t>
      </w:r>
      <w:r w:rsidR="00752930" w:rsidRPr="00EB71B9">
        <w:rPr>
          <w:rFonts w:ascii="Times New Roman" w:hAnsi="Times New Roman" w:cs="Times New Roman"/>
          <w:sz w:val="24"/>
          <w:szCs w:val="24"/>
        </w:rPr>
        <w:t>.</w:t>
      </w:r>
    </w:p>
    <w:p w:rsidR="00FB3E90" w:rsidRPr="00EB71B9" w:rsidRDefault="00FB3E90" w:rsidP="00FB3E90">
      <w:pPr>
        <w:pStyle w:val="Default"/>
        <w:rPr>
          <w:rFonts w:ascii="Times New Roman" w:hAnsi="Times New Roman" w:cs="Times New Roman"/>
          <w:b/>
          <w:i/>
          <w:iCs/>
          <w:lang w:val="hr-HR"/>
        </w:rPr>
      </w:pPr>
      <w:r w:rsidRPr="00EB71B9">
        <w:rPr>
          <w:rFonts w:ascii="Times New Roman" w:hAnsi="Times New Roman" w:cs="Times New Roman"/>
          <w:b/>
          <w:lang w:val="hr-HR"/>
        </w:rPr>
        <w:t xml:space="preserve">Slika </w:t>
      </w:r>
      <w:r w:rsidR="00974C5E" w:rsidRPr="00EB71B9">
        <w:rPr>
          <w:rFonts w:ascii="Times New Roman" w:hAnsi="Times New Roman" w:cs="Times New Roman"/>
          <w:b/>
          <w:lang w:val="hr-HR"/>
        </w:rPr>
        <w:t>1</w:t>
      </w:r>
      <w:r w:rsidR="00974C5E">
        <w:rPr>
          <w:rFonts w:ascii="Times New Roman" w:hAnsi="Times New Roman" w:cs="Times New Roman"/>
          <w:b/>
          <w:lang w:val="hr-HR"/>
        </w:rPr>
        <w:t>9</w:t>
      </w:r>
      <w:r w:rsidR="00974C5E" w:rsidRPr="00EB71B9">
        <w:rPr>
          <w:rFonts w:ascii="Times New Roman" w:hAnsi="Times New Roman" w:cs="Times New Roman"/>
          <w:b/>
          <w:lang w:val="hr-HR"/>
        </w:rPr>
        <w:t xml:space="preserve"> </w:t>
      </w:r>
      <w:r w:rsidR="00D0667C" w:rsidRPr="006525A7">
        <w:rPr>
          <w:rFonts w:ascii="Times New Roman" w:hAnsi="Times New Roman" w:cs="Times New Roman"/>
          <w:lang w:val="hr-HR"/>
        </w:rPr>
        <w:t xml:space="preserve">Uspjeh brucoša na preddiplomskom studiju </w:t>
      </w:r>
      <w:r w:rsidR="00D0667C" w:rsidRPr="006525A7">
        <w:rPr>
          <w:rFonts w:ascii="Times New Roman" w:hAnsi="Times New Roman" w:cs="Times New Roman"/>
          <w:i/>
          <w:iCs/>
          <w:lang w:val="hr-HR"/>
        </w:rPr>
        <w:t>MMP</w:t>
      </w:r>
    </w:p>
    <w:p w:rsidR="00D0667C" w:rsidRPr="00EB71B9" w:rsidRDefault="00D0667C" w:rsidP="00FB3E90">
      <w:pPr>
        <w:pStyle w:val="Default"/>
        <w:rPr>
          <w:rFonts w:ascii="Times New Roman" w:hAnsi="Times New Roman" w:cs="Times New Roman"/>
          <w:b/>
          <w:lang w:val="hr-HR"/>
        </w:rPr>
      </w:pPr>
    </w:p>
    <w:p w:rsidR="00752930" w:rsidRPr="00EB71B9" w:rsidRDefault="00752930" w:rsidP="00B1346B">
      <w:pPr>
        <w:jc w:val="center"/>
        <w:rPr>
          <w:rFonts w:ascii="Times New Roman" w:hAnsi="Times New Roman" w:cs="Times New Roman"/>
          <w:sz w:val="24"/>
          <w:szCs w:val="24"/>
        </w:rPr>
      </w:pPr>
      <w:r w:rsidRPr="00EB71B9">
        <w:rPr>
          <w:rFonts w:ascii="Times New Roman" w:hAnsi="Times New Roman" w:cs="Times New Roman"/>
          <w:noProof/>
          <w:sz w:val="24"/>
          <w:szCs w:val="24"/>
          <w:lang w:val="en-US"/>
        </w:rPr>
        <w:drawing>
          <wp:inline distT="0" distB="0" distL="0" distR="0" wp14:anchorId="6F00C2BB" wp14:editId="0131989C">
            <wp:extent cx="4572000" cy="2743200"/>
            <wp:effectExtent l="0" t="0" r="0" b="0"/>
            <wp:docPr id="15" name="Grafikon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5005A6" w:rsidRPr="00EB71B9" w:rsidRDefault="005005A6" w:rsidP="00AE4C7C">
      <w:pPr>
        <w:jc w:val="both"/>
        <w:rPr>
          <w:rFonts w:ascii="Times New Roman" w:hAnsi="Times New Roman" w:cs="Times New Roman"/>
          <w:sz w:val="24"/>
          <w:szCs w:val="24"/>
        </w:rPr>
      </w:pPr>
      <w:r w:rsidRPr="00EB71B9">
        <w:rPr>
          <w:rFonts w:ascii="Times New Roman" w:hAnsi="Times New Roman" w:cs="Times New Roman"/>
          <w:sz w:val="24"/>
          <w:szCs w:val="24"/>
        </w:rPr>
        <w:t>Prema uspjehu koji su ostvarili stu</w:t>
      </w:r>
      <w:r w:rsidR="00752930" w:rsidRPr="00EB71B9">
        <w:rPr>
          <w:rFonts w:ascii="Times New Roman" w:hAnsi="Times New Roman" w:cs="Times New Roman"/>
          <w:sz w:val="24"/>
          <w:szCs w:val="24"/>
        </w:rPr>
        <w:t>denti prve godine preddiplomskog</w:t>
      </w:r>
      <w:r w:rsidRPr="00EB71B9">
        <w:rPr>
          <w:rFonts w:ascii="Times New Roman" w:hAnsi="Times New Roman" w:cs="Times New Roman"/>
          <w:sz w:val="24"/>
          <w:szCs w:val="24"/>
        </w:rPr>
        <w:t xml:space="preserve"> stručn</w:t>
      </w:r>
      <w:r w:rsidR="00752930" w:rsidRPr="00EB71B9">
        <w:rPr>
          <w:rFonts w:ascii="Times New Roman" w:hAnsi="Times New Roman" w:cs="Times New Roman"/>
          <w:sz w:val="24"/>
          <w:szCs w:val="24"/>
        </w:rPr>
        <w:t>og</w:t>
      </w:r>
      <w:r w:rsidRPr="00EB71B9">
        <w:rPr>
          <w:rFonts w:ascii="Times New Roman" w:hAnsi="Times New Roman" w:cs="Times New Roman"/>
          <w:sz w:val="24"/>
          <w:szCs w:val="24"/>
        </w:rPr>
        <w:t xml:space="preserve"> studija izraženom u ostvarenom broju ECTS bodova u </w:t>
      </w:r>
      <w:r w:rsidR="00CC176D" w:rsidRPr="00EB71B9">
        <w:rPr>
          <w:rFonts w:ascii="Times New Roman" w:hAnsi="Times New Roman" w:cs="Times New Roman"/>
          <w:sz w:val="24"/>
          <w:szCs w:val="24"/>
        </w:rPr>
        <w:t>promatranom razdoblju uočljivo je da</w:t>
      </w:r>
      <w:r w:rsidR="00F218C0">
        <w:rPr>
          <w:rFonts w:ascii="Times New Roman" w:hAnsi="Times New Roman" w:cs="Times New Roman"/>
          <w:sz w:val="24"/>
          <w:szCs w:val="24"/>
        </w:rPr>
        <w:t xml:space="preserve"> je</w:t>
      </w:r>
      <w:r w:rsidR="00CC176D" w:rsidRPr="00EB71B9">
        <w:rPr>
          <w:rFonts w:ascii="Times New Roman" w:hAnsi="Times New Roman" w:cs="Times New Roman"/>
          <w:sz w:val="24"/>
          <w:szCs w:val="24"/>
        </w:rPr>
        <w:t xml:space="preserve"> broj studenata koji su ostvarili minimalni broj ECTS bodova (od</w:t>
      </w:r>
      <w:r w:rsidR="00B1346B" w:rsidRPr="00EB71B9">
        <w:rPr>
          <w:rFonts w:ascii="Times New Roman" w:hAnsi="Times New Roman" w:cs="Times New Roman"/>
          <w:sz w:val="24"/>
          <w:szCs w:val="24"/>
        </w:rPr>
        <w:t xml:space="preserve"> 0 do 2 te od 3 do 17) gotovo ujednačen</w:t>
      </w:r>
      <w:r w:rsidRPr="00EB71B9">
        <w:rPr>
          <w:rFonts w:ascii="Times New Roman" w:hAnsi="Times New Roman" w:cs="Times New Roman"/>
          <w:sz w:val="24"/>
          <w:szCs w:val="24"/>
        </w:rPr>
        <w:t xml:space="preserve">. </w:t>
      </w:r>
      <w:r w:rsidR="00CC176D" w:rsidRPr="00EB71B9">
        <w:rPr>
          <w:rFonts w:ascii="Times New Roman" w:hAnsi="Times New Roman" w:cs="Times New Roman"/>
          <w:sz w:val="24"/>
          <w:szCs w:val="24"/>
        </w:rPr>
        <w:t>Kroz promatrano razdoblje, uočljivo je</w:t>
      </w:r>
      <w:r w:rsidR="00F218C0">
        <w:rPr>
          <w:rFonts w:ascii="Times New Roman" w:hAnsi="Times New Roman" w:cs="Times New Roman"/>
          <w:sz w:val="24"/>
          <w:szCs w:val="24"/>
        </w:rPr>
        <w:t xml:space="preserve"> i</w:t>
      </w:r>
      <w:r w:rsidR="00CC176D" w:rsidRPr="00EB71B9">
        <w:rPr>
          <w:rFonts w:ascii="Times New Roman" w:hAnsi="Times New Roman" w:cs="Times New Roman"/>
          <w:sz w:val="24"/>
          <w:szCs w:val="24"/>
        </w:rPr>
        <w:t xml:space="preserve"> da je </w:t>
      </w:r>
      <w:r w:rsidRPr="00EB71B9">
        <w:rPr>
          <w:rFonts w:ascii="Times New Roman" w:hAnsi="Times New Roman" w:cs="Times New Roman"/>
          <w:sz w:val="24"/>
          <w:szCs w:val="24"/>
        </w:rPr>
        <w:t xml:space="preserve">najveći udio studenata koji su ostvarili od 30 do 54 ECTS boda, </w:t>
      </w:r>
      <w:r w:rsidR="00CC176D" w:rsidRPr="00EB71B9">
        <w:rPr>
          <w:rFonts w:ascii="Times New Roman" w:hAnsi="Times New Roman" w:cs="Times New Roman"/>
          <w:sz w:val="24"/>
          <w:szCs w:val="24"/>
        </w:rPr>
        <w:t xml:space="preserve">u prosjeku </w:t>
      </w:r>
      <w:r w:rsidRPr="00EB71B9">
        <w:rPr>
          <w:rFonts w:ascii="Times New Roman" w:hAnsi="Times New Roman" w:cs="Times New Roman"/>
          <w:sz w:val="24"/>
          <w:szCs w:val="24"/>
        </w:rPr>
        <w:t>oko 5</w:t>
      </w:r>
      <w:r w:rsidR="00CC176D" w:rsidRPr="00EB71B9">
        <w:rPr>
          <w:rFonts w:ascii="Times New Roman" w:hAnsi="Times New Roman" w:cs="Times New Roman"/>
          <w:sz w:val="24"/>
          <w:szCs w:val="24"/>
        </w:rPr>
        <w:t>0</w:t>
      </w:r>
      <w:r w:rsidRPr="00EB71B9">
        <w:rPr>
          <w:rFonts w:ascii="Times New Roman" w:hAnsi="Times New Roman" w:cs="Times New Roman"/>
          <w:sz w:val="24"/>
          <w:szCs w:val="24"/>
        </w:rPr>
        <w:t>%.</w:t>
      </w:r>
      <w:r w:rsidR="000B7109" w:rsidRPr="00EB71B9">
        <w:rPr>
          <w:rFonts w:ascii="Times New Roman" w:hAnsi="Times New Roman" w:cs="Times New Roman"/>
          <w:sz w:val="24"/>
          <w:szCs w:val="24"/>
        </w:rPr>
        <w:t xml:space="preserve"> </w:t>
      </w:r>
      <w:r w:rsidR="00B1346B" w:rsidRPr="00EB71B9">
        <w:rPr>
          <w:rFonts w:ascii="Times New Roman" w:hAnsi="Times New Roman" w:cs="Times New Roman"/>
          <w:sz w:val="24"/>
          <w:szCs w:val="24"/>
        </w:rPr>
        <w:t xml:space="preserve">Tijekom prethodnog razdoblja uočen je značajan rast </w:t>
      </w:r>
      <w:r w:rsidR="00F218C0">
        <w:rPr>
          <w:rFonts w:ascii="Times New Roman" w:hAnsi="Times New Roman" w:cs="Times New Roman"/>
          <w:sz w:val="24"/>
          <w:szCs w:val="24"/>
        </w:rPr>
        <w:t xml:space="preserve">udjela </w:t>
      </w:r>
      <w:r w:rsidR="00B1346B" w:rsidRPr="00EB71B9">
        <w:rPr>
          <w:rFonts w:ascii="Times New Roman" w:hAnsi="Times New Roman" w:cs="Times New Roman"/>
          <w:sz w:val="24"/>
          <w:szCs w:val="24"/>
        </w:rPr>
        <w:t xml:space="preserve">studenata koji su ostvarili 60 i više ECTS bodova. </w:t>
      </w:r>
      <w:r w:rsidR="000B7109" w:rsidRPr="00EB71B9">
        <w:rPr>
          <w:rFonts w:ascii="Times New Roman" w:hAnsi="Times New Roman" w:cs="Times New Roman"/>
          <w:sz w:val="24"/>
          <w:szCs w:val="24"/>
        </w:rPr>
        <w:t xml:space="preserve">Na Slici </w:t>
      </w:r>
      <w:r w:rsidR="00974C5E">
        <w:rPr>
          <w:rFonts w:ascii="Times New Roman" w:hAnsi="Times New Roman" w:cs="Times New Roman"/>
          <w:sz w:val="24"/>
          <w:szCs w:val="24"/>
        </w:rPr>
        <w:t>20</w:t>
      </w:r>
      <w:r w:rsidR="00974C5E" w:rsidRPr="00EB71B9">
        <w:rPr>
          <w:rFonts w:ascii="Times New Roman" w:hAnsi="Times New Roman" w:cs="Times New Roman"/>
          <w:sz w:val="24"/>
          <w:szCs w:val="24"/>
        </w:rPr>
        <w:t xml:space="preserve"> </w:t>
      </w:r>
      <w:r w:rsidR="000B7109" w:rsidRPr="00EB71B9">
        <w:rPr>
          <w:rFonts w:ascii="Times New Roman" w:hAnsi="Times New Roman" w:cs="Times New Roman"/>
          <w:sz w:val="24"/>
          <w:szCs w:val="24"/>
        </w:rPr>
        <w:t xml:space="preserve">je prikazan uspjeh brucoša po broju ostvarenih ECTS bodova za preddiplomski stručni studij </w:t>
      </w:r>
      <w:r w:rsidR="000B7109" w:rsidRPr="00EB71B9">
        <w:rPr>
          <w:rFonts w:ascii="Times New Roman" w:hAnsi="Times New Roman" w:cs="Times New Roman"/>
          <w:i/>
          <w:sz w:val="24"/>
          <w:szCs w:val="24"/>
        </w:rPr>
        <w:t>Turističko poslovanje</w:t>
      </w:r>
      <w:r w:rsidR="000B7109" w:rsidRPr="00EB71B9">
        <w:rPr>
          <w:rFonts w:ascii="Times New Roman" w:hAnsi="Times New Roman" w:cs="Times New Roman"/>
          <w:sz w:val="24"/>
          <w:szCs w:val="24"/>
        </w:rPr>
        <w:t>.</w:t>
      </w:r>
    </w:p>
    <w:p w:rsidR="00D0667C" w:rsidRPr="00EB71B9" w:rsidRDefault="00FB3E90" w:rsidP="00D0667C">
      <w:pPr>
        <w:pStyle w:val="Default"/>
        <w:rPr>
          <w:b/>
          <w:lang w:val="hr-HR"/>
        </w:rPr>
      </w:pPr>
      <w:r w:rsidRPr="00EB71B9">
        <w:rPr>
          <w:rFonts w:ascii="Times New Roman" w:hAnsi="Times New Roman" w:cs="Times New Roman"/>
          <w:b/>
          <w:lang w:val="hr-HR"/>
        </w:rPr>
        <w:t xml:space="preserve">Slika </w:t>
      </w:r>
      <w:r w:rsidR="00974C5E">
        <w:rPr>
          <w:rFonts w:ascii="Times New Roman" w:hAnsi="Times New Roman" w:cs="Times New Roman"/>
          <w:b/>
          <w:lang w:val="hr-HR"/>
        </w:rPr>
        <w:t>20</w:t>
      </w:r>
      <w:r w:rsidR="00974C5E" w:rsidRPr="00EB71B9">
        <w:rPr>
          <w:rFonts w:ascii="Times New Roman" w:hAnsi="Times New Roman" w:cs="Times New Roman"/>
          <w:b/>
          <w:lang w:val="hr-HR"/>
        </w:rPr>
        <w:t xml:space="preserve"> </w:t>
      </w:r>
      <w:r w:rsidR="00D0667C" w:rsidRPr="00EB71B9">
        <w:rPr>
          <w:rFonts w:ascii="Times New Roman" w:hAnsi="Times New Roman" w:cs="Times New Roman"/>
          <w:lang w:val="hr-HR"/>
        </w:rPr>
        <w:t xml:space="preserve">Uspjeh brucoša na preddiplomskom studiju </w:t>
      </w:r>
      <w:r w:rsidR="00D0667C" w:rsidRPr="00EB71B9">
        <w:rPr>
          <w:rFonts w:ascii="Times New Roman" w:hAnsi="Times New Roman" w:cs="Times New Roman"/>
          <w:i/>
          <w:iCs/>
          <w:lang w:val="hr-HR"/>
        </w:rPr>
        <w:t>Turističko poslovanje</w:t>
      </w:r>
    </w:p>
    <w:p w:rsidR="00FB3E90" w:rsidRPr="00EB71B9" w:rsidRDefault="00FB3E90" w:rsidP="00FB3E90">
      <w:pPr>
        <w:pStyle w:val="Default"/>
        <w:rPr>
          <w:rFonts w:ascii="Times New Roman" w:hAnsi="Times New Roman" w:cs="Times New Roman"/>
          <w:b/>
          <w:lang w:val="hr-HR"/>
        </w:rPr>
      </w:pPr>
    </w:p>
    <w:p w:rsidR="000B7109" w:rsidRPr="00EB71B9" w:rsidRDefault="000B7109" w:rsidP="00860233">
      <w:pPr>
        <w:jc w:val="center"/>
        <w:rPr>
          <w:rFonts w:ascii="Times New Roman" w:hAnsi="Times New Roman" w:cs="Times New Roman"/>
          <w:sz w:val="24"/>
          <w:szCs w:val="24"/>
        </w:rPr>
      </w:pPr>
      <w:r w:rsidRPr="00EB71B9">
        <w:rPr>
          <w:rFonts w:ascii="Times New Roman" w:hAnsi="Times New Roman" w:cs="Times New Roman"/>
          <w:noProof/>
          <w:sz w:val="24"/>
          <w:szCs w:val="24"/>
          <w:lang w:val="en-US"/>
        </w:rPr>
        <w:drawing>
          <wp:inline distT="0" distB="0" distL="0" distR="0" wp14:anchorId="012C7566" wp14:editId="24F9BC36">
            <wp:extent cx="4572000" cy="2743200"/>
            <wp:effectExtent l="0" t="0" r="0" b="0"/>
            <wp:docPr id="16" name="Grafikon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BF028E" w:rsidRPr="00EB71B9" w:rsidRDefault="00AE4C7C" w:rsidP="00AE4C7C">
      <w:pPr>
        <w:jc w:val="both"/>
        <w:rPr>
          <w:rFonts w:ascii="Times New Roman" w:hAnsi="Times New Roman" w:cs="Times New Roman"/>
          <w:sz w:val="24"/>
          <w:szCs w:val="24"/>
        </w:rPr>
      </w:pPr>
      <w:r w:rsidRPr="00EB71B9">
        <w:rPr>
          <w:rFonts w:ascii="Times New Roman" w:hAnsi="Times New Roman" w:cs="Times New Roman"/>
          <w:sz w:val="24"/>
          <w:szCs w:val="24"/>
        </w:rPr>
        <w:t xml:space="preserve">Kao i kod studija MMP, slika </w:t>
      </w:r>
      <w:r w:rsidR="00974C5E">
        <w:rPr>
          <w:rFonts w:ascii="Times New Roman" w:hAnsi="Times New Roman" w:cs="Times New Roman"/>
          <w:sz w:val="24"/>
          <w:szCs w:val="24"/>
        </w:rPr>
        <w:t>20</w:t>
      </w:r>
      <w:r w:rsidR="00974C5E" w:rsidRPr="00EB71B9">
        <w:rPr>
          <w:rFonts w:ascii="Times New Roman" w:hAnsi="Times New Roman" w:cs="Times New Roman"/>
          <w:sz w:val="24"/>
          <w:szCs w:val="24"/>
        </w:rPr>
        <w:t xml:space="preserve"> </w:t>
      </w:r>
      <w:r w:rsidR="00FB3E90" w:rsidRPr="00EB71B9">
        <w:rPr>
          <w:rFonts w:ascii="Times New Roman" w:hAnsi="Times New Roman" w:cs="Times New Roman"/>
          <w:sz w:val="24"/>
          <w:szCs w:val="24"/>
        </w:rPr>
        <w:t>ukazuje kako</w:t>
      </w:r>
      <w:r w:rsidR="007F15F5" w:rsidRPr="00EB71B9">
        <w:rPr>
          <w:rFonts w:ascii="Times New Roman" w:hAnsi="Times New Roman" w:cs="Times New Roman"/>
          <w:sz w:val="24"/>
          <w:szCs w:val="24"/>
        </w:rPr>
        <w:t xml:space="preserve"> je </w:t>
      </w:r>
      <w:r w:rsidR="00F218C0">
        <w:rPr>
          <w:rFonts w:ascii="Times New Roman" w:hAnsi="Times New Roman" w:cs="Times New Roman"/>
          <w:sz w:val="24"/>
          <w:szCs w:val="24"/>
        </w:rPr>
        <w:t>udio</w:t>
      </w:r>
      <w:r w:rsidR="007F15F5" w:rsidRPr="00EB71B9">
        <w:rPr>
          <w:rFonts w:ascii="Times New Roman" w:hAnsi="Times New Roman" w:cs="Times New Roman"/>
          <w:sz w:val="24"/>
          <w:szCs w:val="24"/>
        </w:rPr>
        <w:t xml:space="preserve"> studenata koji su ostvarili najveći broj ECTS bodova (60 i više) u blagom rastu  u promatranom razdoblju. Međutim, uočljiv je i rast </w:t>
      </w:r>
      <w:r w:rsidR="00F218C0">
        <w:rPr>
          <w:rFonts w:ascii="Times New Roman" w:hAnsi="Times New Roman" w:cs="Times New Roman"/>
          <w:sz w:val="24"/>
          <w:szCs w:val="24"/>
        </w:rPr>
        <w:lastRenderedPageBreak/>
        <w:t>udjela</w:t>
      </w:r>
      <w:r w:rsidR="007F15F5" w:rsidRPr="00EB71B9">
        <w:rPr>
          <w:rFonts w:ascii="Times New Roman" w:hAnsi="Times New Roman" w:cs="Times New Roman"/>
          <w:sz w:val="24"/>
          <w:szCs w:val="24"/>
        </w:rPr>
        <w:t xml:space="preserve"> studenata koji su ostvarili minimalni broj ECTS bodova (od 0 do 2).</w:t>
      </w:r>
      <w:r w:rsidR="00567BA2" w:rsidRPr="00EB71B9">
        <w:rPr>
          <w:rFonts w:ascii="Times New Roman" w:hAnsi="Times New Roman" w:cs="Times New Roman"/>
          <w:sz w:val="24"/>
          <w:szCs w:val="24"/>
        </w:rPr>
        <w:t xml:space="preserve"> Kao i kod studija </w:t>
      </w:r>
      <w:r w:rsidR="00567BA2" w:rsidRPr="00EB71B9">
        <w:rPr>
          <w:rFonts w:ascii="Times New Roman" w:hAnsi="Times New Roman" w:cs="Times New Roman"/>
          <w:i/>
          <w:sz w:val="24"/>
          <w:szCs w:val="24"/>
        </w:rPr>
        <w:t>Menadžment malog poduzeća,</w:t>
      </w:r>
      <w:r w:rsidR="00BF028E" w:rsidRPr="00EB71B9">
        <w:rPr>
          <w:rFonts w:ascii="Times New Roman" w:hAnsi="Times New Roman" w:cs="Times New Roman"/>
          <w:sz w:val="24"/>
          <w:szCs w:val="24"/>
        </w:rPr>
        <w:t xml:space="preserve"> </w:t>
      </w:r>
      <w:r w:rsidR="00691B83" w:rsidRPr="00EB71B9">
        <w:rPr>
          <w:rFonts w:ascii="Times New Roman" w:hAnsi="Times New Roman" w:cs="Times New Roman"/>
          <w:sz w:val="24"/>
          <w:szCs w:val="24"/>
        </w:rPr>
        <w:t xml:space="preserve">tako i </w:t>
      </w:r>
      <w:r w:rsidR="00567BA2" w:rsidRPr="00EB71B9">
        <w:rPr>
          <w:rFonts w:ascii="Times New Roman" w:hAnsi="Times New Roman" w:cs="Times New Roman"/>
          <w:sz w:val="24"/>
          <w:szCs w:val="24"/>
        </w:rPr>
        <w:t xml:space="preserve">kod studija </w:t>
      </w:r>
      <w:r w:rsidR="00567BA2" w:rsidRPr="00EB71B9">
        <w:rPr>
          <w:rFonts w:ascii="Times New Roman" w:hAnsi="Times New Roman" w:cs="Times New Roman"/>
          <w:i/>
          <w:sz w:val="24"/>
          <w:szCs w:val="24"/>
        </w:rPr>
        <w:t xml:space="preserve">Turističko poslovanje </w:t>
      </w:r>
      <w:r w:rsidR="00567BA2" w:rsidRPr="00EB71B9">
        <w:rPr>
          <w:rFonts w:ascii="Times New Roman" w:hAnsi="Times New Roman" w:cs="Times New Roman"/>
          <w:sz w:val="24"/>
          <w:szCs w:val="24"/>
        </w:rPr>
        <w:t>je</w:t>
      </w:r>
      <w:r w:rsidR="00567BA2" w:rsidRPr="00EB71B9">
        <w:rPr>
          <w:rFonts w:ascii="Times New Roman" w:hAnsi="Times New Roman" w:cs="Times New Roman"/>
          <w:i/>
          <w:sz w:val="24"/>
          <w:szCs w:val="24"/>
        </w:rPr>
        <w:t xml:space="preserve"> </w:t>
      </w:r>
      <w:r w:rsidR="00567BA2" w:rsidRPr="00EB71B9">
        <w:rPr>
          <w:rFonts w:ascii="Times New Roman" w:hAnsi="Times New Roman" w:cs="Times New Roman"/>
          <w:sz w:val="24"/>
          <w:szCs w:val="24"/>
        </w:rPr>
        <w:t xml:space="preserve">uočljivo da je najveći udio studenata koji su ostvarili od 30 do 54 ECTS boda, u prosjeku </w:t>
      </w:r>
      <w:r w:rsidR="00691B83" w:rsidRPr="00EB71B9">
        <w:rPr>
          <w:rFonts w:ascii="Times New Roman" w:hAnsi="Times New Roman" w:cs="Times New Roman"/>
          <w:sz w:val="24"/>
          <w:szCs w:val="24"/>
        </w:rPr>
        <w:t>taj udio iznosi oko</w:t>
      </w:r>
      <w:r w:rsidR="00567BA2" w:rsidRPr="00EB71B9">
        <w:rPr>
          <w:rFonts w:ascii="Times New Roman" w:hAnsi="Times New Roman" w:cs="Times New Roman"/>
          <w:sz w:val="24"/>
          <w:szCs w:val="24"/>
        </w:rPr>
        <w:t xml:space="preserve"> 50% za promatrano razdoblje. </w:t>
      </w:r>
    </w:p>
    <w:p w:rsidR="007F15F5" w:rsidRPr="00EB71B9" w:rsidRDefault="00567BA2" w:rsidP="00AE4C7C">
      <w:pPr>
        <w:jc w:val="both"/>
        <w:rPr>
          <w:rFonts w:ascii="Times New Roman" w:hAnsi="Times New Roman" w:cs="Times New Roman"/>
          <w:i/>
          <w:sz w:val="24"/>
          <w:szCs w:val="24"/>
        </w:rPr>
      </w:pPr>
      <w:r w:rsidRPr="00EB71B9">
        <w:rPr>
          <w:rFonts w:ascii="Times New Roman" w:hAnsi="Times New Roman" w:cs="Times New Roman"/>
          <w:sz w:val="24"/>
          <w:szCs w:val="24"/>
        </w:rPr>
        <w:t xml:space="preserve">Kao i kod sveučilišnih preddiplomskih studija, </w:t>
      </w:r>
      <w:r w:rsidR="00821CE7" w:rsidRPr="00EB71B9">
        <w:rPr>
          <w:rFonts w:ascii="Times New Roman" w:hAnsi="Times New Roman" w:cs="Times New Roman"/>
          <w:sz w:val="24"/>
          <w:szCs w:val="24"/>
        </w:rPr>
        <w:t>za analizu z</w:t>
      </w:r>
      <w:r w:rsidR="00BF028E" w:rsidRPr="00EB71B9">
        <w:rPr>
          <w:rFonts w:ascii="Times New Roman" w:hAnsi="Times New Roman" w:cs="Times New Roman"/>
          <w:sz w:val="24"/>
          <w:szCs w:val="24"/>
        </w:rPr>
        <w:t xml:space="preserve">avršnosti studenata na </w:t>
      </w:r>
      <w:r w:rsidR="00821CE7" w:rsidRPr="00EB71B9">
        <w:rPr>
          <w:rFonts w:ascii="Times New Roman" w:hAnsi="Times New Roman" w:cs="Times New Roman"/>
          <w:sz w:val="24"/>
          <w:szCs w:val="24"/>
        </w:rPr>
        <w:t xml:space="preserve">preddiplomskim stručnim studijima </w:t>
      </w:r>
      <w:r w:rsidRPr="00EB71B9">
        <w:rPr>
          <w:rFonts w:ascii="Times New Roman" w:hAnsi="Times New Roman" w:cs="Times New Roman"/>
          <w:sz w:val="24"/>
          <w:szCs w:val="24"/>
        </w:rPr>
        <w:t xml:space="preserve">je također korišten </w:t>
      </w:r>
      <w:r w:rsidR="00691B83" w:rsidRPr="00EB71B9">
        <w:rPr>
          <w:rFonts w:ascii="Times New Roman" w:hAnsi="Times New Roman" w:cs="Times New Roman"/>
          <w:sz w:val="24"/>
          <w:szCs w:val="24"/>
        </w:rPr>
        <w:t>pokazatelj</w:t>
      </w:r>
      <w:r w:rsidRPr="00EB71B9">
        <w:rPr>
          <w:rFonts w:ascii="Times New Roman" w:hAnsi="Times New Roman" w:cs="Times New Roman"/>
          <w:sz w:val="24"/>
          <w:szCs w:val="24"/>
        </w:rPr>
        <w:t xml:space="preserve"> ukupne završnosti te </w:t>
      </w:r>
      <w:r w:rsidR="00691B83" w:rsidRPr="00EB71B9">
        <w:rPr>
          <w:rFonts w:ascii="Times New Roman" w:hAnsi="Times New Roman" w:cs="Times New Roman"/>
          <w:sz w:val="24"/>
          <w:szCs w:val="24"/>
        </w:rPr>
        <w:t>korigirani pokazatelj završnosti</w:t>
      </w:r>
      <w:r w:rsidRPr="00EB71B9">
        <w:rPr>
          <w:rFonts w:ascii="Times New Roman" w:hAnsi="Times New Roman" w:cs="Times New Roman"/>
          <w:sz w:val="24"/>
          <w:szCs w:val="24"/>
        </w:rPr>
        <w:t xml:space="preserve"> za broj studenata koji su odustali od studija na prvoj godini.</w:t>
      </w:r>
      <w:r w:rsidR="00821CE7" w:rsidRPr="00EB71B9">
        <w:rPr>
          <w:rFonts w:ascii="Times New Roman" w:hAnsi="Times New Roman" w:cs="Times New Roman"/>
          <w:sz w:val="24"/>
          <w:szCs w:val="24"/>
        </w:rPr>
        <w:t xml:space="preserve"> Na sljedećoj slici je prikazana je završnost na preddiplomskom stručnom studiju </w:t>
      </w:r>
      <w:r w:rsidR="00821CE7" w:rsidRPr="00EB71B9">
        <w:rPr>
          <w:rFonts w:ascii="Times New Roman" w:hAnsi="Times New Roman" w:cs="Times New Roman"/>
          <w:i/>
          <w:sz w:val="24"/>
          <w:szCs w:val="24"/>
        </w:rPr>
        <w:t>Management malog poduzeća.</w:t>
      </w:r>
    </w:p>
    <w:p w:rsidR="00E45661" w:rsidRPr="00EB71B9" w:rsidRDefault="00164DC5" w:rsidP="00E45661">
      <w:pPr>
        <w:pStyle w:val="Default"/>
        <w:rPr>
          <w:b/>
          <w:lang w:val="hr-HR"/>
        </w:rPr>
      </w:pPr>
      <w:r w:rsidRPr="00EB71B9">
        <w:rPr>
          <w:rFonts w:ascii="Times New Roman" w:hAnsi="Times New Roman" w:cs="Times New Roman"/>
          <w:b/>
          <w:lang w:val="hr-HR"/>
        </w:rPr>
        <w:t xml:space="preserve">Slika </w:t>
      </w:r>
      <w:r w:rsidR="00974C5E" w:rsidRPr="00EB71B9">
        <w:rPr>
          <w:rFonts w:ascii="Times New Roman" w:hAnsi="Times New Roman" w:cs="Times New Roman"/>
          <w:b/>
          <w:lang w:val="hr-HR"/>
        </w:rPr>
        <w:t>2</w:t>
      </w:r>
      <w:r w:rsidR="00974C5E">
        <w:rPr>
          <w:rFonts w:ascii="Times New Roman" w:hAnsi="Times New Roman" w:cs="Times New Roman"/>
          <w:b/>
          <w:lang w:val="hr-HR"/>
        </w:rPr>
        <w:t>1</w:t>
      </w:r>
      <w:r w:rsidR="00974C5E" w:rsidRPr="00EB71B9">
        <w:rPr>
          <w:rFonts w:ascii="Times New Roman" w:hAnsi="Times New Roman" w:cs="Times New Roman"/>
          <w:b/>
          <w:lang w:val="hr-HR"/>
        </w:rPr>
        <w:t xml:space="preserve"> </w:t>
      </w:r>
      <w:r w:rsidR="00E45661" w:rsidRPr="00EB71B9">
        <w:rPr>
          <w:rFonts w:ascii="Times New Roman" w:hAnsi="Times New Roman" w:cs="Times New Roman"/>
          <w:lang w:val="hr-HR"/>
        </w:rPr>
        <w:t xml:space="preserve">Završnost na preddiplomskom stručnom studiju </w:t>
      </w:r>
      <w:r w:rsidR="00E45661" w:rsidRPr="00EB71B9">
        <w:rPr>
          <w:rFonts w:ascii="Times New Roman" w:hAnsi="Times New Roman" w:cs="Times New Roman"/>
          <w:i/>
          <w:iCs/>
          <w:lang w:val="hr-HR"/>
        </w:rPr>
        <w:t xml:space="preserve">MMP </w:t>
      </w:r>
      <w:r w:rsidR="00E45661" w:rsidRPr="00EB71B9">
        <w:rPr>
          <w:rFonts w:ascii="Times New Roman" w:hAnsi="Times New Roman" w:cs="Times New Roman"/>
          <w:lang w:val="hr-HR"/>
        </w:rPr>
        <w:t xml:space="preserve"> po upisanim generacijama</w:t>
      </w:r>
    </w:p>
    <w:p w:rsidR="00164DC5" w:rsidRPr="00EB71B9" w:rsidRDefault="00164DC5" w:rsidP="00164DC5">
      <w:pPr>
        <w:pStyle w:val="Default"/>
        <w:rPr>
          <w:rFonts w:ascii="Times New Roman" w:hAnsi="Times New Roman" w:cs="Times New Roman"/>
          <w:b/>
          <w:lang w:val="hr-HR"/>
        </w:rPr>
      </w:pPr>
    </w:p>
    <w:p w:rsidR="00821CE7" w:rsidRPr="00EB71B9" w:rsidRDefault="005B7572" w:rsidP="00691B83">
      <w:pPr>
        <w:jc w:val="center"/>
        <w:rPr>
          <w:rFonts w:ascii="Times New Roman" w:hAnsi="Times New Roman" w:cs="Times New Roman"/>
          <w:i/>
          <w:sz w:val="24"/>
          <w:szCs w:val="24"/>
        </w:rPr>
      </w:pPr>
      <w:r w:rsidRPr="005B7572">
        <w:rPr>
          <w:noProof/>
          <w:lang w:val="en-US"/>
        </w:rPr>
        <w:t xml:space="preserve"> </w:t>
      </w:r>
      <w:r>
        <w:rPr>
          <w:noProof/>
          <w:lang w:val="en-US"/>
        </w:rPr>
        <w:drawing>
          <wp:inline distT="0" distB="0" distL="0" distR="0" wp14:anchorId="462826B1" wp14:editId="65C65AA4">
            <wp:extent cx="4572000" cy="2743200"/>
            <wp:effectExtent l="0" t="0" r="0" b="0"/>
            <wp:docPr id="91" name="Grafikon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821CE7" w:rsidRPr="00EB71B9" w:rsidRDefault="00821CE7" w:rsidP="00AE4C7C">
      <w:pPr>
        <w:jc w:val="both"/>
        <w:rPr>
          <w:rFonts w:ascii="Times New Roman" w:hAnsi="Times New Roman" w:cs="Times New Roman"/>
          <w:i/>
          <w:sz w:val="24"/>
          <w:szCs w:val="24"/>
        </w:rPr>
      </w:pPr>
      <w:r w:rsidRPr="00EB71B9">
        <w:rPr>
          <w:rFonts w:ascii="Times New Roman" w:hAnsi="Times New Roman" w:cs="Times New Roman"/>
          <w:sz w:val="24"/>
          <w:szCs w:val="24"/>
        </w:rPr>
        <w:t>Prema raspoloživim podatcima, uočljiv je pad završnosti na preddiplomskom stručnom studiju</w:t>
      </w:r>
      <w:r w:rsidR="00691B83" w:rsidRPr="00EB71B9">
        <w:rPr>
          <w:rFonts w:ascii="Times New Roman" w:hAnsi="Times New Roman" w:cs="Times New Roman"/>
          <w:sz w:val="24"/>
          <w:szCs w:val="24"/>
        </w:rPr>
        <w:t xml:space="preserve"> </w:t>
      </w:r>
      <w:r w:rsidR="00691B83" w:rsidRPr="00EB71B9">
        <w:rPr>
          <w:rFonts w:ascii="Times New Roman" w:hAnsi="Times New Roman" w:cs="Times New Roman"/>
          <w:i/>
          <w:sz w:val="24"/>
          <w:szCs w:val="24"/>
        </w:rPr>
        <w:t>Menadžment malog poduzeća</w:t>
      </w:r>
      <w:r w:rsidRPr="00EB71B9">
        <w:rPr>
          <w:rFonts w:ascii="Times New Roman" w:hAnsi="Times New Roman" w:cs="Times New Roman"/>
          <w:sz w:val="24"/>
          <w:szCs w:val="24"/>
        </w:rPr>
        <w:t xml:space="preserve"> po oba indikatora. Na slici </w:t>
      </w:r>
      <w:r w:rsidR="00974C5E" w:rsidRPr="00EB71B9">
        <w:rPr>
          <w:rFonts w:ascii="Times New Roman" w:hAnsi="Times New Roman" w:cs="Times New Roman"/>
          <w:sz w:val="24"/>
          <w:szCs w:val="24"/>
        </w:rPr>
        <w:t>2</w:t>
      </w:r>
      <w:r w:rsidR="00974C5E">
        <w:rPr>
          <w:rFonts w:ascii="Times New Roman" w:hAnsi="Times New Roman" w:cs="Times New Roman"/>
          <w:sz w:val="24"/>
          <w:szCs w:val="24"/>
        </w:rPr>
        <w:t>2</w:t>
      </w:r>
      <w:r w:rsidR="00974C5E" w:rsidRPr="00EB71B9">
        <w:rPr>
          <w:rFonts w:ascii="Times New Roman" w:hAnsi="Times New Roman" w:cs="Times New Roman"/>
          <w:sz w:val="24"/>
          <w:szCs w:val="24"/>
        </w:rPr>
        <w:t xml:space="preserve"> </w:t>
      </w:r>
      <w:r w:rsidRPr="00EB71B9">
        <w:rPr>
          <w:rFonts w:ascii="Times New Roman" w:hAnsi="Times New Roman" w:cs="Times New Roman"/>
          <w:sz w:val="24"/>
          <w:szCs w:val="24"/>
        </w:rPr>
        <w:t xml:space="preserve">su prikazane stope završnosti za preddiplomski stručni studij </w:t>
      </w:r>
      <w:r w:rsidRPr="00EB71B9">
        <w:rPr>
          <w:rFonts w:ascii="Times New Roman" w:hAnsi="Times New Roman" w:cs="Times New Roman"/>
          <w:i/>
          <w:sz w:val="24"/>
          <w:szCs w:val="24"/>
        </w:rPr>
        <w:t>Turističko poslovanje.</w:t>
      </w:r>
    </w:p>
    <w:p w:rsidR="003B0675" w:rsidRPr="00EB71B9" w:rsidRDefault="00164DC5" w:rsidP="003B0675">
      <w:pPr>
        <w:pStyle w:val="Default"/>
        <w:rPr>
          <w:b/>
          <w:lang w:val="hr-HR"/>
        </w:rPr>
      </w:pPr>
      <w:r w:rsidRPr="00EB71B9">
        <w:rPr>
          <w:rFonts w:ascii="Times New Roman" w:hAnsi="Times New Roman" w:cs="Times New Roman"/>
          <w:b/>
          <w:lang w:val="hr-HR"/>
        </w:rPr>
        <w:t xml:space="preserve">Slika </w:t>
      </w:r>
      <w:r w:rsidR="00974C5E" w:rsidRPr="00EB71B9">
        <w:rPr>
          <w:rFonts w:ascii="Times New Roman" w:hAnsi="Times New Roman" w:cs="Times New Roman"/>
          <w:b/>
          <w:lang w:val="hr-HR"/>
        </w:rPr>
        <w:t>2</w:t>
      </w:r>
      <w:r w:rsidR="00974C5E">
        <w:rPr>
          <w:rFonts w:ascii="Times New Roman" w:hAnsi="Times New Roman" w:cs="Times New Roman"/>
          <w:b/>
          <w:lang w:val="hr-HR"/>
        </w:rPr>
        <w:t>2</w:t>
      </w:r>
      <w:r w:rsidR="00974C5E" w:rsidRPr="00EB71B9">
        <w:rPr>
          <w:rFonts w:ascii="Times New Roman" w:hAnsi="Times New Roman" w:cs="Times New Roman"/>
          <w:b/>
          <w:lang w:val="hr-HR"/>
        </w:rPr>
        <w:t xml:space="preserve"> </w:t>
      </w:r>
      <w:r w:rsidR="003B0675" w:rsidRPr="00EB71B9">
        <w:rPr>
          <w:rFonts w:ascii="Times New Roman" w:hAnsi="Times New Roman" w:cs="Times New Roman"/>
          <w:lang w:val="hr-HR"/>
        </w:rPr>
        <w:t xml:space="preserve">Završnost na preddiplomskom stručnom studiju </w:t>
      </w:r>
      <w:r w:rsidR="003B0675" w:rsidRPr="00EB71B9">
        <w:rPr>
          <w:rFonts w:ascii="Times New Roman" w:hAnsi="Times New Roman" w:cs="Times New Roman"/>
          <w:i/>
          <w:iCs/>
          <w:lang w:val="hr-HR"/>
        </w:rPr>
        <w:t xml:space="preserve">Turističko poslovanje </w:t>
      </w:r>
      <w:r w:rsidR="003B0675" w:rsidRPr="00EB71B9">
        <w:rPr>
          <w:rFonts w:ascii="Times New Roman" w:hAnsi="Times New Roman" w:cs="Times New Roman"/>
          <w:lang w:val="hr-HR"/>
        </w:rPr>
        <w:t xml:space="preserve"> po upisanim generacijama</w:t>
      </w:r>
    </w:p>
    <w:p w:rsidR="00164DC5" w:rsidRPr="00EB71B9" w:rsidRDefault="00164DC5" w:rsidP="00164DC5">
      <w:pPr>
        <w:pStyle w:val="Default"/>
        <w:rPr>
          <w:rFonts w:ascii="Times New Roman" w:hAnsi="Times New Roman" w:cs="Times New Roman"/>
          <w:b/>
          <w:lang w:val="hr-HR"/>
        </w:rPr>
      </w:pPr>
    </w:p>
    <w:p w:rsidR="00567BA2" w:rsidRPr="00EB71B9" w:rsidRDefault="005B7572" w:rsidP="00691B83">
      <w:pPr>
        <w:jc w:val="center"/>
        <w:rPr>
          <w:rFonts w:ascii="Times New Roman" w:hAnsi="Times New Roman" w:cs="Times New Roman"/>
          <w:sz w:val="24"/>
          <w:szCs w:val="24"/>
        </w:rPr>
      </w:pPr>
      <w:r w:rsidRPr="005B7572">
        <w:rPr>
          <w:noProof/>
          <w:lang w:val="en-US"/>
        </w:rPr>
        <w:lastRenderedPageBreak/>
        <w:t xml:space="preserve"> </w:t>
      </w:r>
      <w:r>
        <w:rPr>
          <w:noProof/>
          <w:lang w:val="en-US"/>
        </w:rPr>
        <w:drawing>
          <wp:inline distT="0" distB="0" distL="0" distR="0" wp14:anchorId="52BE6355" wp14:editId="274FAF38">
            <wp:extent cx="4572000" cy="2743200"/>
            <wp:effectExtent l="0" t="0" r="0" b="0"/>
            <wp:docPr id="92" name="Grafikon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5005A6" w:rsidRPr="00EB71B9" w:rsidRDefault="008B3DAE" w:rsidP="00AE4C7C">
      <w:pPr>
        <w:jc w:val="both"/>
        <w:rPr>
          <w:rFonts w:ascii="Times New Roman" w:hAnsi="Times New Roman" w:cs="Times New Roman"/>
          <w:sz w:val="24"/>
          <w:szCs w:val="24"/>
        </w:rPr>
      </w:pPr>
      <w:r w:rsidRPr="00EB71B9">
        <w:rPr>
          <w:rFonts w:ascii="Times New Roman" w:hAnsi="Times New Roman" w:cs="Times New Roman"/>
          <w:sz w:val="24"/>
          <w:szCs w:val="24"/>
        </w:rPr>
        <w:t xml:space="preserve">Prema podatcima na slici </w:t>
      </w:r>
      <w:r w:rsidR="00974C5E" w:rsidRPr="00EB71B9">
        <w:rPr>
          <w:rFonts w:ascii="Times New Roman" w:hAnsi="Times New Roman" w:cs="Times New Roman"/>
          <w:sz w:val="24"/>
          <w:szCs w:val="24"/>
        </w:rPr>
        <w:t>2</w:t>
      </w:r>
      <w:r w:rsidR="00974C5E">
        <w:rPr>
          <w:rFonts w:ascii="Times New Roman" w:hAnsi="Times New Roman" w:cs="Times New Roman"/>
          <w:sz w:val="24"/>
          <w:szCs w:val="24"/>
        </w:rPr>
        <w:t>2</w:t>
      </w:r>
      <w:r w:rsidR="00974C5E" w:rsidRPr="00EB71B9">
        <w:rPr>
          <w:rFonts w:ascii="Times New Roman" w:hAnsi="Times New Roman" w:cs="Times New Roman"/>
          <w:sz w:val="24"/>
          <w:szCs w:val="24"/>
        </w:rPr>
        <w:t xml:space="preserve"> </w:t>
      </w:r>
      <w:r w:rsidRPr="00EB71B9">
        <w:rPr>
          <w:rFonts w:ascii="Times New Roman" w:hAnsi="Times New Roman" w:cs="Times New Roman"/>
          <w:sz w:val="24"/>
          <w:szCs w:val="24"/>
        </w:rPr>
        <w:t>uočljivo je da je nakon generacije 2015/2016 zabilježen pad završnosti</w:t>
      </w:r>
      <w:r w:rsidR="00CA3C46" w:rsidRPr="00EB71B9">
        <w:rPr>
          <w:rFonts w:ascii="Times New Roman" w:hAnsi="Times New Roman" w:cs="Times New Roman"/>
          <w:sz w:val="24"/>
          <w:szCs w:val="24"/>
        </w:rPr>
        <w:t xml:space="preserve"> za preddiplomski stručni studij </w:t>
      </w:r>
      <w:r w:rsidR="00CA3C46" w:rsidRPr="00EB71B9">
        <w:rPr>
          <w:rFonts w:ascii="Times New Roman" w:hAnsi="Times New Roman" w:cs="Times New Roman"/>
          <w:i/>
          <w:sz w:val="24"/>
          <w:szCs w:val="24"/>
        </w:rPr>
        <w:t>Turističko poslovanje</w:t>
      </w:r>
      <w:r w:rsidRPr="00EB71B9">
        <w:rPr>
          <w:rFonts w:ascii="Times New Roman" w:hAnsi="Times New Roman" w:cs="Times New Roman"/>
          <w:sz w:val="24"/>
          <w:szCs w:val="24"/>
        </w:rPr>
        <w:t xml:space="preserve"> u narednim akademskim godinama, unatoč činjenici da podatci 2017/2018 nisu kompletirani. </w:t>
      </w:r>
      <w:r w:rsidR="005005A6" w:rsidRPr="00EB71B9">
        <w:rPr>
          <w:rFonts w:ascii="Times New Roman" w:hAnsi="Times New Roman" w:cs="Times New Roman"/>
          <w:sz w:val="24"/>
          <w:szCs w:val="24"/>
        </w:rPr>
        <w:t>Općenito</w:t>
      </w:r>
      <w:r w:rsidRPr="00EB71B9">
        <w:rPr>
          <w:rFonts w:ascii="Times New Roman" w:hAnsi="Times New Roman" w:cs="Times New Roman"/>
          <w:sz w:val="24"/>
          <w:szCs w:val="24"/>
        </w:rPr>
        <w:t>,</w:t>
      </w:r>
      <w:r w:rsidR="005005A6" w:rsidRPr="00EB71B9">
        <w:rPr>
          <w:rFonts w:ascii="Times New Roman" w:hAnsi="Times New Roman" w:cs="Times New Roman"/>
          <w:sz w:val="24"/>
          <w:szCs w:val="24"/>
        </w:rPr>
        <w:t xml:space="preserve"> </w:t>
      </w:r>
      <w:r w:rsidR="00ED5B4F" w:rsidRPr="00EB71B9">
        <w:rPr>
          <w:rFonts w:ascii="Times New Roman" w:hAnsi="Times New Roman" w:cs="Times New Roman"/>
          <w:sz w:val="24"/>
          <w:szCs w:val="24"/>
        </w:rPr>
        <w:t>dinamika završnosti na ova dva studija je sličan</w:t>
      </w:r>
      <w:r w:rsidR="005005A6" w:rsidRPr="00EB71B9">
        <w:rPr>
          <w:rFonts w:ascii="Times New Roman" w:hAnsi="Times New Roman" w:cs="Times New Roman"/>
          <w:sz w:val="24"/>
          <w:szCs w:val="24"/>
        </w:rPr>
        <w:t>.</w:t>
      </w:r>
    </w:p>
    <w:p w:rsidR="00344C52" w:rsidRPr="00EB71B9" w:rsidRDefault="00344C52" w:rsidP="006525A7">
      <w:pPr>
        <w:pStyle w:val="Naslov4"/>
        <w:numPr>
          <w:ilvl w:val="2"/>
          <w:numId w:val="47"/>
        </w:numPr>
      </w:pPr>
      <w:r w:rsidRPr="00EB71B9">
        <w:t>Diplomski</w:t>
      </w:r>
      <w:r w:rsidR="003D63E0" w:rsidRPr="00EB71B9">
        <w:t xml:space="preserve"> sveučilišni </w:t>
      </w:r>
      <w:r w:rsidRPr="00EB71B9">
        <w:t xml:space="preserve"> studij</w:t>
      </w:r>
    </w:p>
    <w:p w:rsidR="00344C52" w:rsidRPr="00EB71B9" w:rsidRDefault="00344C52" w:rsidP="000E717B">
      <w:pPr>
        <w:pStyle w:val="Default"/>
        <w:jc w:val="both"/>
        <w:rPr>
          <w:rFonts w:ascii="Times New Roman" w:hAnsi="Times New Roman" w:cs="Times New Roman"/>
          <w:lang w:val="hr-HR"/>
        </w:rPr>
      </w:pPr>
      <w:r w:rsidRPr="00EB71B9">
        <w:rPr>
          <w:rFonts w:ascii="Times New Roman" w:hAnsi="Times New Roman" w:cs="Times New Roman"/>
          <w:lang w:val="hr-HR"/>
        </w:rPr>
        <w:t>Uspjeh studenata koji upisuju diplomske studije</w:t>
      </w:r>
      <w:r w:rsidR="008403D0" w:rsidRPr="00EB71B9">
        <w:rPr>
          <w:rFonts w:ascii="Times New Roman" w:hAnsi="Times New Roman" w:cs="Times New Roman"/>
          <w:lang w:val="hr-HR"/>
        </w:rPr>
        <w:t xml:space="preserve"> </w:t>
      </w:r>
      <w:r w:rsidR="003D63E0" w:rsidRPr="00EB71B9">
        <w:rPr>
          <w:rFonts w:ascii="Times New Roman" w:hAnsi="Times New Roman" w:cs="Times New Roman"/>
          <w:lang w:val="hr-HR"/>
        </w:rPr>
        <w:t>također</w:t>
      </w:r>
      <w:r w:rsidR="008403D0" w:rsidRPr="00EB71B9">
        <w:rPr>
          <w:rFonts w:ascii="Times New Roman" w:hAnsi="Times New Roman" w:cs="Times New Roman"/>
          <w:lang w:val="hr-HR"/>
        </w:rPr>
        <w:t xml:space="preserve"> je analiziran putem tri ključna pokazatelja: stopi odustajanja na prvoj godini, uspjehu brucoša </w:t>
      </w:r>
      <w:r w:rsidR="003D63E0" w:rsidRPr="00EB71B9">
        <w:rPr>
          <w:rFonts w:ascii="Times New Roman" w:hAnsi="Times New Roman" w:cs="Times New Roman"/>
          <w:lang w:val="hr-HR"/>
        </w:rPr>
        <w:t>po broju ostvarenih ECTS bodova</w:t>
      </w:r>
      <w:r w:rsidR="008403D0" w:rsidRPr="00EB71B9">
        <w:rPr>
          <w:rFonts w:ascii="Times New Roman" w:hAnsi="Times New Roman" w:cs="Times New Roman"/>
          <w:lang w:val="hr-HR"/>
        </w:rPr>
        <w:t xml:space="preserve"> te završnosti studija.</w:t>
      </w:r>
      <w:r w:rsidR="00291890" w:rsidRPr="00EB71B9">
        <w:rPr>
          <w:rFonts w:ascii="Times New Roman" w:hAnsi="Times New Roman" w:cs="Times New Roman"/>
          <w:lang w:val="hr-HR"/>
        </w:rPr>
        <w:t xml:space="preserve"> Na sljedećoj slici je prikazan postotak odustalih na prvoj godini sveučilišnih diplomskih studija.</w:t>
      </w:r>
    </w:p>
    <w:p w:rsidR="00344C52" w:rsidRPr="00EB71B9" w:rsidRDefault="00344C52" w:rsidP="00344C52">
      <w:pPr>
        <w:pStyle w:val="Default"/>
        <w:rPr>
          <w:rFonts w:ascii="Times New Roman" w:hAnsi="Times New Roman" w:cs="Times New Roman"/>
          <w:lang w:val="hr-HR"/>
        </w:rPr>
      </w:pPr>
    </w:p>
    <w:p w:rsidR="003B0675" w:rsidRPr="00EB71B9" w:rsidRDefault="00291890" w:rsidP="003B0675">
      <w:pPr>
        <w:pStyle w:val="Default"/>
        <w:rPr>
          <w:rFonts w:ascii="Times New Roman" w:hAnsi="Times New Roman" w:cs="Times New Roman"/>
          <w:lang w:val="hr-HR"/>
        </w:rPr>
      </w:pPr>
      <w:r w:rsidRPr="00EB71B9">
        <w:rPr>
          <w:rFonts w:ascii="Times New Roman" w:hAnsi="Times New Roman" w:cs="Times New Roman"/>
          <w:b/>
          <w:lang w:val="hr-HR"/>
        </w:rPr>
        <w:t xml:space="preserve">Slika </w:t>
      </w:r>
      <w:r w:rsidR="00974C5E" w:rsidRPr="00EB71B9">
        <w:rPr>
          <w:rFonts w:ascii="Times New Roman" w:hAnsi="Times New Roman" w:cs="Times New Roman"/>
          <w:b/>
          <w:lang w:val="hr-HR"/>
        </w:rPr>
        <w:t>2</w:t>
      </w:r>
      <w:r w:rsidR="00974C5E">
        <w:rPr>
          <w:rFonts w:ascii="Times New Roman" w:hAnsi="Times New Roman" w:cs="Times New Roman"/>
          <w:b/>
          <w:lang w:val="hr-HR"/>
        </w:rPr>
        <w:t>3</w:t>
      </w:r>
      <w:r w:rsidR="00974C5E" w:rsidRPr="00EB71B9">
        <w:rPr>
          <w:rFonts w:ascii="Times New Roman" w:hAnsi="Times New Roman" w:cs="Times New Roman"/>
          <w:b/>
          <w:lang w:val="hr-HR"/>
        </w:rPr>
        <w:t xml:space="preserve"> </w:t>
      </w:r>
      <w:r w:rsidR="003B0675" w:rsidRPr="00EB71B9">
        <w:rPr>
          <w:rFonts w:ascii="Times New Roman" w:hAnsi="Times New Roman" w:cs="Times New Roman"/>
          <w:lang w:val="hr-HR"/>
        </w:rPr>
        <w:t>Postotak odustalih na prvoj godini diplomskih sveučilišnih studija</w:t>
      </w:r>
    </w:p>
    <w:p w:rsidR="00291890" w:rsidRPr="00EB71B9" w:rsidRDefault="00291890" w:rsidP="00344C52">
      <w:pPr>
        <w:pStyle w:val="Default"/>
        <w:rPr>
          <w:rFonts w:ascii="Times New Roman" w:hAnsi="Times New Roman" w:cs="Times New Roman"/>
          <w:b/>
          <w:lang w:val="hr-HR"/>
        </w:rPr>
      </w:pPr>
    </w:p>
    <w:p w:rsidR="007C26E1" w:rsidRPr="00EB71B9" w:rsidRDefault="007C26E1" w:rsidP="007C26E1">
      <w:pPr>
        <w:pStyle w:val="Default"/>
        <w:jc w:val="center"/>
        <w:rPr>
          <w:rFonts w:ascii="Times New Roman" w:hAnsi="Times New Roman" w:cs="Times New Roman"/>
          <w:lang w:val="hr-HR"/>
        </w:rPr>
      </w:pPr>
      <w:r w:rsidRPr="00EB71B9">
        <w:rPr>
          <w:rFonts w:ascii="Times New Roman" w:hAnsi="Times New Roman" w:cs="Times New Roman"/>
          <w:noProof/>
        </w:rPr>
        <w:drawing>
          <wp:inline distT="0" distB="0" distL="0" distR="0" wp14:anchorId="08538577" wp14:editId="694B1C69">
            <wp:extent cx="4572000" cy="2743200"/>
            <wp:effectExtent l="0" t="0" r="0" b="0"/>
            <wp:docPr id="41" name="Grafikon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7C26E1" w:rsidRPr="00EB71B9" w:rsidRDefault="007C26E1" w:rsidP="007C26E1">
      <w:pPr>
        <w:pStyle w:val="Default"/>
        <w:jc w:val="center"/>
        <w:rPr>
          <w:rFonts w:ascii="Times New Roman" w:hAnsi="Times New Roman" w:cs="Times New Roman"/>
          <w:lang w:val="hr-HR"/>
        </w:rPr>
      </w:pPr>
    </w:p>
    <w:p w:rsidR="0057419A" w:rsidRPr="00EB71B9" w:rsidRDefault="00344C52" w:rsidP="000E717B">
      <w:pPr>
        <w:pStyle w:val="Default"/>
        <w:jc w:val="both"/>
        <w:rPr>
          <w:rFonts w:ascii="Times New Roman" w:hAnsi="Times New Roman" w:cs="Times New Roman"/>
          <w:lang w:val="hr-HR"/>
        </w:rPr>
      </w:pPr>
      <w:r w:rsidRPr="00EB71B9">
        <w:rPr>
          <w:rFonts w:ascii="Times New Roman" w:hAnsi="Times New Roman" w:cs="Times New Roman"/>
          <w:lang w:val="hr-HR"/>
        </w:rPr>
        <w:t>Prom</w:t>
      </w:r>
      <w:r w:rsidR="000E717B" w:rsidRPr="00EB71B9">
        <w:rPr>
          <w:rFonts w:ascii="Times New Roman" w:hAnsi="Times New Roman" w:cs="Times New Roman"/>
          <w:lang w:val="hr-HR"/>
        </w:rPr>
        <w:t>atrajući podatke o odustajanju na</w:t>
      </w:r>
      <w:r w:rsidRPr="00EB71B9">
        <w:rPr>
          <w:rFonts w:ascii="Times New Roman" w:hAnsi="Times New Roman" w:cs="Times New Roman"/>
          <w:lang w:val="hr-HR"/>
        </w:rPr>
        <w:t xml:space="preserve"> prvoj godini studiranja na diplomskom studiju, uočava se da su </w:t>
      </w:r>
      <w:r w:rsidR="006C0144">
        <w:rPr>
          <w:rFonts w:ascii="Times New Roman" w:hAnsi="Times New Roman" w:cs="Times New Roman"/>
          <w:lang w:val="hr-HR"/>
        </w:rPr>
        <w:t xml:space="preserve">ti </w:t>
      </w:r>
      <w:r w:rsidRPr="00EB71B9">
        <w:rPr>
          <w:rFonts w:ascii="Times New Roman" w:hAnsi="Times New Roman" w:cs="Times New Roman"/>
          <w:lang w:val="hr-HR"/>
        </w:rPr>
        <w:t xml:space="preserve">brojevi daleko manji nego na preddiplomskim studijima, i kreću se </w:t>
      </w:r>
      <w:r w:rsidR="00291890" w:rsidRPr="00EB71B9">
        <w:rPr>
          <w:rFonts w:ascii="Times New Roman" w:hAnsi="Times New Roman" w:cs="Times New Roman"/>
          <w:lang w:val="hr-HR"/>
        </w:rPr>
        <w:t xml:space="preserve">najviše </w:t>
      </w:r>
      <w:r w:rsidRPr="00EB71B9">
        <w:rPr>
          <w:rFonts w:ascii="Times New Roman" w:hAnsi="Times New Roman" w:cs="Times New Roman"/>
          <w:lang w:val="hr-HR"/>
        </w:rPr>
        <w:t>do razine od 5%. To je i razumljivo, jer diplomski studij većinom upisuju studenti koji su završili preddiplomske studije na ovom Fakultetu, i to najčešće tako da</w:t>
      </w:r>
      <w:r w:rsidR="007C26E1" w:rsidRPr="00EB71B9">
        <w:rPr>
          <w:rFonts w:ascii="Times New Roman" w:hAnsi="Times New Roman" w:cs="Times New Roman"/>
          <w:lang w:val="hr-HR"/>
        </w:rPr>
        <w:t xml:space="preserve"> nastavljaju prethodni studij.  </w:t>
      </w:r>
      <w:r w:rsidRPr="00EB71B9">
        <w:rPr>
          <w:rFonts w:ascii="Times New Roman" w:hAnsi="Times New Roman" w:cs="Times New Roman"/>
          <w:lang w:val="hr-HR"/>
        </w:rPr>
        <w:t xml:space="preserve">Za </w:t>
      </w:r>
      <w:r w:rsidR="00291890" w:rsidRPr="00EB71B9">
        <w:rPr>
          <w:rFonts w:ascii="Times New Roman" w:hAnsi="Times New Roman" w:cs="Times New Roman"/>
          <w:lang w:val="hr-HR"/>
        </w:rPr>
        <w:lastRenderedPageBreak/>
        <w:t xml:space="preserve">diplomski </w:t>
      </w:r>
      <w:r w:rsidRPr="00EB71B9">
        <w:rPr>
          <w:rFonts w:ascii="Times New Roman" w:hAnsi="Times New Roman" w:cs="Times New Roman"/>
          <w:lang w:val="hr-HR"/>
        </w:rPr>
        <w:t xml:space="preserve">studij </w:t>
      </w:r>
      <w:r w:rsidR="00291890" w:rsidRPr="00EB71B9">
        <w:rPr>
          <w:rFonts w:ascii="Times New Roman" w:hAnsi="Times New Roman" w:cs="Times New Roman"/>
          <w:i/>
          <w:lang w:val="hr-HR"/>
        </w:rPr>
        <w:t>Ekonomije</w:t>
      </w:r>
      <w:r w:rsidRPr="00EB71B9">
        <w:rPr>
          <w:rFonts w:ascii="Times New Roman" w:hAnsi="Times New Roman" w:cs="Times New Roman"/>
          <w:lang w:val="hr-HR"/>
        </w:rPr>
        <w:t xml:space="preserve"> potrebno je naglasiti da je u akademskoj godini 2017/2018. znatno smanjen broj upisanih studenata, za čak 75%. Zbog toga postotak odustajanja u relativnom iznosu od 20% ustvari nominalno predstavlja neizmijenjen broj odustajanja u odnosu na prethodne godine. </w:t>
      </w:r>
      <w:r w:rsidR="0057419A" w:rsidRPr="00EB71B9">
        <w:rPr>
          <w:rFonts w:ascii="Times New Roman" w:hAnsi="Times New Roman" w:cs="Times New Roman"/>
          <w:lang w:val="hr-HR"/>
        </w:rPr>
        <w:t xml:space="preserve">Na sljedećim slikama je prikazana </w:t>
      </w:r>
      <w:r w:rsidR="00C3479B" w:rsidRPr="00EB71B9">
        <w:rPr>
          <w:rFonts w:ascii="Times New Roman" w:hAnsi="Times New Roman" w:cs="Times New Roman"/>
          <w:lang w:val="hr-HR"/>
        </w:rPr>
        <w:t>prohodnost s prve na drugu godinu diplomskih sveučilišnih studija</w:t>
      </w:r>
      <w:r w:rsidR="0006334D" w:rsidRPr="00EB71B9">
        <w:rPr>
          <w:rFonts w:ascii="Times New Roman" w:hAnsi="Times New Roman" w:cs="Times New Roman"/>
          <w:lang w:val="hr-HR"/>
        </w:rPr>
        <w:t xml:space="preserve"> </w:t>
      </w:r>
      <w:r w:rsidR="0006334D" w:rsidRPr="00EB71B9">
        <w:rPr>
          <w:rFonts w:ascii="Times New Roman" w:hAnsi="Times New Roman" w:cs="Times New Roman"/>
          <w:i/>
          <w:lang w:val="hr-HR"/>
        </w:rPr>
        <w:t>Ekonomije, Poslovne ekonomije i Turizma</w:t>
      </w:r>
      <w:r w:rsidR="00C3479B" w:rsidRPr="00EB71B9">
        <w:rPr>
          <w:rFonts w:ascii="Times New Roman" w:hAnsi="Times New Roman" w:cs="Times New Roman"/>
          <w:lang w:val="hr-HR"/>
        </w:rPr>
        <w:t xml:space="preserve"> analizom uspjeha </w:t>
      </w:r>
      <w:r w:rsidR="00291890" w:rsidRPr="00EB71B9">
        <w:rPr>
          <w:rFonts w:ascii="Times New Roman" w:hAnsi="Times New Roman" w:cs="Times New Roman"/>
          <w:lang w:val="hr-HR"/>
        </w:rPr>
        <w:t>brucoša</w:t>
      </w:r>
      <w:r w:rsidR="00C3479B" w:rsidRPr="00EB71B9">
        <w:rPr>
          <w:rFonts w:ascii="Times New Roman" w:hAnsi="Times New Roman" w:cs="Times New Roman"/>
          <w:lang w:val="hr-HR"/>
        </w:rPr>
        <w:t xml:space="preserve"> </w:t>
      </w:r>
      <w:r w:rsidR="00291890" w:rsidRPr="00EB71B9">
        <w:rPr>
          <w:rFonts w:ascii="Times New Roman" w:hAnsi="Times New Roman" w:cs="Times New Roman"/>
          <w:lang w:val="hr-HR"/>
        </w:rPr>
        <w:t>prema</w:t>
      </w:r>
      <w:r w:rsidR="00C3479B" w:rsidRPr="00EB71B9">
        <w:rPr>
          <w:rFonts w:ascii="Times New Roman" w:hAnsi="Times New Roman" w:cs="Times New Roman"/>
          <w:lang w:val="hr-HR"/>
        </w:rPr>
        <w:t xml:space="preserve"> ostvarenim ECTS bodovima.</w:t>
      </w:r>
    </w:p>
    <w:p w:rsidR="00291890" w:rsidRPr="00EB71B9" w:rsidRDefault="00291890" w:rsidP="00291890">
      <w:pPr>
        <w:pStyle w:val="Default"/>
        <w:rPr>
          <w:rFonts w:ascii="Times New Roman" w:hAnsi="Times New Roman" w:cs="Times New Roman"/>
          <w:b/>
          <w:lang w:val="hr-HR"/>
        </w:rPr>
      </w:pPr>
    </w:p>
    <w:p w:rsidR="003B0675" w:rsidRPr="00EB71B9" w:rsidRDefault="00291890" w:rsidP="003B0675">
      <w:pPr>
        <w:pStyle w:val="Default"/>
        <w:rPr>
          <w:rFonts w:ascii="Times New Roman" w:hAnsi="Times New Roman" w:cs="Times New Roman"/>
          <w:lang w:val="hr-HR"/>
        </w:rPr>
      </w:pPr>
      <w:r w:rsidRPr="00EB71B9">
        <w:rPr>
          <w:rFonts w:ascii="Times New Roman" w:hAnsi="Times New Roman" w:cs="Times New Roman"/>
          <w:b/>
          <w:lang w:val="hr-HR"/>
        </w:rPr>
        <w:t xml:space="preserve">Slika </w:t>
      </w:r>
      <w:r w:rsidR="00974C5E" w:rsidRPr="00EB71B9">
        <w:rPr>
          <w:rFonts w:ascii="Times New Roman" w:hAnsi="Times New Roman" w:cs="Times New Roman"/>
          <w:b/>
          <w:lang w:val="hr-HR"/>
        </w:rPr>
        <w:t>2</w:t>
      </w:r>
      <w:r w:rsidR="00974C5E">
        <w:rPr>
          <w:rFonts w:ascii="Times New Roman" w:hAnsi="Times New Roman" w:cs="Times New Roman"/>
          <w:b/>
          <w:lang w:val="hr-HR"/>
        </w:rPr>
        <w:t>4</w:t>
      </w:r>
      <w:r w:rsidR="00974C5E" w:rsidRPr="00EB71B9">
        <w:rPr>
          <w:rFonts w:ascii="Times New Roman" w:hAnsi="Times New Roman" w:cs="Times New Roman"/>
          <w:b/>
          <w:lang w:val="hr-HR"/>
        </w:rPr>
        <w:t xml:space="preserve"> </w:t>
      </w:r>
      <w:r w:rsidR="003B0675" w:rsidRPr="00EB71B9">
        <w:rPr>
          <w:rFonts w:ascii="Times New Roman" w:hAnsi="Times New Roman" w:cs="Times New Roman"/>
          <w:lang w:val="hr-HR"/>
        </w:rPr>
        <w:t xml:space="preserve">Uspjeh brucoša na diplomskom studiju </w:t>
      </w:r>
      <w:r w:rsidR="003B0675" w:rsidRPr="00EB71B9">
        <w:rPr>
          <w:rFonts w:ascii="Times New Roman" w:hAnsi="Times New Roman" w:cs="Times New Roman"/>
          <w:i/>
          <w:iCs/>
          <w:lang w:val="hr-HR"/>
        </w:rPr>
        <w:t>Ekonomija</w:t>
      </w:r>
    </w:p>
    <w:p w:rsidR="00291890" w:rsidRPr="00EB71B9" w:rsidRDefault="00291890" w:rsidP="00291890">
      <w:pPr>
        <w:pStyle w:val="Default"/>
        <w:rPr>
          <w:rFonts w:ascii="Times New Roman" w:hAnsi="Times New Roman" w:cs="Times New Roman"/>
          <w:b/>
          <w:lang w:val="hr-HR"/>
        </w:rPr>
      </w:pPr>
    </w:p>
    <w:p w:rsidR="0057419A" w:rsidRPr="00EB71B9" w:rsidRDefault="0057419A" w:rsidP="00DD73FE">
      <w:pPr>
        <w:jc w:val="center"/>
        <w:rPr>
          <w:rFonts w:ascii="Times New Roman" w:hAnsi="Times New Roman" w:cs="Times New Roman"/>
          <w:sz w:val="24"/>
          <w:szCs w:val="24"/>
        </w:rPr>
      </w:pPr>
      <w:r w:rsidRPr="00EB71B9">
        <w:rPr>
          <w:rFonts w:ascii="Times New Roman" w:hAnsi="Times New Roman" w:cs="Times New Roman"/>
          <w:noProof/>
          <w:sz w:val="24"/>
          <w:szCs w:val="24"/>
          <w:lang w:val="en-US"/>
        </w:rPr>
        <w:drawing>
          <wp:inline distT="0" distB="0" distL="0" distR="0" wp14:anchorId="27AED608" wp14:editId="687893C7">
            <wp:extent cx="4572000" cy="2743200"/>
            <wp:effectExtent l="0" t="0" r="0" b="0"/>
            <wp:docPr id="20" name="Grafikon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B0675" w:rsidRPr="00EB71B9" w:rsidRDefault="0006334D" w:rsidP="003B0675">
      <w:pPr>
        <w:pStyle w:val="Default"/>
        <w:rPr>
          <w:b/>
          <w:lang w:val="hr-HR"/>
        </w:rPr>
      </w:pPr>
      <w:r w:rsidRPr="00EB71B9">
        <w:rPr>
          <w:rFonts w:ascii="Times New Roman" w:hAnsi="Times New Roman" w:cs="Times New Roman"/>
          <w:b/>
          <w:lang w:val="hr-HR"/>
        </w:rPr>
        <w:t xml:space="preserve">Slika </w:t>
      </w:r>
      <w:r w:rsidR="00974C5E" w:rsidRPr="00EB71B9">
        <w:rPr>
          <w:rFonts w:ascii="Times New Roman" w:hAnsi="Times New Roman" w:cs="Times New Roman"/>
          <w:b/>
          <w:lang w:val="hr-HR"/>
        </w:rPr>
        <w:t>2</w:t>
      </w:r>
      <w:r w:rsidR="00974C5E">
        <w:rPr>
          <w:rFonts w:ascii="Times New Roman" w:hAnsi="Times New Roman" w:cs="Times New Roman"/>
          <w:b/>
          <w:lang w:val="hr-HR"/>
        </w:rPr>
        <w:t>5</w:t>
      </w:r>
      <w:r w:rsidR="00974C5E" w:rsidRPr="00EB71B9">
        <w:rPr>
          <w:rFonts w:ascii="Times New Roman" w:hAnsi="Times New Roman" w:cs="Times New Roman"/>
          <w:b/>
          <w:lang w:val="hr-HR"/>
        </w:rPr>
        <w:t xml:space="preserve"> </w:t>
      </w:r>
      <w:r w:rsidR="003B0675" w:rsidRPr="00EB71B9">
        <w:rPr>
          <w:rFonts w:ascii="Times New Roman" w:hAnsi="Times New Roman" w:cs="Times New Roman"/>
          <w:lang w:val="hr-HR"/>
        </w:rPr>
        <w:t xml:space="preserve">Uspjeh brucoša na diplomskom studiju </w:t>
      </w:r>
      <w:r w:rsidR="003B0675" w:rsidRPr="00EB71B9">
        <w:rPr>
          <w:rFonts w:ascii="Times New Roman" w:hAnsi="Times New Roman" w:cs="Times New Roman"/>
          <w:i/>
          <w:iCs/>
          <w:lang w:val="hr-HR"/>
        </w:rPr>
        <w:t>Poslovna ekonomija</w:t>
      </w:r>
    </w:p>
    <w:p w:rsidR="0006334D" w:rsidRPr="00EB71B9" w:rsidRDefault="0006334D" w:rsidP="0006334D">
      <w:pPr>
        <w:pStyle w:val="Default"/>
        <w:rPr>
          <w:rFonts w:ascii="Times New Roman" w:hAnsi="Times New Roman" w:cs="Times New Roman"/>
          <w:b/>
          <w:lang w:val="hr-HR"/>
        </w:rPr>
      </w:pPr>
    </w:p>
    <w:p w:rsidR="0057419A" w:rsidRPr="00EB71B9" w:rsidRDefault="0057419A" w:rsidP="00DD73FE">
      <w:pPr>
        <w:jc w:val="center"/>
        <w:rPr>
          <w:rFonts w:ascii="Times New Roman" w:hAnsi="Times New Roman" w:cs="Times New Roman"/>
          <w:sz w:val="24"/>
          <w:szCs w:val="24"/>
        </w:rPr>
      </w:pPr>
      <w:r w:rsidRPr="00EB71B9">
        <w:rPr>
          <w:rFonts w:ascii="Times New Roman" w:hAnsi="Times New Roman" w:cs="Times New Roman"/>
          <w:noProof/>
          <w:sz w:val="24"/>
          <w:szCs w:val="24"/>
          <w:lang w:val="en-US"/>
        </w:rPr>
        <w:drawing>
          <wp:inline distT="0" distB="0" distL="0" distR="0" wp14:anchorId="57F31D82" wp14:editId="72F5BE78">
            <wp:extent cx="4572000" cy="2743200"/>
            <wp:effectExtent l="0" t="0" r="0" b="0"/>
            <wp:docPr id="21" name="Grafikon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3B0675" w:rsidRPr="00EB71B9" w:rsidRDefault="0009485A" w:rsidP="003B0675">
      <w:pPr>
        <w:pStyle w:val="Default"/>
        <w:rPr>
          <w:b/>
          <w:lang w:val="hr-HR"/>
        </w:rPr>
      </w:pPr>
      <w:r w:rsidRPr="00EB71B9">
        <w:rPr>
          <w:rFonts w:ascii="Times New Roman" w:hAnsi="Times New Roman" w:cs="Times New Roman"/>
          <w:b/>
          <w:lang w:val="hr-HR"/>
        </w:rPr>
        <w:t xml:space="preserve">Slika </w:t>
      </w:r>
      <w:r w:rsidR="00974C5E" w:rsidRPr="00EB71B9">
        <w:rPr>
          <w:rFonts w:ascii="Times New Roman" w:hAnsi="Times New Roman" w:cs="Times New Roman"/>
          <w:b/>
          <w:lang w:val="hr-HR"/>
        </w:rPr>
        <w:t>2</w:t>
      </w:r>
      <w:r w:rsidR="00974C5E">
        <w:rPr>
          <w:rFonts w:ascii="Times New Roman" w:hAnsi="Times New Roman" w:cs="Times New Roman"/>
          <w:b/>
          <w:lang w:val="hr-HR"/>
        </w:rPr>
        <w:t>6</w:t>
      </w:r>
      <w:r w:rsidR="00974C5E" w:rsidRPr="00EB71B9">
        <w:rPr>
          <w:rFonts w:ascii="Times New Roman" w:hAnsi="Times New Roman" w:cs="Times New Roman"/>
          <w:b/>
          <w:lang w:val="hr-HR"/>
        </w:rPr>
        <w:t xml:space="preserve"> </w:t>
      </w:r>
      <w:r w:rsidR="003B0675" w:rsidRPr="00EB71B9">
        <w:rPr>
          <w:rFonts w:ascii="Times New Roman" w:hAnsi="Times New Roman" w:cs="Times New Roman"/>
          <w:lang w:val="hr-HR"/>
        </w:rPr>
        <w:t xml:space="preserve">Uspjeh brucoša na diplomskom studiju </w:t>
      </w:r>
      <w:r w:rsidR="003B0675" w:rsidRPr="00EB71B9">
        <w:rPr>
          <w:rFonts w:ascii="Times New Roman" w:hAnsi="Times New Roman" w:cs="Times New Roman"/>
          <w:i/>
          <w:iCs/>
          <w:lang w:val="hr-HR"/>
        </w:rPr>
        <w:t>Turizam</w:t>
      </w:r>
    </w:p>
    <w:p w:rsidR="0009485A" w:rsidRPr="00EB71B9" w:rsidRDefault="0009485A" w:rsidP="0009485A">
      <w:pPr>
        <w:pStyle w:val="Default"/>
        <w:rPr>
          <w:rFonts w:ascii="Times New Roman" w:hAnsi="Times New Roman" w:cs="Times New Roman"/>
          <w:b/>
          <w:lang w:val="hr-HR"/>
        </w:rPr>
      </w:pPr>
    </w:p>
    <w:p w:rsidR="0009485A" w:rsidRPr="00EB71B9" w:rsidRDefault="0009485A" w:rsidP="00DD73FE">
      <w:pPr>
        <w:jc w:val="center"/>
        <w:rPr>
          <w:rFonts w:ascii="Times New Roman" w:hAnsi="Times New Roman" w:cs="Times New Roman"/>
          <w:sz w:val="24"/>
          <w:szCs w:val="24"/>
        </w:rPr>
      </w:pPr>
    </w:p>
    <w:p w:rsidR="0057419A" w:rsidRPr="00EB71B9" w:rsidRDefault="0057419A" w:rsidP="00DD73FE">
      <w:pPr>
        <w:jc w:val="center"/>
        <w:rPr>
          <w:rFonts w:ascii="Times New Roman" w:hAnsi="Times New Roman" w:cs="Times New Roman"/>
          <w:sz w:val="24"/>
          <w:szCs w:val="24"/>
        </w:rPr>
      </w:pPr>
      <w:r w:rsidRPr="00EB71B9">
        <w:rPr>
          <w:rFonts w:ascii="Times New Roman" w:hAnsi="Times New Roman" w:cs="Times New Roman"/>
          <w:noProof/>
          <w:sz w:val="24"/>
          <w:szCs w:val="24"/>
          <w:lang w:val="en-US"/>
        </w:rPr>
        <w:lastRenderedPageBreak/>
        <w:drawing>
          <wp:inline distT="0" distB="0" distL="0" distR="0" wp14:anchorId="2061C577" wp14:editId="17B047CE">
            <wp:extent cx="4572000" cy="2743200"/>
            <wp:effectExtent l="0" t="0" r="0" b="0"/>
            <wp:docPr id="22" name="Grafikon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BD4A6D" w:rsidRPr="00EB71B9" w:rsidRDefault="00BD4A6D" w:rsidP="00535F9F">
      <w:pPr>
        <w:jc w:val="both"/>
        <w:rPr>
          <w:rFonts w:ascii="Times New Roman" w:hAnsi="Times New Roman" w:cs="Times New Roman"/>
          <w:sz w:val="24"/>
          <w:szCs w:val="24"/>
        </w:rPr>
      </w:pPr>
      <w:r w:rsidRPr="00EB71B9">
        <w:rPr>
          <w:rFonts w:ascii="Times New Roman" w:hAnsi="Times New Roman" w:cs="Times New Roman"/>
          <w:sz w:val="24"/>
          <w:szCs w:val="24"/>
        </w:rPr>
        <w:t>Po statistici prohodnosti s prve na drugu godinu diplomskih studija, uočljiv je porast udjela studenata koji ostvaruju najveći broj ECTS bodova</w:t>
      </w:r>
      <w:r w:rsidR="0009485A" w:rsidRPr="00EB71B9">
        <w:rPr>
          <w:rFonts w:ascii="Times New Roman" w:hAnsi="Times New Roman" w:cs="Times New Roman"/>
          <w:sz w:val="24"/>
          <w:szCs w:val="24"/>
        </w:rPr>
        <w:t xml:space="preserve"> na svim diplomskim sveučilišnim studijima</w:t>
      </w:r>
      <w:r w:rsidRPr="00EB71B9">
        <w:rPr>
          <w:rFonts w:ascii="Times New Roman" w:hAnsi="Times New Roman" w:cs="Times New Roman"/>
          <w:sz w:val="24"/>
          <w:szCs w:val="24"/>
        </w:rPr>
        <w:t xml:space="preserve"> dok se</w:t>
      </w:r>
      <w:r w:rsidR="0009485A" w:rsidRPr="00EB71B9">
        <w:rPr>
          <w:rFonts w:ascii="Times New Roman" w:hAnsi="Times New Roman" w:cs="Times New Roman"/>
          <w:sz w:val="24"/>
          <w:szCs w:val="24"/>
        </w:rPr>
        <w:t xml:space="preserve"> broj brucoša koji su ostvarili najmanji broj ECTS bodova (od 0 do 2 te 3 do 17) smanjuje u promatranom razdoblju</w:t>
      </w:r>
      <w:r w:rsidRPr="00EB71B9">
        <w:rPr>
          <w:rFonts w:ascii="Times New Roman" w:hAnsi="Times New Roman" w:cs="Times New Roman"/>
          <w:sz w:val="24"/>
          <w:szCs w:val="24"/>
        </w:rPr>
        <w:t xml:space="preserve">. </w:t>
      </w:r>
      <w:r w:rsidR="0058366C" w:rsidRPr="00EB71B9">
        <w:rPr>
          <w:rFonts w:ascii="Times New Roman" w:hAnsi="Times New Roman" w:cs="Times New Roman"/>
          <w:sz w:val="24"/>
          <w:szCs w:val="24"/>
        </w:rPr>
        <w:t xml:space="preserve">Trend rasta udjela studenata koji su ostvarili </w:t>
      </w:r>
      <w:r w:rsidR="00522D85" w:rsidRPr="00EB71B9">
        <w:rPr>
          <w:rFonts w:ascii="Times New Roman" w:hAnsi="Times New Roman" w:cs="Times New Roman"/>
          <w:sz w:val="24"/>
          <w:szCs w:val="24"/>
        </w:rPr>
        <w:t>najveći</w:t>
      </w:r>
      <w:r w:rsidR="0058366C" w:rsidRPr="00EB71B9">
        <w:rPr>
          <w:rFonts w:ascii="Times New Roman" w:hAnsi="Times New Roman" w:cs="Times New Roman"/>
          <w:sz w:val="24"/>
          <w:szCs w:val="24"/>
        </w:rPr>
        <w:t xml:space="preserve"> broj ECTS bodova je naročito</w:t>
      </w:r>
      <w:r w:rsidRPr="00EB71B9">
        <w:rPr>
          <w:rFonts w:ascii="Times New Roman" w:hAnsi="Times New Roman" w:cs="Times New Roman"/>
          <w:sz w:val="24"/>
          <w:szCs w:val="24"/>
        </w:rPr>
        <w:t xml:space="preserve"> iskazan na primjeru diplomskih sveučilišnih studija </w:t>
      </w:r>
      <w:r w:rsidRPr="00EB71B9">
        <w:rPr>
          <w:rFonts w:ascii="Times New Roman" w:hAnsi="Times New Roman" w:cs="Times New Roman"/>
          <w:i/>
          <w:sz w:val="24"/>
          <w:szCs w:val="24"/>
        </w:rPr>
        <w:t>Ekonomije i Turizma</w:t>
      </w:r>
      <w:r w:rsidR="007503F7">
        <w:rPr>
          <w:rFonts w:ascii="Times New Roman" w:hAnsi="Times New Roman" w:cs="Times New Roman"/>
          <w:i/>
          <w:sz w:val="24"/>
          <w:szCs w:val="24"/>
        </w:rPr>
        <w:t xml:space="preserve"> (</w:t>
      </w:r>
      <w:r w:rsidR="007503F7" w:rsidRPr="007503F7">
        <w:rPr>
          <w:rFonts w:ascii="Times New Roman" w:hAnsi="Times New Roman" w:cs="Times New Roman"/>
          <w:sz w:val="24"/>
          <w:szCs w:val="24"/>
        </w:rPr>
        <w:t>Slika</w:t>
      </w:r>
      <w:r w:rsidRPr="00EB71B9">
        <w:rPr>
          <w:rFonts w:ascii="Times New Roman" w:hAnsi="Times New Roman" w:cs="Times New Roman"/>
          <w:sz w:val="24"/>
          <w:szCs w:val="24"/>
        </w:rPr>
        <w:t xml:space="preserve"> </w:t>
      </w:r>
      <w:r w:rsidR="00974C5E">
        <w:rPr>
          <w:rFonts w:ascii="Times New Roman" w:hAnsi="Times New Roman" w:cs="Times New Roman"/>
          <w:sz w:val="24"/>
          <w:szCs w:val="24"/>
        </w:rPr>
        <w:t xml:space="preserve">24 </w:t>
      </w:r>
      <w:r w:rsidR="007503F7">
        <w:rPr>
          <w:rFonts w:ascii="Times New Roman" w:hAnsi="Times New Roman" w:cs="Times New Roman"/>
          <w:sz w:val="24"/>
          <w:szCs w:val="24"/>
        </w:rPr>
        <w:t xml:space="preserve">i </w:t>
      </w:r>
      <w:r w:rsidR="00974C5E">
        <w:rPr>
          <w:rFonts w:ascii="Times New Roman" w:hAnsi="Times New Roman" w:cs="Times New Roman"/>
          <w:sz w:val="24"/>
          <w:szCs w:val="24"/>
        </w:rPr>
        <w:t>26</w:t>
      </w:r>
      <w:r w:rsidR="007503F7">
        <w:rPr>
          <w:rFonts w:ascii="Times New Roman" w:hAnsi="Times New Roman" w:cs="Times New Roman"/>
          <w:sz w:val="24"/>
          <w:szCs w:val="24"/>
        </w:rPr>
        <w:t xml:space="preserve">) </w:t>
      </w:r>
      <w:r w:rsidRPr="00EB71B9">
        <w:rPr>
          <w:rFonts w:ascii="Times New Roman" w:hAnsi="Times New Roman" w:cs="Times New Roman"/>
          <w:sz w:val="24"/>
          <w:szCs w:val="24"/>
        </w:rPr>
        <w:t xml:space="preserve">dok kod </w:t>
      </w:r>
      <w:r w:rsidRPr="00EB71B9">
        <w:rPr>
          <w:rFonts w:ascii="Times New Roman" w:hAnsi="Times New Roman" w:cs="Times New Roman"/>
          <w:i/>
          <w:sz w:val="24"/>
          <w:szCs w:val="24"/>
        </w:rPr>
        <w:t>Poslovne ekonomije</w:t>
      </w:r>
      <w:r w:rsidRPr="00EB71B9">
        <w:rPr>
          <w:rFonts w:ascii="Times New Roman" w:hAnsi="Times New Roman" w:cs="Times New Roman"/>
          <w:sz w:val="24"/>
          <w:szCs w:val="24"/>
        </w:rPr>
        <w:t xml:space="preserve"> </w:t>
      </w:r>
      <w:r w:rsidR="007503F7">
        <w:rPr>
          <w:rFonts w:ascii="Times New Roman" w:hAnsi="Times New Roman" w:cs="Times New Roman"/>
          <w:sz w:val="24"/>
          <w:szCs w:val="24"/>
        </w:rPr>
        <w:t xml:space="preserve">(Slika </w:t>
      </w:r>
      <w:r w:rsidR="00974C5E">
        <w:rPr>
          <w:rFonts w:ascii="Times New Roman" w:hAnsi="Times New Roman" w:cs="Times New Roman"/>
          <w:sz w:val="24"/>
          <w:szCs w:val="24"/>
        </w:rPr>
        <w:t>25</w:t>
      </w:r>
      <w:r w:rsidR="007503F7">
        <w:rPr>
          <w:rFonts w:ascii="Times New Roman" w:hAnsi="Times New Roman" w:cs="Times New Roman"/>
          <w:sz w:val="24"/>
          <w:szCs w:val="24"/>
        </w:rPr>
        <w:t xml:space="preserve">) </w:t>
      </w:r>
      <w:r w:rsidRPr="00EB71B9">
        <w:rPr>
          <w:rFonts w:ascii="Times New Roman" w:hAnsi="Times New Roman" w:cs="Times New Roman"/>
          <w:sz w:val="24"/>
          <w:szCs w:val="24"/>
        </w:rPr>
        <w:t xml:space="preserve">također postoji rast kada se ovom udjelu </w:t>
      </w:r>
      <w:r w:rsidR="0058366C" w:rsidRPr="00EB71B9">
        <w:rPr>
          <w:rFonts w:ascii="Times New Roman" w:hAnsi="Times New Roman" w:cs="Times New Roman"/>
          <w:sz w:val="24"/>
          <w:szCs w:val="24"/>
        </w:rPr>
        <w:t>pribroji</w:t>
      </w:r>
      <w:r w:rsidRPr="00EB71B9">
        <w:rPr>
          <w:rFonts w:ascii="Times New Roman" w:hAnsi="Times New Roman" w:cs="Times New Roman"/>
          <w:sz w:val="24"/>
          <w:szCs w:val="24"/>
        </w:rPr>
        <w:t xml:space="preserve"> i </w:t>
      </w:r>
      <w:r w:rsidR="0058366C" w:rsidRPr="00EB71B9">
        <w:rPr>
          <w:rFonts w:ascii="Times New Roman" w:hAnsi="Times New Roman" w:cs="Times New Roman"/>
          <w:sz w:val="24"/>
          <w:szCs w:val="24"/>
        </w:rPr>
        <w:t>udio</w:t>
      </w:r>
      <w:r w:rsidRPr="00EB71B9">
        <w:rPr>
          <w:rFonts w:ascii="Times New Roman" w:hAnsi="Times New Roman" w:cs="Times New Roman"/>
          <w:sz w:val="24"/>
          <w:szCs w:val="24"/>
        </w:rPr>
        <w:t xml:space="preserve"> studenata koji su ostvarili od 55 do 59 ECTS bodova. Vidljivo je da na svim sveučilišnim </w:t>
      </w:r>
      <w:r w:rsidR="00522D85" w:rsidRPr="00EB71B9">
        <w:rPr>
          <w:rFonts w:ascii="Times New Roman" w:hAnsi="Times New Roman" w:cs="Times New Roman"/>
          <w:sz w:val="24"/>
          <w:szCs w:val="24"/>
        </w:rPr>
        <w:t xml:space="preserve">diplomskim </w:t>
      </w:r>
      <w:r w:rsidRPr="00EB71B9">
        <w:rPr>
          <w:rFonts w:ascii="Times New Roman" w:hAnsi="Times New Roman" w:cs="Times New Roman"/>
          <w:sz w:val="24"/>
          <w:szCs w:val="24"/>
        </w:rPr>
        <w:t>studijama najveći broj studenata ostvaruje više od 55 ECTS bodova.</w:t>
      </w:r>
    </w:p>
    <w:p w:rsidR="00344C52" w:rsidRPr="00EB71B9" w:rsidRDefault="00344C52" w:rsidP="00535F9F">
      <w:pPr>
        <w:jc w:val="both"/>
        <w:rPr>
          <w:rFonts w:ascii="Times New Roman" w:hAnsi="Times New Roman" w:cs="Times New Roman"/>
          <w:sz w:val="24"/>
          <w:szCs w:val="24"/>
        </w:rPr>
      </w:pPr>
      <w:r w:rsidRPr="00EB71B9">
        <w:rPr>
          <w:rFonts w:ascii="Times New Roman" w:hAnsi="Times New Roman" w:cs="Times New Roman"/>
          <w:sz w:val="24"/>
          <w:szCs w:val="24"/>
        </w:rPr>
        <w:t>Završnost na diplomskim sveučilišnim studijima u posljednjih pet akademskih godina je konstantno visoka.</w:t>
      </w:r>
      <w:r w:rsidR="003C1154" w:rsidRPr="00EB71B9">
        <w:rPr>
          <w:rFonts w:ascii="Times New Roman" w:hAnsi="Times New Roman" w:cs="Times New Roman"/>
          <w:sz w:val="24"/>
          <w:szCs w:val="24"/>
        </w:rPr>
        <w:t xml:space="preserve"> Na sljedećim slikama je prikazana završnost za zadnje strateško razdoblje (2013-2020) po upisanim generacijama.</w:t>
      </w:r>
    </w:p>
    <w:p w:rsidR="003B0675" w:rsidRPr="00EB71B9" w:rsidRDefault="00460A2C" w:rsidP="003B0675">
      <w:pPr>
        <w:pStyle w:val="Default"/>
        <w:rPr>
          <w:b/>
          <w:lang w:val="hr-HR"/>
        </w:rPr>
      </w:pPr>
      <w:r w:rsidRPr="00EB71B9">
        <w:rPr>
          <w:rFonts w:ascii="Times New Roman" w:hAnsi="Times New Roman" w:cs="Times New Roman"/>
          <w:b/>
          <w:lang w:val="hr-HR"/>
        </w:rPr>
        <w:t xml:space="preserve">Slika </w:t>
      </w:r>
      <w:r w:rsidR="00974C5E" w:rsidRPr="00EB71B9">
        <w:rPr>
          <w:rFonts w:ascii="Times New Roman" w:hAnsi="Times New Roman" w:cs="Times New Roman"/>
          <w:b/>
          <w:lang w:val="hr-HR"/>
        </w:rPr>
        <w:t>2</w:t>
      </w:r>
      <w:r w:rsidR="00974C5E">
        <w:rPr>
          <w:rFonts w:ascii="Times New Roman" w:hAnsi="Times New Roman" w:cs="Times New Roman"/>
          <w:b/>
          <w:lang w:val="hr-HR"/>
        </w:rPr>
        <w:t>7</w:t>
      </w:r>
      <w:r w:rsidR="00974C5E" w:rsidRPr="00EB71B9">
        <w:rPr>
          <w:rFonts w:ascii="Times New Roman" w:hAnsi="Times New Roman" w:cs="Times New Roman"/>
          <w:b/>
          <w:lang w:val="hr-HR"/>
        </w:rPr>
        <w:t xml:space="preserve"> </w:t>
      </w:r>
      <w:r w:rsidR="003B0675" w:rsidRPr="00EB71B9">
        <w:rPr>
          <w:rFonts w:ascii="Times New Roman" w:hAnsi="Times New Roman" w:cs="Times New Roman"/>
          <w:lang w:val="hr-HR"/>
        </w:rPr>
        <w:t xml:space="preserve">Završnost na diplomskom sveučilišnom studiju </w:t>
      </w:r>
      <w:r w:rsidR="003B0675" w:rsidRPr="00EB71B9">
        <w:rPr>
          <w:rFonts w:ascii="Times New Roman" w:hAnsi="Times New Roman" w:cs="Times New Roman"/>
          <w:i/>
          <w:iCs/>
          <w:lang w:val="hr-HR"/>
        </w:rPr>
        <w:t xml:space="preserve">Ekonomija </w:t>
      </w:r>
      <w:r w:rsidR="003B0675" w:rsidRPr="00EB71B9">
        <w:rPr>
          <w:rFonts w:ascii="Times New Roman" w:hAnsi="Times New Roman" w:cs="Times New Roman"/>
          <w:lang w:val="hr-HR"/>
        </w:rPr>
        <w:t xml:space="preserve"> po upisanim generacijama</w:t>
      </w:r>
    </w:p>
    <w:p w:rsidR="00460A2C" w:rsidRPr="00EB71B9" w:rsidRDefault="00460A2C" w:rsidP="00460A2C">
      <w:pPr>
        <w:pStyle w:val="Default"/>
        <w:rPr>
          <w:rFonts w:ascii="Times New Roman" w:hAnsi="Times New Roman" w:cs="Times New Roman"/>
          <w:b/>
          <w:lang w:val="hr-HR"/>
        </w:rPr>
      </w:pPr>
    </w:p>
    <w:p w:rsidR="003C1154" w:rsidRPr="00EB71B9" w:rsidRDefault="008F5CBB" w:rsidP="00DD73FE">
      <w:pPr>
        <w:jc w:val="center"/>
        <w:rPr>
          <w:rFonts w:ascii="Times New Roman" w:hAnsi="Times New Roman" w:cs="Times New Roman"/>
          <w:sz w:val="24"/>
          <w:szCs w:val="24"/>
        </w:rPr>
      </w:pPr>
      <w:r w:rsidRPr="008F5CBB">
        <w:rPr>
          <w:noProof/>
          <w:lang w:val="en-US"/>
        </w:rPr>
        <w:t xml:space="preserve"> </w:t>
      </w:r>
      <w:r>
        <w:rPr>
          <w:noProof/>
          <w:lang w:val="en-US"/>
        </w:rPr>
        <w:drawing>
          <wp:inline distT="0" distB="0" distL="0" distR="0" wp14:anchorId="576AAE87" wp14:editId="15276001">
            <wp:extent cx="4572000" cy="2743200"/>
            <wp:effectExtent l="0" t="0" r="0" b="0"/>
            <wp:docPr id="93" name="Grafikon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191EF1" w:rsidRPr="00EB71B9" w:rsidRDefault="00460A2C" w:rsidP="00191EF1">
      <w:pPr>
        <w:pStyle w:val="Default"/>
        <w:rPr>
          <w:b/>
          <w:lang w:val="hr-HR"/>
        </w:rPr>
      </w:pPr>
      <w:r w:rsidRPr="00EB71B9">
        <w:rPr>
          <w:rFonts w:ascii="Times New Roman" w:hAnsi="Times New Roman" w:cs="Times New Roman"/>
          <w:b/>
          <w:lang w:val="hr-HR"/>
        </w:rPr>
        <w:t xml:space="preserve">Slika </w:t>
      </w:r>
      <w:r w:rsidR="00974C5E" w:rsidRPr="00EB71B9">
        <w:rPr>
          <w:rFonts w:ascii="Times New Roman" w:hAnsi="Times New Roman" w:cs="Times New Roman"/>
          <w:b/>
          <w:lang w:val="hr-HR"/>
        </w:rPr>
        <w:t>2</w:t>
      </w:r>
      <w:r w:rsidR="00974C5E">
        <w:rPr>
          <w:rFonts w:ascii="Times New Roman" w:hAnsi="Times New Roman" w:cs="Times New Roman"/>
          <w:b/>
          <w:lang w:val="hr-HR"/>
        </w:rPr>
        <w:t>8</w:t>
      </w:r>
      <w:r w:rsidR="00974C5E" w:rsidRPr="00EB71B9">
        <w:rPr>
          <w:rFonts w:ascii="Times New Roman" w:hAnsi="Times New Roman" w:cs="Times New Roman"/>
          <w:b/>
          <w:lang w:val="hr-HR"/>
        </w:rPr>
        <w:t xml:space="preserve"> </w:t>
      </w:r>
      <w:r w:rsidR="00191EF1" w:rsidRPr="00EB71B9">
        <w:rPr>
          <w:rFonts w:ascii="Times New Roman" w:hAnsi="Times New Roman" w:cs="Times New Roman"/>
          <w:lang w:val="hr-HR"/>
        </w:rPr>
        <w:t xml:space="preserve">Završnost na diplomskom sveučilišnom studiju </w:t>
      </w:r>
      <w:r w:rsidR="00191EF1" w:rsidRPr="00EB71B9">
        <w:rPr>
          <w:rFonts w:ascii="Times New Roman" w:hAnsi="Times New Roman" w:cs="Times New Roman"/>
          <w:i/>
          <w:iCs/>
          <w:lang w:val="hr-HR"/>
        </w:rPr>
        <w:t xml:space="preserve">Poslovna ekonomija </w:t>
      </w:r>
      <w:r w:rsidR="00191EF1" w:rsidRPr="00EB71B9">
        <w:rPr>
          <w:rFonts w:ascii="Times New Roman" w:hAnsi="Times New Roman" w:cs="Times New Roman"/>
          <w:lang w:val="hr-HR"/>
        </w:rPr>
        <w:t>po upisanim generacijama</w:t>
      </w:r>
    </w:p>
    <w:p w:rsidR="00460A2C" w:rsidRPr="00EB71B9" w:rsidRDefault="00460A2C" w:rsidP="00460A2C">
      <w:pPr>
        <w:pStyle w:val="Default"/>
        <w:rPr>
          <w:rFonts w:ascii="Times New Roman" w:hAnsi="Times New Roman" w:cs="Times New Roman"/>
          <w:b/>
          <w:lang w:val="hr-HR"/>
        </w:rPr>
      </w:pPr>
    </w:p>
    <w:p w:rsidR="003C1154" w:rsidRPr="00EB71B9" w:rsidRDefault="008F5CBB" w:rsidP="00DD73FE">
      <w:pPr>
        <w:jc w:val="center"/>
        <w:rPr>
          <w:rFonts w:ascii="Times New Roman" w:hAnsi="Times New Roman" w:cs="Times New Roman"/>
          <w:sz w:val="24"/>
          <w:szCs w:val="24"/>
        </w:rPr>
      </w:pPr>
      <w:r w:rsidRPr="008F5CBB">
        <w:rPr>
          <w:noProof/>
          <w:lang w:val="en-US"/>
        </w:rPr>
        <w:t xml:space="preserve"> </w:t>
      </w:r>
      <w:r>
        <w:rPr>
          <w:noProof/>
          <w:lang w:val="en-US"/>
        </w:rPr>
        <w:drawing>
          <wp:inline distT="0" distB="0" distL="0" distR="0" wp14:anchorId="2643C268" wp14:editId="785B38BB">
            <wp:extent cx="4572000" cy="2743200"/>
            <wp:effectExtent l="0" t="0" r="0" b="0"/>
            <wp:docPr id="94" name="Grafikon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191EF1" w:rsidRPr="00EB71B9" w:rsidRDefault="00460A2C" w:rsidP="00191EF1">
      <w:pPr>
        <w:pStyle w:val="Default"/>
        <w:rPr>
          <w:b/>
          <w:lang w:val="hr-HR"/>
        </w:rPr>
      </w:pPr>
      <w:r w:rsidRPr="00EB71B9">
        <w:rPr>
          <w:rFonts w:ascii="Times New Roman" w:hAnsi="Times New Roman" w:cs="Times New Roman"/>
          <w:b/>
          <w:lang w:val="hr-HR"/>
        </w:rPr>
        <w:t xml:space="preserve">Slika </w:t>
      </w:r>
      <w:r w:rsidR="00974C5E" w:rsidRPr="00EB71B9">
        <w:rPr>
          <w:rFonts w:ascii="Times New Roman" w:hAnsi="Times New Roman" w:cs="Times New Roman"/>
          <w:b/>
          <w:lang w:val="hr-HR"/>
        </w:rPr>
        <w:t>2</w:t>
      </w:r>
      <w:r w:rsidR="00974C5E">
        <w:rPr>
          <w:rFonts w:ascii="Times New Roman" w:hAnsi="Times New Roman" w:cs="Times New Roman"/>
          <w:b/>
          <w:lang w:val="hr-HR"/>
        </w:rPr>
        <w:t>9</w:t>
      </w:r>
      <w:r w:rsidR="00974C5E" w:rsidRPr="00EB71B9">
        <w:rPr>
          <w:rFonts w:ascii="Times New Roman" w:hAnsi="Times New Roman" w:cs="Times New Roman"/>
          <w:b/>
          <w:lang w:val="hr-HR"/>
        </w:rPr>
        <w:t xml:space="preserve"> </w:t>
      </w:r>
      <w:r w:rsidR="00191EF1" w:rsidRPr="00EB71B9">
        <w:rPr>
          <w:rFonts w:ascii="Times New Roman" w:hAnsi="Times New Roman" w:cs="Times New Roman"/>
          <w:lang w:val="hr-HR"/>
        </w:rPr>
        <w:t xml:space="preserve">Završnost na diplomskom sveučilišnom studiju </w:t>
      </w:r>
      <w:r w:rsidR="00191EF1" w:rsidRPr="00EB71B9">
        <w:rPr>
          <w:rFonts w:ascii="Times New Roman" w:hAnsi="Times New Roman" w:cs="Times New Roman"/>
          <w:i/>
          <w:iCs/>
          <w:lang w:val="hr-HR"/>
        </w:rPr>
        <w:t xml:space="preserve">Turizam </w:t>
      </w:r>
      <w:r w:rsidR="00191EF1" w:rsidRPr="00EB71B9">
        <w:rPr>
          <w:rFonts w:ascii="Times New Roman" w:hAnsi="Times New Roman" w:cs="Times New Roman"/>
          <w:lang w:val="hr-HR"/>
        </w:rPr>
        <w:t>po upisanim generacijama</w:t>
      </w:r>
    </w:p>
    <w:p w:rsidR="00460A2C" w:rsidRPr="00EB71B9" w:rsidRDefault="00460A2C" w:rsidP="00460A2C">
      <w:pPr>
        <w:pStyle w:val="Default"/>
        <w:rPr>
          <w:rFonts w:ascii="Times New Roman" w:hAnsi="Times New Roman" w:cs="Times New Roman"/>
          <w:b/>
          <w:lang w:val="hr-HR"/>
        </w:rPr>
      </w:pPr>
    </w:p>
    <w:p w:rsidR="003C1154" w:rsidRPr="00EB71B9" w:rsidRDefault="009A5D38" w:rsidP="00DD73FE">
      <w:pPr>
        <w:jc w:val="center"/>
        <w:rPr>
          <w:rFonts w:ascii="Times New Roman" w:hAnsi="Times New Roman" w:cs="Times New Roman"/>
          <w:b/>
          <w:sz w:val="24"/>
          <w:szCs w:val="24"/>
        </w:rPr>
      </w:pPr>
      <w:r w:rsidRPr="009A5D38">
        <w:rPr>
          <w:noProof/>
          <w:lang w:val="en-US"/>
        </w:rPr>
        <w:t xml:space="preserve"> </w:t>
      </w:r>
      <w:r>
        <w:rPr>
          <w:noProof/>
          <w:lang w:val="en-US"/>
        </w:rPr>
        <w:drawing>
          <wp:inline distT="0" distB="0" distL="0" distR="0" wp14:anchorId="79A7026A" wp14:editId="0C374A98">
            <wp:extent cx="4572000" cy="2743200"/>
            <wp:effectExtent l="0" t="0" r="0" b="0"/>
            <wp:docPr id="95" name="Grafikon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460A2C" w:rsidRPr="00EB71B9" w:rsidRDefault="00460A2C" w:rsidP="00535F9F">
      <w:pPr>
        <w:jc w:val="both"/>
        <w:rPr>
          <w:rFonts w:ascii="Times New Roman" w:hAnsi="Times New Roman" w:cs="Times New Roman"/>
          <w:i/>
          <w:sz w:val="24"/>
          <w:szCs w:val="24"/>
        </w:rPr>
      </w:pPr>
      <w:r w:rsidRPr="00EB71B9">
        <w:rPr>
          <w:rFonts w:ascii="Times New Roman" w:hAnsi="Times New Roman" w:cs="Times New Roman"/>
          <w:sz w:val="24"/>
          <w:szCs w:val="24"/>
        </w:rPr>
        <w:t xml:space="preserve">Najveći postotak završnosti je zabilježen na sveučilišnim diplomskim studijima </w:t>
      </w:r>
      <w:r w:rsidRPr="00EB71B9">
        <w:rPr>
          <w:rFonts w:ascii="Times New Roman" w:hAnsi="Times New Roman" w:cs="Times New Roman"/>
          <w:i/>
          <w:sz w:val="24"/>
          <w:szCs w:val="24"/>
        </w:rPr>
        <w:t>Poslovna ekonomija i Turizam</w:t>
      </w:r>
      <w:r w:rsidR="002A23C1">
        <w:rPr>
          <w:rFonts w:ascii="Times New Roman" w:hAnsi="Times New Roman" w:cs="Times New Roman"/>
          <w:i/>
          <w:sz w:val="24"/>
          <w:szCs w:val="24"/>
        </w:rPr>
        <w:t xml:space="preserve"> (</w:t>
      </w:r>
      <w:r w:rsidR="002A23C1">
        <w:rPr>
          <w:rFonts w:ascii="Times New Roman" w:hAnsi="Times New Roman" w:cs="Times New Roman"/>
          <w:sz w:val="24"/>
          <w:szCs w:val="24"/>
        </w:rPr>
        <w:t>Slike 2</w:t>
      </w:r>
      <w:r w:rsidR="00974C5E">
        <w:rPr>
          <w:rFonts w:ascii="Times New Roman" w:hAnsi="Times New Roman" w:cs="Times New Roman"/>
          <w:sz w:val="24"/>
          <w:szCs w:val="24"/>
        </w:rPr>
        <w:t>8</w:t>
      </w:r>
      <w:r w:rsidR="002A23C1">
        <w:rPr>
          <w:rFonts w:ascii="Times New Roman" w:hAnsi="Times New Roman" w:cs="Times New Roman"/>
          <w:sz w:val="24"/>
          <w:szCs w:val="24"/>
        </w:rPr>
        <w:t xml:space="preserve"> i 2</w:t>
      </w:r>
      <w:r w:rsidR="00974C5E">
        <w:rPr>
          <w:rFonts w:ascii="Times New Roman" w:hAnsi="Times New Roman" w:cs="Times New Roman"/>
          <w:sz w:val="24"/>
          <w:szCs w:val="24"/>
        </w:rPr>
        <w:t>9</w:t>
      </w:r>
      <w:r w:rsidR="002A23C1">
        <w:rPr>
          <w:rFonts w:ascii="Times New Roman" w:hAnsi="Times New Roman" w:cs="Times New Roman"/>
          <w:sz w:val="24"/>
          <w:szCs w:val="24"/>
        </w:rPr>
        <w:t>)</w:t>
      </w:r>
      <w:r w:rsidRPr="00EB71B9">
        <w:rPr>
          <w:rFonts w:ascii="Times New Roman" w:hAnsi="Times New Roman" w:cs="Times New Roman"/>
          <w:i/>
          <w:sz w:val="24"/>
          <w:szCs w:val="24"/>
        </w:rPr>
        <w:t xml:space="preserve"> </w:t>
      </w:r>
      <w:r w:rsidRPr="00EB71B9">
        <w:rPr>
          <w:rFonts w:ascii="Times New Roman" w:hAnsi="Times New Roman" w:cs="Times New Roman"/>
          <w:sz w:val="24"/>
          <w:szCs w:val="24"/>
        </w:rPr>
        <w:t xml:space="preserve">te primjerice za generaciju upisanu u akademsku godinu 2017/2018 iznosi oko 75% dok završnost na studiju </w:t>
      </w:r>
      <w:r w:rsidRPr="00EB71B9">
        <w:rPr>
          <w:rFonts w:ascii="Times New Roman" w:hAnsi="Times New Roman" w:cs="Times New Roman"/>
          <w:i/>
          <w:sz w:val="24"/>
          <w:szCs w:val="24"/>
        </w:rPr>
        <w:t>Ekonomije</w:t>
      </w:r>
      <w:r w:rsidR="002A23C1">
        <w:rPr>
          <w:rFonts w:ascii="Times New Roman" w:hAnsi="Times New Roman" w:cs="Times New Roman"/>
          <w:i/>
          <w:sz w:val="24"/>
          <w:szCs w:val="24"/>
        </w:rPr>
        <w:t xml:space="preserve"> </w:t>
      </w:r>
      <w:r w:rsidR="002A23C1">
        <w:rPr>
          <w:rFonts w:ascii="Times New Roman" w:hAnsi="Times New Roman" w:cs="Times New Roman"/>
          <w:sz w:val="24"/>
          <w:szCs w:val="24"/>
        </w:rPr>
        <w:t>(Slika 2</w:t>
      </w:r>
      <w:r w:rsidR="00974C5E">
        <w:rPr>
          <w:rFonts w:ascii="Times New Roman" w:hAnsi="Times New Roman" w:cs="Times New Roman"/>
          <w:sz w:val="24"/>
          <w:szCs w:val="24"/>
        </w:rPr>
        <w:t>7</w:t>
      </w:r>
      <w:r w:rsidR="002A23C1">
        <w:rPr>
          <w:rFonts w:ascii="Times New Roman" w:hAnsi="Times New Roman" w:cs="Times New Roman"/>
          <w:sz w:val="24"/>
          <w:szCs w:val="24"/>
        </w:rPr>
        <w:t>)</w:t>
      </w:r>
      <w:r w:rsidR="002B3FE0">
        <w:rPr>
          <w:rFonts w:ascii="Times New Roman" w:hAnsi="Times New Roman" w:cs="Times New Roman"/>
          <w:sz w:val="24"/>
          <w:szCs w:val="24"/>
        </w:rPr>
        <w:t xml:space="preserve"> </w:t>
      </w:r>
      <w:r w:rsidRPr="00EB71B9">
        <w:rPr>
          <w:rFonts w:ascii="Times New Roman" w:hAnsi="Times New Roman" w:cs="Times New Roman"/>
          <w:sz w:val="24"/>
          <w:szCs w:val="24"/>
        </w:rPr>
        <w:t>iznosi oko 60%.</w:t>
      </w:r>
    </w:p>
    <w:p w:rsidR="00460A2C" w:rsidRPr="00EB71B9" w:rsidRDefault="00460A2C" w:rsidP="006525A7">
      <w:pPr>
        <w:pStyle w:val="Naslov4"/>
        <w:numPr>
          <w:ilvl w:val="2"/>
          <w:numId w:val="47"/>
        </w:numPr>
      </w:pPr>
      <w:r w:rsidRPr="00EB71B9">
        <w:t>Specijalistički diplomski stručni studij</w:t>
      </w:r>
    </w:p>
    <w:p w:rsidR="00BF588B" w:rsidRPr="00EB71B9" w:rsidRDefault="00BF588B" w:rsidP="00535F9F">
      <w:pPr>
        <w:jc w:val="both"/>
        <w:rPr>
          <w:rFonts w:ascii="Times New Roman" w:hAnsi="Times New Roman" w:cs="Times New Roman"/>
          <w:sz w:val="24"/>
          <w:szCs w:val="24"/>
        </w:rPr>
      </w:pPr>
      <w:r w:rsidRPr="00EB71B9">
        <w:rPr>
          <w:rFonts w:ascii="Times New Roman" w:hAnsi="Times New Roman" w:cs="Times New Roman"/>
          <w:sz w:val="24"/>
          <w:szCs w:val="24"/>
        </w:rPr>
        <w:t xml:space="preserve">Na diplomskom specijalističkom diplomskom stručnom studiju, situacija s odustajanjem na prvoj godini je u velikoj mjeri slična kao i situaciji na diplomskim sveučilišnim studijima fakulteta (vidi Slika </w:t>
      </w:r>
      <w:r w:rsidR="00974C5E">
        <w:rPr>
          <w:rFonts w:ascii="Times New Roman" w:hAnsi="Times New Roman" w:cs="Times New Roman"/>
          <w:sz w:val="24"/>
          <w:szCs w:val="24"/>
        </w:rPr>
        <w:t>30</w:t>
      </w:r>
      <w:r w:rsidRPr="00EB71B9">
        <w:rPr>
          <w:rFonts w:ascii="Times New Roman" w:hAnsi="Times New Roman" w:cs="Times New Roman"/>
          <w:sz w:val="24"/>
          <w:szCs w:val="24"/>
        </w:rPr>
        <w:t>).</w:t>
      </w:r>
    </w:p>
    <w:p w:rsidR="00191EF1" w:rsidRPr="00EB71B9" w:rsidRDefault="00460A2C" w:rsidP="00191EF1">
      <w:pPr>
        <w:pStyle w:val="Default"/>
        <w:rPr>
          <w:rFonts w:ascii="Times New Roman" w:hAnsi="Times New Roman" w:cs="Times New Roman"/>
          <w:lang w:val="hr-HR"/>
        </w:rPr>
      </w:pPr>
      <w:r w:rsidRPr="00EB71B9">
        <w:rPr>
          <w:rFonts w:ascii="Times New Roman" w:hAnsi="Times New Roman" w:cs="Times New Roman"/>
          <w:b/>
          <w:lang w:val="hr-HR"/>
        </w:rPr>
        <w:t xml:space="preserve">Slika </w:t>
      </w:r>
      <w:r w:rsidR="00974C5E">
        <w:rPr>
          <w:rFonts w:ascii="Times New Roman" w:hAnsi="Times New Roman" w:cs="Times New Roman"/>
          <w:b/>
          <w:lang w:val="hr-HR"/>
        </w:rPr>
        <w:t>30</w:t>
      </w:r>
      <w:r w:rsidR="00974C5E" w:rsidRPr="00EB71B9">
        <w:rPr>
          <w:rFonts w:ascii="Times New Roman" w:hAnsi="Times New Roman" w:cs="Times New Roman"/>
          <w:b/>
          <w:lang w:val="hr-HR"/>
        </w:rPr>
        <w:t xml:space="preserve"> </w:t>
      </w:r>
      <w:r w:rsidR="00191EF1" w:rsidRPr="00EB71B9">
        <w:rPr>
          <w:rFonts w:ascii="Times New Roman" w:hAnsi="Times New Roman" w:cs="Times New Roman"/>
          <w:lang w:val="hr-HR"/>
        </w:rPr>
        <w:t xml:space="preserve">Postotak odustalih na prvoj godini specijalističkog diplomskog stručnog  studija </w:t>
      </w:r>
      <w:r w:rsidR="00191EF1" w:rsidRPr="00EB71B9">
        <w:rPr>
          <w:rFonts w:ascii="Times New Roman" w:hAnsi="Times New Roman" w:cs="Times New Roman"/>
          <w:i/>
          <w:iCs/>
          <w:lang w:val="hr-HR"/>
        </w:rPr>
        <w:t>Management</w:t>
      </w:r>
    </w:p>
    <w:p w:rsidR="00460A2C" w:rsidRPr="00EB71B9" w:rsidRDefault="00460A2C" w:rsidP="00460A2C">
      <w:pPr>
        <w:pStyle w:val="Default"/>
        <w:rPr>
          <w:rFonts w:ascii="Times New Roman" w:hAnsi="Times New Roman" w:cs="Times New Roman"/>
          <w:b/>
          <w:lang w:val="hr-HR"/>
        </w:rPr>
      </w:pPr>
    </w:p>
    <w:p w:rsidR="00460A2C" w:rsidRPr="00EB71B9" w:rsidRDefault="00460A2C" w:rsidP="00BF588B">
      <w:pPr>
        <w:rPr>
          <w:rFonts w:ascii="Times New Roman" w:hAnsi="Times New Roman" w:cs="Times New Roman"/>
          <w:sz w:val="24"/>
          <w:szCs w:val="24"/>
        </w:rPr>
      </w:pPr>
    </w:p>
    <w:p w:rsidR="00BF588B" w:rsidRPr="00EB71B9" w:rsidRDefault="00BF588B" w:rsidP="00BF588B">
      <w:pPr>
        <w:jc w:val="center"/>
        <w:rPr>
          <w:rFonts w:ascii="Times New Roman" w:hAnsi="Times New Roman" w:cs="Times New Roman"/>
          <w:sz w:val="24"/>
          <w:szCs w:val="24"/>
        </w:rPr>
      </w:pPr>
      <w:r w:rsidRPr="00EB71B9">
        <w:rPr>
          <w:rFonts w:ascii="Times New Roman" w:hAnsi="Times New Roman" w:cs="Times New Roman"/>
          <w:noProof/>
          <w:sz w:val="24"/>
          <w:szCs w:val="24"/>
          <w:lang w:val="en-US"/>
        </w:rPr>
        <w:lastRenderedPageBreak/>
        <w:drawing>
          <wp:inline distT="0" distB="0" distL="0" distR="0" wp14:anchorId="4D873C5E" wp14:editId="6C8B3A9E">
            <wp:extent cx="4572000" cy="2743200"/>
            <wp:effectExtent l="0" t="0" r="0" b="0"/>
            <wp:docPr id="45" name="Grafikon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BF588B" w:rsidRPr="00EB71B9" w:rsidRDefault="00BD4A6D" w:rsidP="00535F9F">
      <w:pPr>
        <w:jc w:val="both"/>
        <w:rPr>
          <w:rFonts w:ascii="Times New Roman" w:hAnsi="Times New Roman" w:cs="Times New Roman"/>
          <w:sz w:val="24"/>
          <w:szCs w:val="24"/>
        </w:rPr>
      </w:pPr>
      <w:r w:rsidRPr="00EB71B9">
        <w:rPr>
          <w:rFonts w:ascii="Times New Roman" w:hAnsi="Times New Roman" w:cs="Times New Roman"/>
          <w:sz w:val="24"/>
          <w:szCs w:val="24"/>
        </w:rPr>
        <w:t xml:space="preserve">Prema raspoloživim podatcima, uočljivo je da je stopa odustajanja na specijalističkom diplomskom stručnom studiju </w:t>
      </w:r>
      <w:r w:rsidR="00E82A00" w:rsidRPr="00EB71B9">
        <w:rPr>
          <w:rFonts w:ascii="Times New Roman" w:hAnsi="Times New Roman" w:cs="Times New Roman"/>
          <w:sz w:val="24"/>
          <w:szCs w:val="24"/>
        </w:rPr>
        <w:t xml:space="preserve">Management </w:t>
      </w:r>
      <w:r w:rsidRPr="00EB71B9">
        <w:rPr>
          <w:rFonts w:ascii="Times New Roman" w:hAnsi="Times New Roman" w:cs="Times New Roman"/>
          <w:sz w:val="24"/>
          <w:szCs w:val="24"/>
        </w:rPr>
        <w:t>u opadanju</w:t>
      </w:r>
      <w:r w:rsidR="00460A2C" w:rsidRPr="00EB71B9">
        <w:rPr>
          <w:rFonts w:ascii="Times New Roman" w:hAnsi="Times New Roman" w:cs="Times New Roman"/>
          <w:sz w:val="24"/>
          <w:szCs w:val="24"/>
        </w:rPr>
        <w:t>. Taj pad je značajan od akademske godine 2016/2017</w:t>
      </w:r>
      <w:r w:rsidRPr="00EB71B9">
        <w:rPr>
          <w:rFonts w:ascii="Times New Roman" w:hAnsi="Times New Roman" w:cs="Times New Roman"/>
          <w:sz w:val="24"/>
          <w:szCs w:val="24"/>
        </w:rPr>
        <w:t xml:space="preserve"> te </w:t>
      </w:r>
      <w:r w:rsidR="00460A2C" w:rsidRPr="00EB71B9">
        <w:rPr>
          <w:rFonts w:ascii="Times New Roman" w:hAnsi="Times New Roman" w:cs="Times New Roman"/>
          <w:sz w:val="24"/>
          <w:szCs w:val="24"/>
        </w:rPr>
        <w:t>primjerice</w:t>
      </w:r>
      <w:r w:rsidRPr="00EB71B9">
        <w:rPr>
          <w:rFonts w:ascii="Times New Roman" w:hAnsi="Times New Roman" w:cs="Times New Roman"/>
          <w:sz w:val="24"/>
          <w:szCs w:val="24"/>
        </w:rPr>
        <w:t xml:space="preserve"> za generaciju 2019/2020 </w:t>
      </w:r>
      <w:r w:rsidR="00460A2C" w:rsidRPr="00EB71B9">
        <w:rPr>
          <w:rFonts w:ascii="Times New Roman" w:hAnsi="Times New Roman" w:cs="Times New Roman"/>
          <w:sz w:val="24"/>
          <w:szCs w:val="24"/>
        </w:rPr>
        <w:t xml:space="preserve">stopa odustajanja je manja </w:t>
      </w:r>
      <w:r w:rsidRPr="00EB71B9">
        <w:rPr>
          <w:rFonts w:ascii="Times New Roman" w:hAnsi="Times New Roman" w:cs="Times New Roman"/>
          <w:sz w:val="24"/>
          <w:szCs w:val="24"/>
        </w:rPr>
        <w:t xml:space="preserve">od 3%. </w:t>
      </w:r>
      <w:r w:rsidR="00BF588B" w:rsidRPr="00EB71B9">
        <w:rPr>
          <w:rFonts w:ascii="Times New Roman" w:hAnsi="Times New Roman" w:cs="Times New Roman"/>
          <w:sz w:val="24"/>
          <w:szCs w:val="24"/>
        </w:rPr>
        <w:t xml:space="preserve">Na sljedećoj slici prikazan je uspjeh </w:t>
      </w:r>
      <w:r w:rsidR="00E82A00" w:rsidRPr="00EB71B9">
        <w:rPr>
          <w:rFonts w:ascii="Times New Roman" w:hAnsi="Times New Roman" w:cs="Times New Roman"/>
          <w:sz w:val="24"/>
          <w:szCs w:val="24"/>
        </w:rPr>
        <w:t>brucoša</w:t>
      </w:r>
      <w:r w:rsidR="00BF588B" w:rsidRPr="00EB71B9">
        <w:rPr>
          <w:rFonts w:ascii="Times New Roman" w:hAnsi="Times New Roman" w:cs="Times New Roman"/>
          <w:sz w:val="24"/>
          <w:szCs w:val="24"/>
        </w:rPr>
        <w:t xml:space="preserve"> na </w:t>
      </w:r>
      <w:r w:rsidR="00E82A00" w:rsidRPr="00EB71B9">
        <w:rPr>
          <w:rFonts w:ascii="Times New Roman" w:hAnsi="Times New Roman" w:cs="Times New Roman"/>
          <w:sz w:val="24"/>
          <w:szCs w:val="24"/>
        </w:rPr>
        <w:t>specijalističkom</w:t>
      </w:r>
      <w:r w:rsidR="00BF588B" w:rsidRPr="00EB71B9">
        <w:rPr>
          <w:rFonts w:ascii="Times New Roman" w:hAnsi="Times New Roman" w:cs="Times New Roman"/>
          <w:sz w:val="24"/>
          <w:szCs w:val="24"/>
        </w:rPr>
        <w:t xml:space="preserve"> diplomskom stručnom studiju </w:t>
      </w:r>
      <w:r w:rsidR="00BF588B" w:rsidRPr="00EB71B9">
        <w:rPr>
          <w:rFonts w:ascii="Times New Roman" w:hAnsi="Times New Roman" w:cs="Times New Roman"/>
          <w:i/>
          <w:sz w:val="24"/>
          <w:szCs w:val="24"/>
        </w:rPr>
        <w:t>Menadžment</w:t>
      </w:r>
      <w:r w:rsidR="00BF588B" w:rsidRPr="00EB71B9">
        <w:rPr>
          <w:rFonts w:ascii="Times New Roman" w:hAnsi="Times New Roman" w:cs="Times New Roman"/>
          <w:sz w:val="24"/>
          <w:szCs w:val="24"/>
        </w:rPr>
        <w:t xml:space="preserve">. </w:t>
      </w:r>
    </w:p>
    <w:p w:rsidR="00191EF1" w:rsidRPr="00EB71B9" w:rsidRDefault="00460A2C" w:rsidP="00191EF1">
      <w:pPr>
        <w:pStyle w:val="Default"/>
        <w:rPr>
          <w:b/>
          <w:lang w:val="hr-HR"/>
        </w:rPr>
      </w:pPr>
      <w:r w:rsidRPr="00EB71B9">
        <w:rPr>
          <w:rFonts w:ascii="Times New Roman" w:hAnsi="Times New Roman" w:cs="Times New Roman"/>
          <w:b/>
          <w:lang w:val="hr-HR"/>
        </w:rPr>
        <w:t xml:space="preserve">Slika </w:t>
      </w:r>
      <w:r w:rsidR="00974C5E" w:rsidRPr="00EB71B9">
        <w:rPr>
          <w:rFonts w:ascii="Times New Roman" w:hAnsi="Times New Roman" w:cs="Times New Roman"/>
          <w:b/>
          <w:lang w:val="hr-HR"/>
        </w:rPr>
        <w:t>3</w:t>
      </w:r>
      <w:r w:rsidR="00974C5E">
        <w:rPr>
          <w:rFonts w:ascii="Times New Roman" w:hAnsi="Times New Roman" w:cs="Times New Roman"/>
          <w:b/>
          <w:lang w:val="hr-HR"/>
        </w:rPr>
        <w:t>1</w:t>
      </w:r>
      <w:r w:rsidR="00974C5E" w:rsidRPr="00EB71B9">
        <w:rPr>
          <w:rFonts w:ascii="Times New Roman" w:hAnsi="Times New Roman" w:cs="Times New Roman"/>
          <w:b/>
          <w:lang w:val="hr-HR"/>
        </w:rPr>
        <w:t xml:space="preserve"> </w:t>
      </w:r>
      <w:r w:rsidR="00191EF1" w:rsidRPr="00EB71B9">
        <w:rPr>
          <w:rFonts w:ascii="Times New Roman" w:hAnsi="Times New Roman" w:cs="Times New Roman"/>
          <w:lang w:val="hr-HR"/>
        </w:rPr>
        <w:t xml:space="preserve">Uspjeh brucoša na specijalističkom diplomskom stručnom studiju </w:t>
      </w:r>
      <w:r w:rsidR="00191EF1" w:rsidRPr="00EB71B9">
        <w:rPr>
          <w:rFonts w:ascii="Times New Roman" w:hAnsi="Times New Roman" w:cs="Times New Roman"/>
          <w:i/>
          <w:iCs/>
          <w:lang w:val="hr-HR"/>
        </w:rPr>
        <w:t>Menadžment</w:t>
      </w:r>
    </w:p>
    <w:p w:rsidR="00460A2C" w:rsidRPr="00EB71B9" w:rsidRDefault="00460A2C" w:rsidP="00460A2C">
      <w:pPr>
        <w:pStyle w:val="Default"/>
        <w:rPr>
          <w:rFonts w:ascii="Times New Roman" w:hAnsi="Times New Roman" w:cs="Times New Roman"/>
          <w:b/>
          <w:lang w:val="hr-HR"/>
        </w:rPr>
      </w:pPr>
    </w:p>
    <w:p w:rsidR="00BF588B" w:rsidRPr="00EB71B9" w:rsidRDefault="00BF588B" w:rsidP="00460A2C">
      <w:pPr>
        <w:jc w:val="center"/>
        <w:rPr>
          <w:rFonts w:ascii="Times New Roman" w:hAnsi="Times New Roman" w:cs="Times New Roman"/>
          <w:sz w:val="24"/>
          <w:szCs w:val="24"/>
        </w:rPr>
      </w:pPr>
      <w:r w:rsidRPr="00EB71B9">
        <w:rPr>
          <w:rFonts w:ascii="Times New Roman" w:hAnsi="Times New Roman" w:cs="Times New Roman"/>
          <w:noProof/>
          <w:sz w:val="24"/>
          <w:szCs w:val="24"/>
          <w:lang w:val="en-US"/>
        </w:rPr>
        <w:drawing>
          <wp:inline distT="0" distB="0" distL="0" distR="0" wp14:anchorId="7E868AE5" wp14:editId="1F89A176">
            <wp:extent cx="4572000" cy="2743200"/>
            <wp:effectExtent l="0" t="0" r="0" b="0"/>
            <wp:docPr id="23" name="Grafikon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BF588B" w:rsidRPr="00EB71B9" w:rsidRDefault="00BF588B" w:rsidP="00535F9F">
      <w:pPr>
        <w:jc w:val="both"/>
        <w:rPr>
          <w:rFonts w:ascii="Times New Roman" w:hAnsi="Times New Roman" w:cs="Times New Roman"/>
          <w:sz w:val="24"/>
          <w:szCs w:val="24"/>
        </w:rPr>
      </w:pPr>
      <w:r w:rsidRPr="00EB71B9">
        <w:rPr>
          <w:rFonts w:ascii="Times New Roman" w:hAnsi="Times New Roman" w:cs="Times New Roman"/>
          <w:sz w:val="24"/>
          <w:szCs w:val="24"/>
        </w:rPr>
        <w:t>Kao i kod diplomskih sveučilišnih studija, i ovdje je zamjetno kako je najveći udio onih studenata koji ostvaruju najveći broj ECTS bodova (60 i više). Također, veliki je u</w:t>
      </w:r>
      <w:r w:rsidR="00E82A00" w:rsidRPr="00EB71B9">
        <w:rPr>
          <w:rFonts w:ascii="Times New Roman" w:hAnsi="Times New Roman" w:cs="Times New Roman"/>
          <w:sz w:val="24"/>
          <w:szCs w:val="24"/>
        </w:rPr>
        <w:t>dio i studenata koji ostvaruju o</w:t>
      </w:r>
      <w:r w:rsidR="002E23D9" w:rsidRPr="00EB71B9">
        <w:rPr>
          <w:rFonts w:ascii="Times New Roman" w:hAnsi="Times New Roman" w:cs="Times New Roman"/>
          <w:sz w:val="24"/>
          <w:szCs w:val="24"/>
        </w:rPr>
        <w:t>d 30 do 54 ECTS bodova</w:t>
      </w:r>
      <w:r w:rsidRPr="00EB71B9">
        <w:rPr>
          <w:rFonts w:ascii="Times New Roman" w:hAnsi="Times New Roman" w:cs="Times New Roman"/>
          <w:sz w:val="24"/>
          <w:szCs w:val="24"/>
        </w:rPr>
        <w:t>. U promatranom razdoblju udjeli po broju ostvarenih ECTS bodova su ostali relativno isti.</w:t>
      </w:r>
    </w:p>
    <w:p w:rsidR="00344C52" w:rsidRPr="00EB71B9" w:rsidRDefault="00803519" w:rsidP="00535F9F">
      <w:pPr>
        <w:jc w:val="both"/>
        <w:rPr>
          <w:rFonts w:ascii="Times New Roman" w:hAnsi="Times New Roman" w:cs="Times New Roman"/>
          <w:sz w:val="24"/>
          <w:szCs w:val="24"/>
        </w:rPr>
      </w:pPr>
      <w:r>
        <w:rPr>
          <w:rFonts w:ascii="Times New Roman" w:hAnsi="Times New Roman" w:cs="Times New Roman"/>
          <w:sz w:val="24"/>
          <w:szCs w:val="24"/>
        </w:rPr>
        <w:t>Stoga, može se zaključiti</w:t>
      </w:r>
      <w:r w:rsidR="00E82A00" w:rsidRPr="00EB71B9">
        <w:rPr>
          <w:rFonts w:ascii="Times New Roman" w:hAnsi="Times New Roman" w:cs="Times New Roman"/>
          <w:sz w:val="24"/>
          <w:szCs w:val="24"/>
        </w:rPr>
        <w:t xml:space="preserve"> da je na</w:t>
      </w:r>
      <w:r w:rsidR="00344C52" w:rsidRPr="00EB71B9">
        <w:rPr>
          <w:rFonts w:ascii="Times New Roman" w:hAnsi="Times New Roman" w:cs="Times New Roman"/>
          <w:sz w:val="24"/>
          <w:szCs w:val="24"/>
        </w:rPr>
        <w:t xml:space="preserve"> specijalističkom diplomskom stručnom studiju situacija slična </w:t>
      </w:r>
      <w:r w:rsidR="00E82A00" w:rsidRPr="00EB71B9">
        <w:rPr>
          <w:rFonts w:ascii="Times New Roman" w:hAnsi="Times New Roman" w:cs="Times New Roman"/>
          <w:sz w:val="24"/>
          <w:szCs w:val="24"/>
        </w:rPr>
        <w:t xml:space="preserve">diplomskim sveučilišnim studijima </w:t>
      </w:r>
      <w:r w:rsidR="00344C52" w:rsidRPr="00EB71B9">
        <w:rPr>
          <w:rFonts w:ascii="Times New Roman" w:hAnsi="Times New Roman" w:cs="Times New Roman"/>
          <w:sz w:val="24"/>
          <w:szCs w:val="24"/>
        </w:rPr>
        <w:t xml:space="preserve">po svim pokazateljima: niska stopa odustajanja od studija, veliki broj ostvarenih ECTS bodova na prvoj godini i odatle </w:t>
      </w:r>
      <w:r w:rsidR="00E82A00" w:rsidRPr="00EB71B9">
        <w:rPr>
          <w:rFonts w:ascii="Times New Roman" w:hAnsi="Times New Roman" w:cs="Times New Roman"/>
          <w:sz w:val="24"/>
          <w:szCs w:val="24"/>
        </w:rPr>
        <w:t xml:space="preserve">i </w:t>
      </w:r>
      <w:r w:rsidR="00344C52" w:rsidRPr="00EB71B9">
        <w:rPr>
          <w:rFonts w:ascii="Times New Roman" w:hAnsi="Times New Roman" w:cs="Times New Roman"/>
          <w:sz w:val="24"/>
          <w:szCs w:val="24"/>
        </w:rPr>
        <w:t>visoka završnost.</w:t>
      </w:r>
      <w:r w:rsidR="002E23D9" w:rsidRPr="00EB71B9">
        <w:rPr>
          <w:rFonts w:ascii="Times New Roman" w:hAnsi="Times New Roman" w:cs="Times New Roman"/>
          <w:sz w:val="24"/>
          <w:szCs w:val="24"/>
        </w:rPr>
        <w:t xml:space="preserve"> Na sljedećoj </w:t>
      </w:r>
      <w:r w:rsidR="002E23D9" w:rsidRPr="00EB71B9">
        <w:rPr>
          <w:rFonts w:ascii="Times New Roman" w:hAnsi="Times New Roman" w:cs="Times New Roman"/>
          <w:sz w:val="24"/>
          <w:szCs w:val="24"/>
        </w:rPr>
        <w:lastRenderedPageBreak/>
        <w:t>slici je prikazano kretanje završnosti na specijalističkom diplomskom stručnom studiju kroz promatrano razdoblje.</w:t>
      </w:r>
    </w:p>
    <w:p w:rsidR="00EA2BA3" w:rsidRPr="00EB71B9" w:rsidRDefault="002E23D9" w:rsidP="00EA2BA3">
      <w:pPr>
        <w:pStyle w:val="Default"/>
        <w:rPr>
          <w:b/>
          <w:lang w:val="hr-HR"/>
        </w:rPr>
      </w:pPr>
      <w:r w:rsidRPr="00EB71B9">
        <w:rPr>
          <w:rFonts w:ascii="Times New Roman" w:hAnsi="Times New Roman" w:cs="Times New Roman"/>
          <w:b/>
          <w:lang w:val="hr-HR"/>
        </w:rPr>
        <w:t xml:space="preserve">Slika </w:t>
      </w:r>
      <w:r w:rsidR="00974C5E" w:rsidRPr="00EB71B9">
        <w:rPr>
          <w:rFonts w:ascii="Times New Roman" w:hAnsi="Times New Roman" w:cs="Times New Roman"/>
          <w:b/>
          <w:lang w:val="hr-HR"/>
        </w:rPr>
        <w:t>3</w:t>
      </w:r>
      <w:r w:rsidR="00974C5E">
        <w:rPr>
          <w:rFonts w:ascii="Times New Roman" w:hAnsi="Times New Roman" w:cs="Times New Roman"/>
          <w:b/>
          <w:lang w:val="hr-HR"/>
        </w:rPr>
        <w:t>2</w:t>
      </w:r>
      <w:r w:rsidR="00974C5E" w:rsidRPr="00EB71B9">
        <w:rPr>
          <w:rFonts w:ascii="Times New Roman" w:hAnsi="Times New Roman" w:cs="Times New Roman"/>
          <w:b/>
          <w:lang w:val="hr-HR"/>
        </w:rPr>
        <w:t xml:space="preserve"> </w:t>
      </w:r>
      <w:r w:rsidR="00EA2BA3" w:rsidRPr="00EB71B9">
        <w:rPr>
          <w:rFonts w:ascii="Times New Roman" w:hAnsi="Times New Roman" w:cs="Times New Roman"/>
          <w:lang w:val="hr-HR"/>
        </w:rPr>
        <w:t xml:space="preserve">Završnost na specijalističkom diplomskom stručnom studiju </w:t>
      </w:r>
      <w:r w:rsidR="00EA2BA3" w:rsidRPr="00EB71B9">
        <w:rPr>
          <w:rFonts w:ascii="Times New Roman" w:hAnsi="Times New Roman" w:cs="Times New Roman"/>
          <w:i/>
          <w:iCs/>
          <w:lang w:val="hr-HR"/>
        </w:rPr>
        <w:t xml:space="preserve">Menadžment </w:t>
      </w:r>
      <w:r w:rsidR="00EA2BA3" w:rsidRPr="00EB71B9">
        <w:rPr>
          <w:rFonts w:ascii="Times New Roman" w:hAnsi="Times New Roman" w:cs="Times New Roman"/>
          <w:lang w:val="hr-HR"/>
        </w:rPr>
        <w:t xml:space="preserve"> po upisanim generacijama</w:t>
      </w:r>
    </w:p>
    <w:p w:rsidR="002E23D9" w:rsidRPr="00EB71B9" w:rsidRDefault="002E23D9" w:rsidP="002E23D9">
      <w:pPr>
        <w:pStyle w:val="Default"/>
        <w:rPr>
          <w:rFonts w:ascii="Times New Roman" w:hAnsi="Times New Roman" w:cs="Times New Roman"/>
          <w:b/>
          <w:lang w:val="hr-HR"/>
        </w:rPr>
      </w:pPr>
    </w:p>
    <w:p w:rsidR="003C1154" w:rsidRPr="00EB71B9" w:rsidRDefault="00E657E5" w:rsidP="00931745">
      <w:pPr>
        <w:jc w:val="center"/>
        <w:rPr>
          <w:rFonts w:ascii="Times New Roman" w:hAnsi="Times New Roman" w:cs="Times New Roman"/>
          <w:sz w:val="24"/>
          <w:szCs w:val="24"/>
        </w:rPr>
      </w:pPr>
      <w:r w:rsidRPr="00E657E5">
        <w:rPr>
          <w:noProof/>
          <w:lang w:val="en-US"/>
        </w:rPr>
        <w:t xml:space="preserve"> </w:t>
      </w:r>
      <w:r>
        <w:rPr>
          <w:noProof/>
          <w:lang w:val="en-US"/>
        </w:rPr>
        <w:drawing>
          <wp:inline distT="0" distB="0" distL="0" distR="0" wp14:anchorId="206FB312" wp14:editId="39EB0758">
            <wp:extent cx="4572000" cy="2743200"/>
            <wp:effectExtent l="0" t="0" r="0" b="0"/>
            <wp:docPr id="96" name="Grafikon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4E32C7" w:rsidRPr="00EB71B9" w:rsidRDefault="004E32C7" w:rsidP="00535F9F">
      <w:pPr>
        <w:jc w:val="both"/>
        <w:rPr>
          <w:rFonts w:ascii="Times New Roman" w:hAnsi="Times New Roman" w:cs="Times New Roman"/>
          <w:sz w:val="24"/>
          <w:szCs w:val="24"/>
        </w:rPr>
      </w:pPr>
      <w:r w:rsidRPr="00EB71B9">
        <w:rPr>
          <w:rFonts w:ascii="Times New Roman" w:hAnsi="Times New Roman" w:cs="Times New Roman"/>
          <w:sz w:val="24"/>
          <w:szCs w:val="24"/>
        </w:rPr>
        <w:t xml:space="preserve">U pogledu </w:t>
      </w:r>
      <w:r w:rsidR="00535F9F" w:rsidRPr="00EB71B9">
        <w:rPr>
          <w:rFonts w:ascii="Times New Roman" w:hAnsi="Times New Roman" w:cs="Times New Roman"/>
          <w:sz w:val="24"/>
          <w:szCs w:val="24"/>
        </w:rPr>
        <w:t>završnosti, ona se kreće oko 80</w:t>
      </w:r>
      <w:r w:rsidRPr="00EB71B9">
        <w:rPr>
          <w:rFonts w:ascii="Times New Roman" w:hAnsi="Times New Roman" w:cs="Times New Roman"/>
          <w:sz w:val="24"/>
          <w:szCs w:val="24"/>
        </w:rPr>
        <w:t>%</w:t>
      </w:r>
      <w:r w:rsidR="00535F9F" w:rsidRPr="00EB71B9">
        <w:rPr>
          <w:rFonts w:ascii="Times New Roman" w:hAnsi="Times New Roman" w:cs="Times New Roman"/>
          <w:sz w:val="24"/>
          <w:szCs w:val="24"/>
        </w:rPr>
        <w:t xml:space="preserve"> na ovom studijskom programu</w:t>
      </w:r>
      <w:r w:rsidR="005109D8" w:rsidRPr="00EB71B9">
        <w:rPr>
          <w:rFonts w:ascii="Times New Roman" w:hAnsi="Times New Roman" w:cs="Times New Roman"/>
          <w:sz w:val="24"/>
          <w:szCs w:val="24"/>
        </w:rPr>
        <w:t xml:space="preserve"> dok je završnost generacije upisane akademske godine 2017/2018 bila nešto viša od 60%</w:t>
      </w:r>
      <w:r w:rsidRPr="00EB71B9">
        <w:rPr>
          <w:rFonts w:ascii="Times New Roman" w:hAnsi="Times New Roman" w:cs="Times New Roman"/>
          <w:sz w:val="24"/>
          <w:szCs w:val="24"/>
        </w:rPr>
        <w:t xml:space="preserve">. I ovdje studenti, koji žele produžiti studiranje i koristiti studentska prava, </w:t>
      </w:r>
      <w:r w:rsidR="00931745" w:rsidRPr="00EB71B9">
        <w:rPr>
          <w:rFonts w:ascii="Times New Roman" w:hAnsi="Times New Roman" w:cs="Times New Roman"/>
          <w:sz w:val="24"/>
          <w:szCs w:val="24"/>
        </w:rPr>
        <w:t>z</w:t>
      </w:r>
      <w:r w:rsidRPr="00EB71B9">
        <w:rPr>
          <w:rFonts w:ascii="Times New Roman" w:hAnsi="Times New Roman" w:cs="Times New Roman"/>
          <w:sz w:val="24"/>
          <w:szCs w:val="24"/>
        </w:rPr>
        <w:t>avršni rad često upisuju ponov</w:t>
      </w:r>
      <w:r w:rsidR="002E23D9" w:rsidRPr="00EB71B9">
        <w:rPr>
          <w:rFonts w:ascii="Times New Roman" w:hAnsi="Times New Roman" w:cs="Times New Roman"/>
          <w:sz w:val="24"/>
          <w:szCs w:val="24"/>
        </w:rPr>
        <w:t>n</w:t>
      </w:r>
      <w:r w:rsidRPr="00EB71B9">
        <w:rPr>
          <w:rFonts w:ascii="Times New Roman" w:hAnsi="Times New Roman" w:cs="Times New Roman"/>
          <w:sz w:val="24"/>
          <w:szCs w:val="24"/>
        </w:rPr>
        <w:t xml:space="preserve">o. Na taj način produžuju studiranje i status redovitog studenta za još jednu godinu. Prosječno trajanje ovih studija je 2,5 godine pa </w:t>
      </w:r>
      <w:r w:rsidR="005109D8" w:rsidRPr="00EB71B9">
        <w:rPr>
          <w:rFonts w:ascii="Times New Roman" w:hAnsi="Times New Roman" w:cs="Times New Roman"/>
          <w:sz w:val="24"/>
          <w:szCs w:val="24"/>
        </w:rPr>
        <w:t>se očekuje da za generaciju 2018./2019</w:t>
      </w:r>
      <w:r w:rsidRPr="00EB71B9">
        <w:rPr>
          <w:rFonts w:ascii="Times New Roman" w:hAnsi="Times New Roman" w:cs="Times New Roman"/>
          <w:sz w:val="24"/>
          <w:szCs w:val="24"/>
        </w:rPr>
        <w:t xml:space="preserve">. poraste udio </w:t>
      </w:r>
      <w:r w:rsidR="002E23D9" w:rsidRPr="00EB71B9">
        <w:rPr>
          <w:rFonts w:ascii="Times New Roman" w:hAnsi="Times New Roman" w:cs="Times New Roman"/>
          <w:sz w:val="24"/>
          <w:szCs w:val="24"/>
        </w:rPr>
        <w:t xml:space="preserve">studenata koji su završili studij </w:t>
      </w:r>
      <w:r w:rsidRPr="00EB71B9">
        <w:rPr>
          <w:rFonts w:ascii="Times New Roman" w:hAnsi="Times New Roman" w:cs="Times New Roman"/>
          <w:sz w:val="24"/>
          <w:szCs w:val="24"/>
        </w:rPr>
        <w:t>kao i za preth</w:t>
      </w:r>
      <w:r w:rsidR="005109D8" w:rsidRPr="00EB71B9">
        <w:rPr>
          <w:rFonts w:ascii="Times New Roman" w:hAnsi="Times New Roman" w:cs="Times New Roman"/>
          <w:sz w:val="24"/>
          <w:szCs w:val="24"/>
        </w:rPr>
        <w:t>odne godine.</w:t>
      </w:r>
    </w:p>
    <w:p w:rsidR="004418EA" w:rsidRPr="00EB71B9" w:rsidRDefault="00E3578F" w:rsidP="006525A7">
      <w:pPr>
        <w:pStyle w:val="Naslov3"/>
        <w:numPr>
          <w:ilvl w:val="1"/>
          <w:numId w:val="47"/>
        </w:numPr>
      </w:pPr>
      <w:bookmarkStart w:id="11" w:name="_Toc75513635"/>
      <w:r w:rsidRPr="00EB71B9">
        <w:t>Studentske ankete o zadovoljstvu</w:t>
      </w:r>
      <w:bookmarkEnd w:id="11"/>
    </w:p>
    <w:p w:rsidR="00131FE8" w:rsidRPr="00EB71B9" w:rsidRDefault="00B26721" w:rsidP="00E01BC2">
      <w:pPr>
        <w:pStyle w:val="Default"/>
        <w:jc w:val="both"/>
        <w:rPr>
          <w:rFonts w:ascii="Times New Roman" w:hAnsi="Times New Roman" w:cs="Times New Roman"/>
          <w:lang w:val="hr-HR"/>
        </w:rPr>
      </w:pPr>
      <w:r w:rsidRPr="00EB71B9">
        <w:rPr>
          <w:rFonts w:ascii="Times New Roman" w:hAnsi="Times New Roman" w:cs="Times New Roman"/>
          <w:bCs/>
          <w:lang w:val="hr-HR"/>
        </w:rPr>
        <w:t xml:space="preserve">Uz statističke pokazatelje vezane za upis, odustajanje, napredovanje i završnost, studentske ankete </w:t>
      </w:r>
      <w:r w:rsidR="000C1BB2" w:rsidRPr="00EB71B9">
        <w:rPr>
          <w:rFonts w:ascii="Times New Roman" w:hAnsi="Times New Roman" w:cs="Times New Roman"/>
          <w:bCs/>
          <w:lang w:val="hr-HR"/>
        </w:rPr>
        <w:t>predstavljaju</w:t>
      </w:r>
      <w:r w:rsidRPr="00EB71B9">
        <w:rPr>
          <w:rFonts w:ascii="Times New Roman" w:hAnsi="Times New Roman" w:cs="Times New Roman"/>
          <w:bCs/>
          <w:lang w:val="hr-HR"/>
        </w:rPr>
        <w:t xml:space="preserve"> vrlo važan </w:t>
      </w:r>
      <w:r w:rsidR="005109D8" w:rsidRPr="00EB71B9">
        <w:rPr>
          <w:rFonts w:ascii="Times New Roman" w:hAnsi="Times New Roman" w:cs="Times New Roman"/>
          <w:bCs/>
          <w:lang w:val="hr-HR"/>
        </w:rPr>
        <w:t>alat kojim se</w:t>
      </w:r>
      <w:r w:rsidRPr="00EB71B9">
        <w:rPr>
          <w:rFonts w:ascii="Times New Roman" w:hAnsi="Times New Roman" w:cs="Times New Roman"/>
          <w:bCs/>
          <w:lang w:val="hr-HR"/>
        </w:rPr>
        <w:t xml:space="preserve"> </w:t>
      </w:r>
      <w:r w:rsidR="005109D8" w:rsidRPr="00EB71B9">
        <w:rPr>
          <w:rFonts w:ascii="Times New Roman" w:hAnsi="Times New Roman" w:cs="Times New Roman"/>
          <w:bCs/>
          <w:lang w:val="hr-HR"/>
        </w:rPr>
        <w:t xml:space="preserve">analizira kako </w:t>
      </w:r>
      <w:r w:rsidR="00CF6B7D" w:rsidRPr="00EB71B9">
        <w:rPr>
          <w:rFonts w:ascii="Times New Roman" w:hAnsi="Times New Roman" w:cs="Times New Roman"/>
          <w:bCs/>
          <w:lang w:val="hr-HR"/>
        </w:rPr>
        <w:t xml:space="preserve">kvaliteta </w:t>
      </w:r>
      <w:r w:rsidR="005109D8" w:rsidRPr="00EB71B9">
        <w:rPr>
          <w:rFonts w:ascii="Times New Roman" w:hAnsi="Times New Roman" w:cs="Times New Roman"/>
          <w:bCs/>
          <w:lang w:val="hr-HR"/>
        </w:rPr>
        <w:t>nastavn</w:t>
      </w:r>
      <w:r w:rsidR="00CF6B7D" w:rsidRPr="00EB71B9">
        <w:rPr>
          <w:rFonts w:ascii="Times New Roman" w:hAnsi="Times New Roman" w:cs="Times New Roman"/>
          <w:bCs/>
          <w:lang w:val="hr-HR"/>
        </w:rPr>
        <w:t xml:space="preserve">og </w:t>
      </w:r>
      <w:r w:rsidR="000C1BB2" w:rsidRPr="00EB71B9">
        <w:rPr>
          <w:rFonts w:ascii="Times New Roman" w:hAnsi="Times New Roman" w:cs="Times New Roman"/>
          <w:bCs/>
          <w:lang w:val="hr-HR"/>
        </w:rPr>
        <w:t>proces</w:t>
      </w:r>
      <w:r w:rsidR="00CF6B7D" w:rsidRPr="00EB71B9">
        <w:rPr>
          <w:rFonts w:ascii="Times New Roman" w:hAnsi="Times New Roman" w:cs="Times New Roman"/>
          <w:bCs/>
          <w:lang w:val="hr-HR"/>
        </w:rPr>
        <w:t>a</w:t>
      </w:r>
      <w:r w:rsidR="005109D8" w:rsidRPr="00EB71B9">
        <w:rPr>
          <w:rFonts w:ascii="Times New Roman" w:hAnsi="Times New Roman" w:cs="Times New Roman"/>
          <w:bCs/>
          <w:lang w:val="hr-HR"/>
        </w:rPr>
        <w:t xml:space="preserve"> </w:t>
      </w:r>
      <w:r w:rsidR="00CF6B7D" w:rsidRPr="00EB71B9">
        <w:rPr>
          <w:rFonts w:ascii="Times New Roman" w:hAnsi="Times New Roman" w:cs="Times New Roman"/>
          <w:bCs/>
          <w:lang w:val="hr-HR"/>
        </w:rPr>
        <w:t>tako i potencijalne prepreke tijekom</w:t>
      </w:r>
      <w:r w:rsidR="005109D8" w:rsidRPr="00EB71B9">
        <w:rPr>
          <w:rFonts w:ascii="Times New Roman" w:hAnsi="Times New Roman" w:cs="Times New Roman"/>
          <w:bCs/>
          <w:lang w:val="hr-HR"/>
        </w:rPr>
        <w:t xml:space="preserve"> studiranja</w:t>
      </w:r>
      <w:r w:rsidR="00131FE8" w:rsidRPr="00EB71B9">
        <w:rPr>
          <w:rFonts w:ascii="Times New Roman" w:hAnsi="Times New Roman" w:cs="Times New Roman"/>
          <w:bCs/>
          <w:lang w:val="hr-HR"/>
        </w:rPr>
        <w:t xml:space="preserve">. </w:t>
      </w:r>
      <w:r w:rsidRPr="00EB71B9">
        <w:rPr>
          <w:rFonts w:ascii="Times New Roman" w:hAnsi="Times New Roman" w:cs="Times New Roman"/>
          <w:bCs/>
          <w:lang w:val="hr-HR"/>
        </w:rPr>
        <w:t xml:space="preserve">Povratne informacije od studenata </w:t>
      </w:r>
      <w:r w:rsidRPr="00EB71B9">
        <w:rPr>
          <w:rFonts w:ascii="Times New Roman" w:hAnsi="Times New Roman" w:cs="Times New Roman"/>
          <w:lang w:val="hr-HR"/>
        </w:rPr>
        <w:t xml:space="preserve">prikupljaju se, osim u stalnoj iteraciji s najboljim studentima i predstavnicima studenata u radnim tijelima Fakultetskog vijeća, i institucionalno, </w:t>
      </w:r>
      <w:r w:rsidR="002B3FE0">
        <w:rPr>
          <w:rFonts w:ascii="Times New Roman" w:hAnsi="Times New Roman" w:cs="Times New Roman"/>
          <w:lang w:val="hr-HR"/>
        </w:rPr>
        <w:t xml:space="preserve">putem tzv. studentskih </w:t>
      </w:r>
      <w:r w:rsidRPr="00EB71B9">
        <w:rPr>
          <w:rFonts w:ascii="Times New Roman" w:hAnsi="Times New Roman" w:cs="Times New Roman"/>
          <w:lang w:val="hr-HR"/>
        </w:rPr>
        <w:t>anket</w:t>
      </w:r>
      <w:r w:rsidR="002B3FE0">
        <w:rPr>
          <w:rFonts w:ascii="Times New Roman" w:hAnsi="Times New Roman" w:cs="Times New Roman"/>
          <w:lang w:val="hr-HR"/>
        </w:rPr>
        <w:t>a</w:t>
      </w:r>
      <w:r w:rsidRPr="00EB71B9">
        <w:rPr>
          <w:rFonts w:ascii="Times New Roman" w:hAnsi="Times New Roman" w:cs="Times New Roman"/>
          <w:lang w:val="hr-HR"/>
        </w:rPr>
        <w:t xml:space="preserve">. </w:t>
      </w:r>
      <w:r w:rsidR="00131FE8" w:rsidRPr="00EB71B9">
        <w:rPr>
          <w:rFonts w:ascii="Times New Roman" w:hAnsi="Times New Roman" w:cs="Times New Roman"/>
          <w:lang w:val="hr-HR"/>
        </w:rPr>
        <w:t xml:space="preserve">Sveučilište u Splitu u svakoj akademskoj godini provodi </w:t>
      </w:r>
      <w:r w:rsidR="00CF6B7D" w:rsidRPr="00EB71B9">
        <w:rPr>
          <w:rFonts w:ascii="Times New Roman" w:hAnsi="Times New Roman" w:cs="Times New Roman"/>
          <w:lang w:val="hr-HR"/>
        </w:rPr>
        <w:t>ispitivanje stavova</w:t>
      </w:r>
      <w:r w:rsidR="00131FE8" w:rsidRPr="00EB71B9">
        <w:rPr>
          <w:rFonts w:ascii="Times New Roman" w:hAnsi="Times New Roman" w:cs="Times New Roman"/>
          <w:lang w:val="hr-HR"/>
        </w:rPr>
        <w:t xml:space="preserve"> studenata kroz tri</w:t>
      </w:r>
      <w:r w:rsidR="00CF6B7D" w:rsidRPr="00EB71B9">
        <w:rPr>
          <w:rFonts w:ascii="Times New Roman" w:hAnsi="Times New Roman" w:cs="Times New Roman"/>
          <w:lang w:val="hr-HR"/>
        </w:rPr>
        <w:t xml:space="preserve"> vrste</w:t>
      </w:r>
      <w:r w:rsidR="00131FE8" w:rsidRPr="00EB71B9">
        <w:rPr>
          <w:rFonts w:ascii="Times New Roman" w:hAnsi="Times New Roman" w:cs="Times New Roman"/>
          <w:lang w:val="hr-HR"/>
        </w:rPr>
        <w:t xml:space="preserve"> anket</w:t>
      </w:r>
      <w:r w:rsidR="00CF6B7D" w:rsidRPr="00EB71B9">
        <w:rPr>
          <w:rFonts w:ascii="Times New Roman" w:hAnsi="Times New Roman" w:cs="Times New Roman"/>
          <w:lang w:val="hr-HR"/>
        </w:rPr>
        <w:t>a</w:t>
      </w:r>
      <w:r w:rsidR="00131FE8" w:rsidRPr="00EB71B9">
        <w:rPr>
          <w:rFonts w:ascii="Times New Roman" w:hAnsi="Times New Roman" w:cs="Times New Roman"/>
          <w:lang w:val="hr-HR"/>
        </w:rPr>
        <w:t xml:space="preserve">: </w:t>
      </w:r>
    </w:p>
    <w:p w:rsidR="00131FE8" w:rsidRPr="00EB71B9" w:rsidRDefault="00CF6B7D" w:rsidP="00E01BC2">
      <w:pPr>
        <w:pStyle w:val="Odlomakpopisa"/>
        <w:numPr>
          <w:ilvl w:val="0"/>
          <w:numId w:val="8"/>
        </w:numPr>
        <w:autoSpaceDE w:val="0"/>
        <w:autoSpaceDN w:val="0"/>
        <w:adjustRightInd w:val="0"/>
        <w:spacing w:after="18" w:line="240" w:lineRule="auto"/>
        <w:jc w:val="both"/>
        <w:rPr>
          <w:rFonts w:ascii="Times New Roman" w:hAnsi="Times New Roman" w:cs="Times New Roman"/>
          <w:color w:val="000000"/>
          <w:sz w:val="24"/>
          <w:szCs w:val="24"/>
        </w:rPr>
      </w:pPr>
      <w:r w:rsidRPr="00EB71B9">
        <w:rPr>
          <w:rFonts w:ascii="Times New Roman" w:hAnsi="Times New Roman" w:cs="Times New Roman"/>
          <w:b/>
          <w:color w:val="000000"/>
          <w:sz w:val="24"/>
          <w:szCs w:val="24"/>
        </w:rPr>
        <w:t>S</w:t>
      </w:r>
      <w:r w:rsidR="00131FE8" w:rsidRPr="00EB71B9">
        <w:rPr>
          <w:rFonts w:ascii="Times New Roman" w:hAnsi="Times New Roman" w:cs="Times New Roman"/>
          <w:b/>
          <w:color w:val="000000"/>
          <w:sz w:val="24"/>
          <w:szCs w:val="24"/>
        </w:rPr>
        <w:t>tudentsko vrednovanje nastavnog rada</w:t>
      </w:r>
      <w:r w:rsidRPr="00EB71B9">
        <w:rPr>
          <w:rFonts w:ascii="Times New Roman" w:hAnsi="Times New Roman" w:cs="Times New Roman"/>
          <w:color w:val="000000"/>
          <w:sz w:val="24"/>
          <w:szCs w:val="24"/>
        </w:rPr>
        <w:t xml:space="preserve">, </w:t>
      </w:r>
      <w:r w:rsidR="00131FE8" w:rsidRPr="00EB71B9">
        <w:rPr>
          <w:rFonts w:ascii="Times New Roman" w:hAnsi="Times New Roman" w:cs="Times New Roman"/>
          <w:color w:val="000000"/>
          <w:sz w:val="24"/>
          <w:szCs w:val="24"/>
        </w:rPr>
        <w:t xml:space="preserve">koja se provodi za sve </w:t>
      </w:r>
      <w:r w:rsidRPr="00EB71B9">
        <w:rPr>
          <w:rFonts w:ascii="Times New Roman" w:hAnsi="Times New Roman" w:cs="Times New Roman"/>
          <w:color w:val="000000"/>
          <w:sz w:val="24"/>
          <w:szCs w:val="24"/>
        </w:rPr>
        <w:t xml:space="preserve">predmete koji se predaju u </w:t>
      </w:r>
      <w:r w:rsidR="00131FE8" w:rsidRPr="00EB71B9">
        <w:rPr>
          <w:rFonts w:ascii="Times New Roman" w:hAnsi="Times New Roman" w:cs="Times New Roman"/>
          <w:color w:val="000000"/>
          <w:sz w:val="24"/>
          <w:szCs w:val="24"/>
        </w:rPr>
        <w:t>zimsk</w:t>
      </w:r>
      <w:r w:rsidRPr="00EB71B9">
        <w:rPr>
          <w:rFonts w:ascii="Times New Roman" w:hAnsi="Times New Roman" w:cs="Times New Roman"/>
          <w:color w:val="000000"/>
          <w:sz w:val="24"/>
          <w:szCs w:val="24"/>
        </w:rPr>
        <w:t>om</w:t>
      </w:r>
      <w:r w:rsidR="00131FE8" w:rsidRPr="00EB71B9">
        <w:rPr>
          <w:rFonts w:ascii="Times New Roman" w:hAnsi="Times New Roman" w:cs="Times New Roman"/>
          <w:color w:val="000000"/>
          <w:sz w:val="24"/>
          <w:szCs w:val="24"/>
        </w:rPr>
        <w:t xml:space="preserve"> i ljetn</w:t>
      </w:r>
      <w:r w:rsidRPr="00EB71B9">
        <w:rPr>
          <w:rFonts w:ascii="Times New Roman" w:hAnsi="Times New Roman" w:cs="Times New Roman"/>
          <w:color w:val="000000"/>
          <w:sz w:val="24"/>
          <w:szCs w:val="24"/>
        </w:rPr>
        <w:t>om</w:t>
      </w:r>
      <w:r w:rsidR="00131FE8" w:rsidRPr="00EB71B9">
        <w:rPr>
          <w:rFonts w:ascii="Times New Roman" w:hAnsi="Times New Roman" w:cs="Times New Roman"/>
          <w:color w:val="000000"/>
          <w:sz w:val="24"/>
          <w:szCs w:val="24"/>
        </w:rPr>
        <w:t xml:space="preserve"> semest</w:t>
      </w:r>
      <w:r w:rsidRPr="00EB71B9">
        <w:rPr>
          <w:rFonts w:ascii="Times New Roman" w:hAnsi="Times New Roman" w:cs="Times New Roman"/>
          <w:color w:val="000000"/>
          <w:sz w:val="24"/>
          <w:szCs w:val="24"/>
        </w:rPr>
        <w:t>ru</w:t>
      </w:r>
      <w:r w:rsidR="00131FE8" w:rsidRPr="00EB71B9">
        <w:rPr>
          <w:rFonts w:ascii="Times New Roman" w:hAnsi="Times New Roman" w:cs="Times New Roman"/>
          <w:color w:val="000000"/>
          <w:sz w:val="24"/>
          <w:szCs w:val="24"/>
        </w:rPr>
        <w:t xml:space="preserve">, </w:t>
      </w:r>
    </w:p>
    <w:p w:rsidR="00131FE8" w:rsidRPr="00EB71B9" w:rsidRDefault="00CF6B7D" w:rsidP="00E01BC2">
      <w:pPr>
        <w:pStyle w:val="Odlomakpopisa"/>
        <w:numPr>
          <w:ilvl w:val="0"/>
          <w:numId w:val="8"/>
        </w:numPr>
        <w:autoSpaceDE w:val="0"/>
        <w:autoSpaceDN w:val="0"/>
        <w:adjustRightInd w:val="0"/>
        <w:spacing w:after="18" w:line="240" w:lineRule="auto"/>
        <w:jc w:val="both"/>
        <w:rPr>
          <w:rFonts w:ascii="Times New Roman" w:hAnsi="Times New Roman" w:cs="Times New Roman"/>
          <w:color w:val="000000"/>
          <w:sz w:val="24"/>
          <w:szCs w:val="24"/>
        </w:rPr>
      </w:pPr>
      <w:r w:rsidRPr="00EB71B9">
        <w:rPr>
          <w:rFonts w:ascii="Times New Roman" w:hAnsi="Times New Roman" w:cs="Times New Roman"/>
          <w:b/>
          <w:color w:val="000000"/>
          <w:sz w:val="24"/>
          <w:szCs w:val="24"/>
        </w:rPr>
        <w:t>S</w:t>
      </w:r>
      <w:r w:rsidR="00131FE8" w:rsidRPr="00EB71B9">
        <w:rPr>
          <w:rFonts w:ascii="Times New Roman" w:hAnsi="Times New Roman" w:cs="Times New Roman"/>
          <w:b/>
          <w:color w:val="000000"/>
          <w:sz w:val="24"/>
          <w:szCs w:val="24"/>
        </w:rPr>
        <w:t>tudentsko vrednovanje rada administrativnih i stručnih službi te drugih vidova studentskog života</w:t>
      </w:r>
      <w:r w:rsidR="00131FE8" w:rsidRPr="00EB71B9">
        <w:rPr>
          <w:rFonts w:ascii="Times New Roman" w:hAnsi="Times New Roman" w:cs="Times New Roman"/>
          <w:color w:val="000000"/>
          <w:sz w:val="24"/>
          <w:szCs w:val="24"/>
        </w:rPr>
        <w:t xml:space="preserve">, koja se provodi na svim studentima osim studenata završnih godina studija, </w:t>
      </w:r>
      <w:r w:rsidRPr="00EB71B9">
        <w:rPr>
          <w:rFonts w:ascii="Times New Roman" w:hAnsi="Times New Roman" w:cs="Times New Roman"/>
          <w:color w:val="000000"/>
          <w:sz w:val="24"/>
          <w:szCs w:val="24"/>
        </w:rPr>
        <w:t>te</w:t>
      </w:r>
    </w:p>
    <w:p w:rsidR="00131FE8" w:rsidRPr="00EB71B9" w:rsidRDefault="00CF6B7D" w:rsidP="00E01BC2">
      <w:pPr>
        <w:pStyle w:val="Odlomakpopisa"/>
        <w:numPr>
          <w:ilvl w:val="0"/>
          <w:numId w:val="8"/>
        </w:numPr>
        <w:autoSpaceDE w:val="0"/>
        <w:autoSpaceDN w:val="0"/>
        <w:adjustRightInd w:val="0"/>
        <w:spacing w:after="0" w:line="240" w:lineRule="auto"/>
        <w:jc w:val="both"/>
        <w:rPr>
          <w:rFonts w:ascii="Times New Roman" w:hAnsi="Times New Roman" w:cs="Times New Roman"/>
          <w:color w:val="000000"/>
          <w:sz w:val="24"/>
          <w:szCs w:val="24"/>
        </w:rPr>
      </w:pPr>
      <w:r w:rsidRPr="00EB71B9">
        <w:rPr>
          <w:rFonts w:ascii="Times New Roman" w:hAnsi="Times New Roman" w:cs="Times New Roman"/>
          <w:b/>
          <w:color w:val="000000"/>
          <w:sz w:val="24"/>
          <w:szCs w:val="24"/>
        </w:rPr>
        <w:t>S</w:t>
      </w:r>
      <w:r w:rsidR="00131FE8" w:rsidRPr="00EB71B9">
        <w:rPr>
          <w:rFonts w:ascii="Times New Roman" w:hAnsi="Times New Roman" w:cs="Times New Roman"/>
          <w:b/>
          <w:color w:val="000000"/>
          <w:sz w:val="24"/>
          <w:szCs w:val="24"/>
        </w:rPr>
        <w:t>tudentsko vrednovanje cjelokupne razine studija</w:t>
      </w:r>
      <w:r w:rsidR="00131FE8" w:rsidRPr="00EB71B9">
        <w:rPr>
          <w:rFonts w:ascii="Times New Roman" w:hAnsi="Times New Roman" w:cs="Times New Roman"/>
          <w:color w:val="000000"/>
          <w:sz w:val="24"/>
          <w:szCs w:val="24"/>
        </w:rPr>
        <w:t xml:space="preserve">, koja se povodi na studentima koji završavaju studij. </w:t>
      </w:r>
    </w:p>
    <w:p w:rsidR="00CF6B7D" w:rsidRPr="00EB71B9" w:rsidRDefault="00CF6B7D" w:rsidP="00E01BC2">
      <w:pPr>
        <w:jc w:val="both"/>
        <w:rPr>
          <w:rFonts w:ascii="Times New Roman" w:hAnsi="Times New Roman" w:cs="Times New Roman"/>
          <w:sz w:val="24"/>
          <w:szCs w:val="24"/>
        </w:rPr>
      </w:pPr>
    </w:p>
    <w:p w:rsidR="003E5997" w:rsidRPr="00EB71B9" w:rsidRDefault="00131FE8" w:rsidP="00E01BC2">
      <w:pPr>
        <w:jc w:val="both"/>
        <w:rPr>
          <w:rFonts w:ascii="Times New Roman" w:hAnsi="Times New Roman" w:cs="Times New Roman"/>
          <w:sz w:val="24"/>
          <w:szCs w:val="24"/>
        </w:rPr>
      </w:pPr>
      <w:r w:rsidRPr="00EB71B9">
        <w:rPr>
          <w:rFonts w:ascii="Times New Roman" w:hAnsi="Times New Roman" w:cs="Times New Roman"/>
          <w:sz w:val="24"/>
          <w:szCs w:val="24"/>
        </w:rPr>
        <w:t xml:space="preserve">Svaki semestar provodi se </w:t>
      </w:r>
      <w:r w:rsidR="00CF6B7D" w:rsidRPr="00EB71B9">
        <w:rPr>
          <w:rFonts w:ascii="Times New Roman" w:hAnsi="Times New Roman" w:cs="Times New Roman"/>
          <w:b/>
          <w:color w:val="000000"/>
          <w:sz w:val="24"/>
          <w:szCs w:val="24"/>
        </w:rPr>
        <w:t>studentsko vrednovanje nastavnog rada</w:t>
      </w:r>
      <w:r w:rsidR="00CF6B7D" w:rsidRPr="00EB71B9">
        <w:rPr>
          <w:rFonts w:ascii="Times New Roman" w:hAnsi="Times New Roman" w:cs="Times New Roman"/>
          <w:sz w:val="24"/>
          <w:szCs w:val="24"/>
        </w:rPr>
        <w:t xml:space="preserve"> </w:t>
      </w:r>
      <w:r w:rsidRPr="00EB71B9">
        <w:rPr>
          <w:rFonts w:ascii="Times New Roman" w:hAnsi="Times New Roman" w:cs="Times New Roman"/>
          <w:sz w:val="24"/>
          <w:szCs w:val="24"/>
        </w:rPr>
        <w:t xml:space="preserve">kvalitetom nastave i nastavnog rada na razini Sveučilišta u Splitu i sastavnica. </w:t>
      </w:r>
      <w:r w:rsidR="000A7DB7" w:rsidRPr="00EB71B9">
        <w:rPr>
          <w:rFonts w:ascii="Times New Roman" w:hAnsi="Times New Roman" w:cs="Times New Roman"/>
          <w:sz w:val="24"/>
          <w:szCs w:val="24"/>
        </w:rPr>
        <w:t xml:space="preserve">Na temelju dobivenih povratnih informacija od studenata, Uprava Fakulteta provodi razgovor s 10% najlošije ocijenjenih nastavnika te </w:t>
      </w:r>
      <w:r w:rsidR="00CF6B7D" w:rsidRPr="00EB71B9">
        <w:rPr>
          <w:rFonts w:ascii="Times New Roman" w:hAnsi="Times New Roman" w:cs="Times New Roman"/>
          <w:sz w:val="24"/>
          <w:szCs w:val="24"/>
        </w:rPr>
        <w:t xml:space="preserve">se </w:t>
      </w:r>
      <w:r w:rsidR="000A7DB7" w:rsidRPr="00EB71B9">
        <w:rPr>
          <w:rFonts w:ascii="Times New Roman" w:hAnsi="Times New Roman" w:cs="Times New Roman"/>
          <w:sz w:val="24"/>
          <w:szCs w:val="24"/>
        </w:rPr>
        <w:t xml:space="preserve">u zajedničkoj interakciji </w:t>
      </w:r>
      <w:r w:rsidR="00DE1B4C" w:rsidRPr="00EB71B9">
        <w:rPr>
          <w:rFonts w:ascii="Times New Roman" w:hAnsi="Times New Roman" w:cs="Times New Roman"/>
          <w:sz w:val="24"/>
          <w:szCs w:val="24"/>
        </w:rPr>
        <w:t xml:space="preserve">s njima </w:t>
      </w:r>
      <w:r w:rsidR="000A7DB7" w:rsidRPr="00EB71B9">
        <w:rPr>
          <w:rFonts w:ascii="Times New Roman" w:hAnsi="Times New Roman" w:cs="Times New Roman"/>
          <w:sz w:val="24"/>
          <w:szCs w:val="24"/>
        </w:rPr>
        <w:t>detektira</w:t>
      </w:r>
      <w:r w:rsidR="00DE1B4C" w:rsidRPr="00EB71B9">
        <w:rPr>
          <w:rFonts w:ascii="Times New Roman" w:hAnsi="Times New Roman" w:cs="Times New Roman"/>
          <w:sz w:val="24"/>
          <w:szCs w:val="24"/>
        </w:rPr>
        <w:t>ju potencijalni</w:t>
      </w:r>
      <w:r w:rsidR="000A7DB7" w:rsidRPr="00EB71B9">
        <w:rPr>
          <w:rFonts w:ascii="Times New Roman" w:hAnsi="Times New Roman" w:cs="Times New Roman"/>
          <w:sz w:val="24"/>
          <w:szCs w:val="24"/>
        </w:rPr>
        <w:t xml:space="preserve"> problem</w:t>
      </w:r>
      <w:r w:rsidR="00DE1B4C" w:rsidRPr="00EB71B9">
        <w:rPr>
          <w:rFonts w:ascii="Times New Roman" w:hAnsi="Times New Roman" w:cs="Times New Roman"/>
          <w:sz w:val="24"/>
          <w:szCs w:val="24"/>
        </w:rPr>
        <w:t>i</w:t>
      </w:r>
      <w:r w:rsidR="000A7DB7" w:rsidRPr="00EB71B9">
        <w:rPr>
          <w:rFonts w:ascii="Times New Roman" w:hAnsi="Times New Roman" w:cs="Times New Roman"/>
          <w:sz w:val="24"/>
          <w:szCs w:val="24"/>
        </w:rPr>
        <w:t xml:space="preserve">, kao i potencijalna rješenja kako bi se izbjeglo </w:t>
      </w:r>
      <w:r w:rsidR="00382D18" w:rsidRPr="00EB71B9">
        <w:rPr>
          <w:rFonts w:ascii="Times New Roman" w:hAnsi="Times New Roman" w:cs="Times New Roman"/>
          <w:sz w:val="24"/>
          <w:szCs w:val="24"/>
        </w:rPr>
        <w:t>ponavljanje tih</w:t>
      </w:r>
      <w:r w:rsidR="000A7DB7" w:rsidRPr="00EB71B9">
        <w:rPr>
          <w:rFonts w:ascii="Times New Roman" w:hAnsi="Times New Roman" w:cs="Times New Roman"/>
          <w:sz w:val="24"/>
          <w:szCs w:val="24"/>
        </w:rPr>
        <w:t xml:space="preserve"> greš</w:t>
      </w:r>
      <w:r w:rsidR="00382D18" w:rsidRPr="00EB71B9">
        <w:rPr>
          <w:rFonts w:ascii="Times New Roman" w:hAnsi="Times New Roman" w:cs="Times New Roman"/>
          <w:sz w:val="24"/>
          <w:szCs w:val="24"/>
        </w:rPr>
        <w:t>aka</w:t>
      </w:r>
      <w:r w:rsidR="000A7DB7" w:rsidRPr="00EB71B9">
        <w:rPr>
          <w:rFonts w:ascii="Times New Roman" w:hAnsi="Times New Roman" w:cs="Times New Roman"/>
          <w:sz w:val="24"/>
          <w:szCs w:val="24"/>
        </w:rPr>
        <w:t xml:space="preserve"> u budućnosti. Semestralne </w:t>
      </w:r>
      <w:r w:rsidR="000A7DB7" w:rsidRPr="00EB71B9">
        <w:rPr>
          <w:rFonts w:ascii="Times New Roman" w:hAnsi="Times New Roman" w:cs="Times New Roman"/>
          <w:sz w:val="24"/>
          <w:szCs w:val="24"/>
        </w:rPr>
        <w:lastRenderedPageBreak/>
        <w:t>ankete su u</w:t>
      </w:r>
      <w:r w:rsidR="009C77BF" w:rsidRPr="00EB71B9">
        <w:rPr>
          <w:rFonts w:ascii="Times New Roman" w:hAnsi="Times New Roman" w:cs="Times New Roman"/>
          <w:sz w:val="24"/>
          <w:szCs w:val="24"/>
        </w:rPr>
        <w:t xml:space="preserve">činkovit </w:t>
      </w:r>
      <w:r w:rsidR="00382D18" w:rsidRPr="00EB71B9">
        <w:rPr>
          <w:rFonts w:ascii="Times New Roman" w:hAnsi="Times New Roman" w:cs="Times New Roman"/>
          <w:sz w:val="24"/>
          <w:szCs w:val="24"/>
        </w:rPr>
        <w:t>alat</w:t>
      </w:r>
      <w:r w:rsidR="009C77BF" w:rsidRPr="00EB71B9">
        <w:rPr>
          <w:rFonts w:ascii="Times New Roman" w:hAnsi="Times New Roman" w:cs="Times New Roman"/>
          <w:sz w:val="24"/>
          <w:szCs w:val="24"/>
        </w:rPr>
        <w:t xml:space="preserve"> kako bi</w:t>
      </w:r>
      <w:r w:rsidR="000A7DB7" w:rsidRPr="00EB71B9">
        <w:rPr>
          <w:rFonts w:ascii="Times New Roman" w:hAnsi="Times New Roman" w:cs="Times New Roman"/>
          <w:sz w:val="24"/>
          <w:szCs w:val="24"/>
        </w:rPr>
        <w:t xml:space="preserve"> se </w:t>
      </w:r>
      <w:r w:rsidR="009C77BF" w:rsidRPr="00EB71B9">
        <w:rPr>
          <w:rFonts w:ascii="Times New Roman" w:hAnsi="Times New Roman" w:cs="Times New Roman"/>
          <w:sz w:val="24"/>
          <w:szCs w:val="24"/>
        </w:rPr>
        <w:t>u realnom vremenu unaprjeđivao nastavni proces kroz osuvremenjivanje izvedbenih planova te unaprjeđenje metoda poučavanja</w:t>
      </w:r>
      <w:r w:rsidR="00010298">
        <w:rPr>
          <w:rFonts w:ascii="Times New Roman" w:hAnsi="Times New Roman" w:cs="Times New Roman"/>
          <w:sz w:val="24"/>
          <w:szCs w:val="24"/>
        </w:rPr>
        <w:t xml:space="preserve">. Ovaj proces se kontinuirano </w:t>
      </w:r>
      <w:r w:rsidR="009C77BF" w:rsidRPr="00EB71B9">
        <w:rPr>
          <w:rFonts w:ascii="Times New Roman" w:hAnsi="Times New Roman" w:cs="Times New Roman"/>
          <w:sz w:val="24"/>
          <w:szCs w:val="24"/>
        </w:rPr>
        <w:t>provodi svake akademske godine.</w:t>
      </w:r>
    </w:p>
    <w:p w:rsidR="007924F5" w:rsidRPr="00EB71B9" w:rsidRDefault="0019111A" w:rsidP="00A74D2B">
      <w:pPr>
        <w:jc w:val="both"/>
        <w:rPr>
          <w:rFonts w:ascii="Times New Roman" w:hAnsi="Times New Roman" w:cs="Times New Roman"/>
          <w:sz w:val="24"/>
          <w:szCs w:val="24"/>
        </w:rPr>
      </w:pPr>
      <w:r w:rsidRPr="00EB71B9">
        <w:rPr>
          <w:rFonts w:ascii="Times New Roman" w:hAnsi="Times New Roman" w:cs="Times New Roman"/>
          <w:sz w:val="24"/>
          <w:szCs w:val="24"/>
        </w:rPr>
        <w:t>U sljedećoj tablici je prikazano kretanje zadovoljstva studenata potpornim aktivnostima tijekom studiranja poput infrastrukture, knjižnice i cjelokupnog prostora za učenje, studentske referade te Uprave sastavnice.</w:t>
      </w:r>
    </w:p>
    <w:p w:rsidR="00981756" w:rsidRPr="00EB71B9" w:rsidRDefault="00981756" w:rsidP="00B26721">
      <w:pPr>
        <w:rPr>
          <w:rFonts w:ascii="Times New Roman" w:hAnsi="Times New Roman" w:cs="Times New Roman"/>
          <w:b/>
          <w:sz w:val="24"/>
          <w:szCs w:val="24"/>
        </w:rPr>
      </w:pPr>
      <w:r w:rsidRPr="00EB71B9">
        <w:rPr>
          <w:rFonts w:ascii="Times New Roman" w:hAnsi="Times New Roman" w:cs="Times New Roman"/>
          <w:b/>
          <w:sz w:val="24"/>
          <w:szCs w:val="24"/>
        </w:rPr>
        <w:t xml:space="preserve">Tablica </w:t>
      </w:r>
      <w:r w:rsidR="00974C5E">
        <w:rPr>
          <w:rFonts w:ascii="Times New Roman" w:hAnsi="Times New Roman" w:cs="Times New Roman"/>
          <w:b/>
          <w:sz w:val="24"/>
          <w:szCs w:val="24"/>
        </w:rPr>
        <w:t>4</w:t>
      </w:r>
      <w:r w:rsidR="00974C5E" w:rsidRPr="00EB71B9">
        <w:rPr>
          <w:rFonts w:ascii="Times New Roman" w:hAnsi="Times New Roman" w:cs="Times New Roman"/>
          <w:b/>
          <w:sz w:val="24"/>
          <w:szCs w:val="24"/>
        </w:rPr>
        <w:t xml:space="preserve"> </w:t>
      </w:r>
      <w:r w:rsidR="00433138" w:rsidRPr="00EB71B9">
        <w:rPr>
          <w:rFonts w:ascii="Times New Roman" w:hAnsi="Times New Roman" w:cs="Times New Roman"/>
          <w:sz w:val="24"/>
          <w:szCs w:val="24"/>
        </w:rPr>
        <w:t>Zadovoljstvo studenata potpornim aktivnostima tijekom studiranja</w:t>
      </w:r>
    </w:p>
    <w:tbl>
      <w:tblPr>
        <w:tblStyle w:val="Tablicareetke4-isticanje1"/>
        <w:tblW w:w="0" w:type="auto"/>
        <w:jc w:val="center"/>
        <w:tblLook w:val="04A0" w:firstRow="1" w:lastRow="0" w:firstColumn="1" w:lastColumn="0" w:noHBand="0" w:noVBand="1"/>
      </w:tblPr>
      <w:tblGrid>
        <w:gridCol w:w="1243"/>
        <w:gridCol w:w="1737"/>
        <w:gridCol w:w="1835"/>
        <w:gridCol w:w="1364"/>
        <w:gridCol w:w="1521"/>
      </w:tblGrid>
      <w:tr w:rsidR="00DA06C6" w:rsidRPr="00EB71B9" w:rsidTr="00431865">
        <w:trPr>
          <w:cnfStyle w:val="100000000000" w:firstRow="1" w:lastRow="0" w:firstColumn="0" w:lastColumn="0" w:oddVBand="0" w:evenVBand="0" w:oddHBand="0"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rsidR="00DA06C6" w:rsidRPr="00EB71B9" w:rsidRDefault="00DA06C6" w:rsidP="00DA06C6">
            <w:pPr>
              <w:rPr>
                <w:rFonts w:ascii="Times New Roman" w:eastAsia="Times New Roman" w:hAnsi="Times New Roman" w:cs="Times New Roman"/>
                <w:color w:val="auto"/>
                <w:sz w:val="24"/>
                <w:szCs w:val="24"/>
              </w:rPr>
            </w:pPr>
          </w:p>
        </w:tc>
        <w:tc>
          <w:tcPr>
            <w:tcW w:w="0" w:type="auto"/>
            <w:hideMark/>
          </w:tcPr>
          <w:p w:rsidR="006F65A2" w:rsidRPr="00EB71B9" w:rsidRDefault="006F65A2" w:rsidP="006F65A2">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p w:rsidR="00DA06C6" w:rsidRPr="00EB71B9" w:rsidRDefault="00DA06C6" w:rsidP="006F65A2">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Infrastruktura</w:t>
            </w:r>
          </w:p>
        </w:tc>
        <w:tc>
          <w:tcPr>
            <w:tcW w:w="1835" w:type="dxa"/>
            <w:hideMark/>
          </w:tcPr>
          <w:p w:rsidR="00DA06C6" w:rsidRPr="00EB71B9" w:rsidRDefault="00DA06C6" w:rsidP="006F65A2">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Knjižnica i prostor za učenje</w:t>
            </w:r>
          </w:p>
        </w:tc>
        <w:tc>
          <w:tcPr>
            <w:tcW w:w="1172" w:type="dxa"/>
            <w:hideMark/>
          </w:tcPr>
          <w:p w:rsidR="00DA06C6" w:rsidRPr="00EB71B9" w:rsidRDefault="00DA06C6" w:rsidP="006F65A2">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Studentska referada</w:t>
            </w:r>
          </w:p>
        </w:tc>
        <w:tc>
          <w:tcPr>
            <w:tcW w:w="1521" w:type="dxa"/>
            <w:hideMark/>
          </w:tcPr>
          <w:p w:rsidR="00DA06C6" w:rsidRPr="00EB71B9" w:rsidRDefault="00DA06C6" w:rsidP="006F65A2">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Uprava sastavnice</w:t>
            </w:r>
          </w:p>
        </w:tc>
      </w:tr>
      <w:tr w:rsidR="00DA06C6" w:rsidRPr="00EB71B9" w:rsidTr="00431865">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0" w:type="auto"/>
            <w:hideMark/>
          </w:tcPr>
          <w:p w:rsidR="00DA06C6" w:rsidRPr="00EB71B9" w:rsidRDefault="00DA06C6" w:rsidP="00DA06C6">
            <w:pPr>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2014/2015</w:t>
            </w:r>
          </w:p>
        </w:tc>
        <w:tc>
          <w:tcPr>
            <w:tcW w:w="0" w:type="auto"/>
            <w:noWrap/>
            <w:hideMark/>
          </w:tcPr>
          <w:p w:rsidR="00DA06C6" w:rsidRPr="00EB71B9" w:rsidRDefault="00DA06C6" w:rsidP="006F65A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4,1</w:t>
            </w:r>
          </w:p>
        </w:tc>
        <w:tc>
          <w:tcPr>
            <w:tcW w:w="1835" w:type="dxa"/>
            <w:noWrap/>
            <w:hideMark/>
          </w:tcPr>
          <w:p w:rsidR="00DA06C6" w:rsidRPr="00EB71B9" w:rsidRDefault="00DA06C6" w:rsidP="006F65A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3,9</w:t>
            </w:r>
          </w:p>
        </w:tc>
        <w:tc>
          <w:tcPr>
            <w:tcW w:w="1172" w:type="dxa"/>
            <w:noWrap/>
            <w:hideMark/>
          </w:tcPr>
          <w:p w:rsidR="00DA06C6" w:rsidRPr="00EB71B9" w:rsidRDefault="00DA06C6" w:rsidP="006F65A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2,6</w:t>
            </w:r>
          </w:p>
        </w:tc>
        <w:tc>
          <w:tcPr>
            <w:tcW w:w="1521" w:type="dxa"/>
            <w:noWrap/>
            <w:hideMark/>
          </w:tcPr>
          <w:p w:rsidR="00DA06C6" w:rsidRPr="00EB71B9" w:rsidRDefault="00DA06C6" w:rsidP="006F65A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3,6</w:t>
            </w:r>
          </w:p>
        </w:tc>
      </w:tr>
      <w:tr w:rsidR="006F65A2" w:rsidRPr="00EB71B9" w:rsidTr="00431865">
        <w:trPr>
          <w:trHeight w:val="315"/>
          <w:jc w:val="center"/>
        </w:trPr>
        <w:tc>
          <w:tcPr>
            <w:cnfStyle w:val="001000000000" w:firstRow="0" w:lastRow="0" w:firstColumn="1" w:lastColumn="0" w:oddVBand="0" w:evenVBand="0" w:oddHBand="0" w:evenHBand="0" w:firstRowFirstColumn="0" w:firstRowLastColumn="0" w:lastRowFirstColumn="0" w:lastRowLastColumn="0"/>
            <w:tcW w:w="0" w:type="auto"/>
            <w:hideMark/>
          </w:tcPr>
          <w:p w:rsidR="00DA06C6" w:rsidRPr="00EB71B9" w:rsidRDefault="00DA06C6" w:rsidP="00DA06C6">
            <w:pPr>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2015/2016</w:t>
            </w:r>
          </w:p>
        </w:tc>
        <w:tc>
          <w:tcPr>
            <w:tcW w:w="0" w:type="auto"/>
            <w:noWrap/>
            <w:hideMark/>
          </w:tcPr>
          <w:p w:rsidR="00DA06C6" w:rsidRPr="00EB71B9" w:rsidRDefault="00DA06C6" w:rsidP="006F65A2">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4,1</w:t>
            </w:r>
          </w:p>
        </w:tc>
        <w:tc>
          <w:tcPr>
            <w:tcW w:w="1835" w:type="dxa"/>
            <w:noWrap/>
            <w:hideMark/>
          </w:tcPr>
          <w:p w:rsidR="00DA06C6" w:rsidRPr="00EB71B9" w:rsidRDefault="00DA06C6" w:rsidP="006F65A2">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3,8</w:t>
            </w:r>
          </w:p>
        </w:tc>
        <w:tc>
          <w:tcPr>
            <w:tcW w:w="1172" w:type="dxa"/>
            <w:noWrap/>
            <w:hideMark/>
          </w:tcPr>
          <w:p w:rsidR="00DA06C6" w:rsidRPr="00EB71B9" w:rsidRDefault="00DA06C6" w:rsidP="006F65A2">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2,6</w:t>
            </w:r>
          </w:p>
        </w:tc>
        <w:tc>
          <w:tcPr>
            <w:tcW w:w="1521" w:type="dxa"/>
            <w:noWrap/>
            <w:hideMark/>
          </w:tcPr>
          <w:p w:rsidR="00DA06C6" w:rsidRPr="00EB71B9" w:rsidRDefault="00DA06C6" w:rsidP="006F65A2">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3,6</w:t>
            </w:r>
          </w:p>
        </w:tc>
      </w:tr>
      <w:tr w:rsidR="00DA06C6" w:rsidRPr="00EB71B9" w:rsidTr="00431865">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0" w:type="auto"/>
            <w:hideMark/>
          </w:tcPr>
          <w:p w:rsidR="00DA06C6" w:rsidRPr="00EB71B9" w:rsidRDefault="00DA06C6" w:rsidP="00DA06C6">
            <w:pPr>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2016/2017</w:t>
            </w:r>
          </w:p>
        </w:tc>
        <w:tc>
          <w:tcPr>
            <w:tcW w:w="0" w:type="auto"/>
            <w:noWrap/>
            <w:hideMark/>
          </w:tcPr>
          <w:p w:rsidR="00DA06C6" w:rsidRPr="00EB71B9" w:rsidRDefault="00DA06C6" w:rsidP="006F65A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4</w:t>
            </w:r>
          </w:p>
        </w:tc>
        <w:tc>
          <w:tcPr>
            <w:tcW w:w="1835" w:type="dxa"/>
            <w:noWrap/>
            <w:hideMark/>
          </w:tcPr>
          <w:p w:rsidR="00DA06C6" w:rsidRPr="00EB71B9" w:rsidRDefault="00DA06C6" w:rsidP="006F65A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4</w:t>
            </w:r>
          </w:p>
        </w:tc>
        <w:tc>
          <w:tcPr>
            <w:tcW w:w="1172" w:type="dxa"/>
            <w:noWrap/>
            <w:hideMark/>
          </w:tcPr>
          <w:p w:rsidR="00DA06C6" w:rsidRPr="00EB71B9" w:rsidRDefault="00DA06C6" w:rsidP="006F65A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3</w:t>
            </w:r>
          </w:p>
        </w:tc>
        <w:tc>
          <w:tcPr>
            <w:tcW w:w="1521" w:type="dxa"/>
            <w:noWrap/>
            <w:hideMark/>
          </w:tcPr>
          <w:p w:rsidR="00DA06C6" w:rsidRPr="00EB71B9" w:rsidRDefault="00DA06C6" w:rsidP="006F65A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3,7</w:t>
            </w:r>
          </w:p>
        </w:tc>
      </w:tr>
      <w:tr w:rsidR="006F65A2" w:rsidRPr="00EB71B9" w:rsidTr="00431865">
        <w:trPr>
          <w:trHeight w:val="315"/>
          <w:jc w:val="center"/>
        </w:trPr>
        <w:tc>
          <w:tcPr>
            <w:cnfStyle w:val="001000000000" w:firstRow="0" w:lastRow="0" w:firstColumn="1" w:lastColumn="0" w:oddVBand="0" w:evenVBand="0" w:oddHBand="0" w:evenHBand="0" w:firstRowFirstColumn="0" w:firstRowLastColumn="0" w:lastRowFirstColumn="0" w:lastRowLastColumn="0"/>
            <w:tcW w:w="0" w:type="auto"/>
            <w:hideMark/>
          </w:tcPr>
          <w:p w:rsidR="00DA06C6" w:rsidRPr="00EB71B9" w:rsidRDefault="00DA06C6" w:rsidP="00DA06C6">
            <w:pPr>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2017/2018</w:t>
            </w:r>
          </w:p>
        </w:tc>
        <w:tc>
          <w:tcPr>
            <w:tcW w:w="0" w:type="auto"/>
            <w:noWrap/>
            <w:hideMark/>
          </w:tcPr>
          <w:p w:rsidR="00DA06C6" w:rsidRPr="00EB71B9" w:rsidRDefault="00DA06C6" w:rsidP="006F65A2">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3,8</w:t>
            </w:r>
          </w:p>
        </w:tc>
        <w:tc>
          <w:tcPr>
            <w:tcW w:w="1835" w:type="dxa"/>
            <w:noWrap/>
            <w:hideMark/>
          </w:tcPr>
          <w:p w:rsidR="00DA06C6" w:rsidRPr="00EB71B9" w:rsidRDefault="00DA06C6" w:rsidP="006F65A2">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4</w:t>
            </w:r>
          </w:p>
        </w:tc>
        <w:tc>
          <w:tcPr>
            <w:tcW w:w="1172" w:type="dxa"/>
            <w:noWrap/>
            <w:hideMark/>
          </w:tcPr>
          <w:p w:rsidR="00DA06C6" w:rsidRPr="00EB71B9" w:rsidRDefault="00DA06C6" w:rsidP="006F65A2">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2,7</w:t>
            </w:r>
          </w:p>
        </w:tc>
        <w:tc>
          <w:tcPr>
            <w:tcW w:w="1521" w:type="dxa"/>
            <w:noWrap/>
            <w:hideMark/>
          </w:tcPr>
          <w:p w:rsidR="00DA06C6" w:rsidRPr="00EB71B9" w:rsidRDefault="00DA06C6" w:rsidP="006F65A2">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3,7</w:t>
            </w:r>
          </w:p>
        </w:tc>
      </w:tr>
      <w:tr w:rsidR="00DA06C6" w:rsidRPr="00EB71B9" w:rsidTr="00431865">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0" w:type="auto"/>
            <w:hideMark/>
          </w:tcPr>
          <w:p w:rsidR="00DA06C6" w:rsidRPr="00EB71B9" w:rsidRDefault="00DA06C6" w:rsidP="00DA06C6">
            <w:pPr>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2018/2019</w:t>
            </w:r>
          </w:p>
        </w:tc>
        <w:tc>
          <w:tcPr>
            <w:tcW w:w="0" w:type="auto"/>
            <w:noWrap/>
            <w:hideMark/>
          </w:tcPr>
          <w:p w:rsidR="00DA06C6" w:rsidRPr="00EB71B9" w:rsidRDefault="00DA06C6" w:rsidP="006F65A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3,9</w:t>
            </w:r>
          </w:p>
        </w:tc>
        <w:tc>
          <w:tcPr>
            <w:tcW w:w="1835" w:type="dxa"/>
            <w:noWrap/>
            <w:hideMark/>
          </w:tcPr>
          <w:p w:rsidR="00DA06C6" w:rsidRPr="00EB71B9" w:rsidRDefault="00DA06C6" w:rsidP="006F65A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4,2</w:t>
            </w:r>
          </w:p>
        </w:tc>
        <w:tc>
          <w:tcPr>
            <w:tcW w:w="1172" w:type="dxa"/>
            <w:noWrap/>
            <w:hideMark/>
          </w:tcPr>
          <w:p w:rsidR="00DA06C6" w:rsidRPr="00EB71B9" w:rsidRDefault="00DA06C6" w:rsidP="006F65A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2,6</w:t>
            </w:r>
          </w:p>
        </w:tc>
        <w:tc>
          <w:tcPr>
            <w:tcW w:w="1521" w:type="dxa"/>
            <w:noWrap/>
            <w:hideMark/>
          </w:tcPr>
          <w:p w:rsidR="00DA06C6" w:rsidRPr="00EB71B9" w:rsidRDefault="00DA06C6" w:rsidP="006F65A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3,7</w:t>
            </w:r>
          </w:p>
        </w:tc>
      </w:tr>
      <w:tr w:rsidR="006F65A2" w:rsidRPr="00EB71B9" w:rsidTr="00431865">
        <w:trPr>
          <w:trHeight w:val="315"/>
          <w:jc w:val="center"/>
        </w:trPr>
        <w:tc>
          <w:tcPr>
            <w:cnfStyle w:val="001000000000" w:firstRow="0" w:lastRow="0" w:firstColumn="1" w:lastColumn="0" w:oddVBand="0" w:evenVBand="0" w:oddHBand="0" w:evenHBand="0" w:firstRowFirstColumn="0" w:firstRowLastColumn="0" w:lastRowFirstColumn="0" w:lastRowLastColumn="0"/>
            <w:tcW w:w="0" w:type="auto"/>
            <w:hideMark/>
          </w:tcPr>
          <w:p w:rsidR="00DA06C6" w:rsidRPr="00EB71B9" w:rsidRDefault="00DA06C6" w:rsidP="00DA06C6">
            <w:pPr>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2019/2020</w:t>
            </w:r>
          </w:p>
        </w:tc>
        <w:tc>
          <w:tcPr>
            <w:tcW w:w="0" w:type="auto"/>
            <w:noWrap/>
            <w:hideMark/>
          </w:tcPr>
          <w:p w:rsidR="00DA06C6" w:rsidRPr="00EB71B9" w:rsidRDefault="00DA06C6" w:rsidP="006F65A2">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3,9</w:t>
            </w:r>
          </w:p>
        </w:tc>
        <w:tc>
          <w:tcPr>
            <w:tcW w:w="1835" w:type="dxa"/>
            <w:noWrap/>
            <w:hideMark/>
          </w:tcPr>
          <w:p w:rsidR="00DA06C6" w:rsidRPr="00EB71B9" w:rsidRDefault="00DA06C6" w:rsidP="006F65A2">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4,2</w:t>
            </w:r>
          </w:p>
        </w:tc>
        <w:tc>
          <w:tcPr>
            <w:tcW w:w="1172" w:type="dxa"/>
            <w:noWrap/>
            <w:hideMark/>
          </w:tcPr>
          <w:p w:rsidR="00DA06C6" w:rsidRPr="00EB71B9" w:rsidRDefault="00DA06C6" w:rsidP="006F65A2">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2,3</w:t>
            </w:r>
          </w:p>
        </w:tc>
        <w:tc>
          <w:tcPr>
            <w:tcW w:w="1521" w:type="dxa"/>
            <w:noWrap/>
            <w:hideMark/>
          </w:tcPr>
          <w:p w:rsidR="00DA06C6" w:rsidRPr="00EB71B9" w:rsidRDefault="00DA06C6" w:rsidP="006F65A2">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EB71B9">
              <w:rPr>
                <w:rFonts w:ascii="Times New Roman" w:eastAsia="Times New Roman" w:hAnsi="Times New Roman" w:cs="Times New Roman"/>
                <w:sz w:val="24"/>
                <w:szCs w:val="24"/>
              </w:rPr>
              <w:t>3,7</w:t>
            </w:r>
          </w:p>
        </w:tc>
      </w:tr>
    </w:tbl>
    <w:p w:rsidR="006F65A2" w:rsidRPr="00EB71B9" w:rsidRDefault="006F65A2" w:rsidP="00B26721">
      <w:pPr>
        <w:rPr>
          <w:rFonts w:ascii="Times New Roman" w:hAnsi="Times New Roman" w:cs="Times New Roman"/>
          <w:sz w:val="24"/>
          <w:szCs w:val="24"/>
        </w:rPr>
      </w:pPr>
    </w:p>
    <w:p w:rsidR="00DA06C6" w:rsidRPr="00EB71B9" w:rsidRDefault="006F65A2" w:rsidP="00A74D2B">
      <w:pPr>
        <w:jc w:val="both"/>
        <w:rPr>
          <w:rFonts w:ascii="Times New Roman" w:hAnsi="Times New Roman" w:cs="Times New Roman"/>
          <w:sz w:val="24"/>
          <w:szCs w:val="24"/>
        </w:rPr>
      </w:pPr>
      <w:r w:rsidRPr="00EB71B9">
        <w:rPr>
          <w:rFonts w:ascii="Times New Roman" w:hAnsi="Times New Roman" w:cs="Times New Roman"/>
          <w:sz w:val="24"/>
          <w:szCs w:val="24"/>
        </w:rPr>
        <w:t xml:space="preserve">Iz predočenih podataka uočljiv je rast zadovoljstva studenata s knjižnicom i </w:t>
      </w:r>
      <w:r w:rsidR="00235D8C" w:rsidRPr="00EB71B9">
        <w:rPr>
          <w:rFonts w:ascii="Times New Roman" w:hAnsi="Times New Roman" w:cs="Times New Roman"/>
          <w:sz w:val="24"/>
          <w:szCs w:val="24"/>
        </w:rPr>
        <w:t>prostorom</w:t>
      </w:r>
      <w:r w:rsidRPr="00EB71B9">
        <w:rPr>
          <w:rFonts w:ascii="Times New Roman" w:hAnsi="Times New Roman" w:cs="Times New Roman"/>
          <w:sz w:val="24"/>
          <w:szCs w:val="24"/>
        </w:rPr>
        <w:t xml:space="preserve"> za učenje. Ocjena</w:t>
      </w:r>
      <w:r w:rsidR="00981756" w:rsidRPr="00EB71B9">
        <w:rPr>
          <w:rFonts w:ascii="Times New Roman" w:hAnsi="Times New Roman" w:cs="Times New Roman"/>
          <w:sz w:val="24"/>
          <w:szCs w:val="24"/>
        </w:rPr>
        <w:t xml:space="preserve"> rada Uprave sastavnice je više </w:t>
      </w:r>
      <w:r w:rsidRPr="00EB71B9">
        <w:rPr>
          <w:rFonts w:ascii="Times New Roman" w:hAnsi="Times New Roman" w:cs="Times New Roman"/>
          <w:sz w:val="24"/>
          <w:szCs w:val="24"/>
        </w:rPr>
        <w:t xml:space="preserve">manje bila stabilna kroz </w:t>
      </w:r>
      <w:r w:rsidR="006745FC" w:rsidRPr="00EB71B9">
        <w:rPr>
          <w:rFonts w:ascii="Times New Roman" w:hAnsi="Times New Roman" w:cs="Times New Roman"/>
          <w:sz w:val="24"/>
          <w:szCs w:val="24"/>
        </w:rPr>
        <w:t xml:space="preserve">cijelo prethodno </w:t>
      </w:r>
      <w:r w:rsidRPr="00EB71B9">
        <w:rPr>
          <w:rFonts w:ascii="Times New Roman" w:hAnsi="Times New Roman" w:cs="Times New Roman"/>
          <w:sz w:val="24"/>
          <w:szCs w:val="24"/>
        </w:rPr>
        <w:t xml:space="preserve">strateško razdoblje dok </w:t>
      </w:r>
      <w:r w:rsidR="006745FC" w:rsidRPr="00EB71B9">
        <w:rPr>
          <w:rFonts w:ascii="Times New Roman" w:hAnsi="Times New Roman" w:cs="Times New Roman"/>
          <w:sz w:val="24"/>
          <w:szCs w:val="24"/>
        </w:rPr>
        <w:t>su</w:t>
      </w:r>
      <w:r w:rsidRPr="00EB71B9">
        <w:rPr>
          <w:rFonts w:ascii="Times New Roman" w:hAnsi="Times New Roman" w:cs="Times New Roman"/>
          <w:sz w:val="24"/>
          <w:szCs w:val="24"/>
        </w:rPr>
        <w:t xml:space="preserve"> infrastruktura</w:t>
      </w:r>
      <w:r w:rsidR="006745FC" w:rsidRPr="00EB71B9">
        <w:rPr>
          <w:rFonts w:ascii="Times New Roman" w:hAnsi="Times New Roman" w:cs="Times New Roman"/>
          <w:sz w:val="24"/>
          <w:szCs w:val="24"/>
        </w:rPr>
        <w:t xml:space="preserve"> fakulteta</w:t>
      </w:r>
      <w:r w:rsidRPr="00EB71B9">
        <w:rPr>
          <w:rFonts w:ascii="Times New Roman" w:hAnsi="Times New Roman" w:cs="Times New Roman"/>
          <w:sz w:val="24"/>
          <w:szCs w:val="24"/>
        </w:rPr>
        <w:t xml:space="preserve"> i</w:t>
      </w:r>
      <w:r w:rsidR="006745FC" w:rsidRPr="00EB71B9">
        <w:rPr>
          <w:rFonts w:ascii="Times New Roman" w:hAnsi="Times New Roman" w:cs="Times New Roman"/>
          <w:sz w:val="24"/>
          <w:szCs w:val="24"/>
        </w:rPr>
        <w:t xml:space="preserve"> rad</w:t>
      </w:r>
      <w:r w:rsidRPr="00EB71B9">
        <w:rPr>
          <w:rFonts w:ascii="Times New Roman" w:hAnsi="Times New Roman" w:cs="Times New Roman"/>
          <w:sz w:val="24"/>
          <w:szCs w:val="24"/>
        </w:rPr>
        <w:t xml:space="preserve"> studentsk</w:t>
      </w:r>
      <w:r w:rsidR="006745FC" w:rsidRPr="00EB71B9">
        <w:rPr>
          <w:rFonts w:ascii="Times New Roman" w:hAnsi="Times New Roman" w:cs="Times New Roman"/>
          <w:sz w:val="24"/>
          <w:szCs w:val="24"/>
        </w:rPr>
        <w:t>e</w:t>
      </w:r>
      <w:r w:rsidRPr="00EB71B9">
        <w:rPr>
          <w:rFonts w:ascii="Times New Roman" w:hAnsi="Times New Roman" w:cs="Times New Roman"/>
          <w:sz w:val="24"/>
          <w:szCs w:val="24"/>
        </w:rPr>
        <w:t xml:space="preserve"> referad</w:t>
      </w:r>
      <w:r w:rsidR="006745FC" w:rsidRPr="00EB71B9">
        <w:rPr>
          <w:rFonts w:ascii="Times New Roman" w:hAnsi="Times New Roman" w:cs="Times New Roman"/>
          <w:sz w:val="24"/>
          <w:szCs w:val="24"/>
        </w:rPr>
        <w:t>e</w:t>
      </w:r>
      <w:r w:rsidRPr="00EB71B9">
        <w:rPr>
          <w:rFonts w:ascii="Times New Roman" w:hAnsi="Times New Roman" w:cs="Times New Roman"/>
          <w:sz w:val="24"/>
          <w:szCs w:val="24"/>
        </w:rPr>
        <w:t xml:space="preserve"> zabilježili pad u zadovoljstvu studenata tijekom prethodnog razdoblja.</w:t>
      </w:r>
    </w:p>
    <w:p w:rsidR="00981756" w:rsidRPr="00EB71B9" w:rsidRDefault="00981756" w:rsidP="00A74D2B">
      <w:pPr>
        <w:jc w:val="both"/>
        <w:rPr>
          <w:rFonts w:ascii="Times New Roman" w:hAnsi="Times New Roman" w:cs="Times New Roman"/>
          <w:sz w:val="24"/>
          <w:szCs w:val="24"/>
        </w:rPr>
      </w:pPr>
      <w:r w:rsidRPr="00EB71B9">
        <w:rPr>
          <w:rFonts w:ascii="Times New Roman" w:hAnsi="Times New Roman" w:cs="Times New Roman"/>
          <w:b/>
          <w:sz w:val="24"/>
          <w:szCs w:val="24"/>
        </w:rPr>
        <w:t>Anketa o kvaliteti cjelokupne razine studiranja</w:t>
      </w:r>
      <w:r w:rsidRPr="00EB71B9">
        <w:rPr>
          <w:rFonts w:ascii="Times New Roman" w:hAnsi="Times New Roman" w:cs="Times New Roman"/>
          <w:sz w:val="24"/>
          <w:szCs w:val="24"/>
        </w:rPr>
        <w:t xml:space="preserve"> predstavlja vrlo važan alat kojim se sagledava cjelokupni proces studiranja iz perspektive studen</w:t>
      </w:r>
      <w:r w:rsidR="00010298">
        <w:rPr>
          <w:rFonts w:ascii="Times New Roman" w:hAnsi="Times New Roman" w:cs="Times New Roman"/>
          <w:sz w:val="24"/>
          <w:szCs w:val="24"/>
        </w:rPr>
        <w:t>a</w:t>
      </w:r>
      <w:r w:rsidRPr="00EB71B9">
        <w:rPr>
          <w:rFonts w:ascii="Times New Roman" w:hAnsi="Times New Roman" w:cs="Times New Roman"/>
          <w:sz w:val="24"/>
          <w:szCs w:val="24"/>
        </w:rPr>
        <w:t>ta</w:t>
      </w:r>
      <w:r w:rsidR="00A74D2B" w:rsidRPr="00EB71B9">
        <w:rPr>
          <w:rFonts w:ascii="Times New Roman" w:hAnsi="Times New Roman" w:cs="Times New Roman"/>
          <w:sz w:val="24"/>
          <w:szCs w:val="24"/>
        </w:rPr>
        <w:t xml:space="preserve"> koji završavaju studiranje</w:t>
      </w:r>
      <w:r w:rsidRPr="00EB71B9">
        <w:rPr>
          <w:rFonts w:ascii="Times New Roman" w:hAnsi="Times New Roman" w:cs="Times New Roman"/>
          <w:sz w:val="24"/>
          <w:szCs w:val="24"/>
        </w:rPr>
        <w:t xml:space="preserve">. Ovom anketom se obuhvaća široki spektar glavnih i popratnih aktivnosti koje utječu na iskustvo studenata tijekom studiranja te posljedično imaju utjecaj </w:t>
      </w:r>
      <w:r w:rsidR="00010298">
        <w:rPr>
          <w:rFonts w:ascii="Times New Roman" w:hAnsi="Times New Roman" w:cs="Times New Roman"/>
          <w:sz w:val="24"/>
          <w:szCs w:val="24"/>
        </w:rPr>
        <w:t xml:space="preserve">na </w:t>
      </w:r>
      <w:r w:rsidRPr="00EB71B9">
        <w:rPr>
          <w:rFonts w:ascii="Times New Roman" w:hAnsi="Times New Roman" w:cs="Times New Roman"/>
          <w:sz w:val="24"/>
          <w:szCs w:val="24"/>
        </w:rPr>
        <w:t xml:space="preserve">ključne indikatore studiranja poput odustajanja, prohodnosti i završnosti. Unutar ove ankete su i pitanja o sadržaju, strukturi i organizaciji studijskih programa, </w:t>
      </w:r>
      <w:r w:rsidR="00DF1A27" w:rsidRPr="00EB71B9">
        <w:rPr>
          <w:rFonts w:ascii="Times New Roman" w:hAnsi="Times New Roman" w:cs="Times New Roman"/>
          <w:sz w:val="24"/>
          <w:szCs w:val="24"/>
        </w:rPr>
        <w:t xml:space="preserve">a </w:t>
      </w:r>
      <w:r w:rsidRPr="00EB71B9">
        <w:rPr>
          <w:rFonts w:ascii="Times New Roman" w:hAnsi="Times New Roman" w:cs="Times New Roman"/>
          <w:sz w:val="24"/>
          <w:szCs w:val="24"/>
        </w:rPr>
        <w:t>provodi</w:t>
      </w:r>
      <w:r w:rsidR="00DF1A27" w:rsidRPr="00EB71B9">
        <w:rPr>
          <w:rFonts w:ascii="Times New Roman" w:hAnsi="Times New Roman" w:cs="Times New Roman"/>
          <w:sz w:val="24"/>
          <w:szCs w:val="24"/>
        </w:rPr>
        <w:t xml:space="preserve"> je</w:t>
      </w:r>
      <w:r w:rsidRPr="00EB71B9">
        <w:rPr>
          <w:rFonts w:ascii="Times New Roman" w:hAnsi="Times New Roman" w:cs="Times New Roman"/>
          <w:sz w:val="24"/>
          <w:szCs w:val="24"/>
        </w:rPr>
        <w:t xml:space="preserve"> Sveučilište u Splitu</w:t>
      </w:r>
      <w:r w:rsidR="00DF1A27" w:rsidRPr="00EB71B9">
        <w:rPr>
          <w:rFonts w:ascii="Times New Roman" w:hAnsi="Times New Roman" w:cs="Times New Roman"/>
          <w:sz w:val="24"/>
          <w:szCs w:val="24"/>
        </w:rPr>
        <w:t xml:space="preserve"> na svim svojim sastavnicama</w:t>
      </w:r>
      <w:r w:rsidRPr="00EB71B9">
        <w:rPr>
          <w:rFonts w:ascii="Times New Roman" w:hAnsi="Times New Roman" w:cs="Times New Roman"/>
          <w:sz w:val="24"/>
          <w:szCs w:val="24"/>
        </w:rPr>
        <w:t xml:space="preserve">. Na taj se način dobivaju </w:t>
      </w:r>
      <w:r w:rsidRPr="00EB71B9">
        <w:rPr>
          <w:rFonts w:ascii="Times New Roman" w:hAnsi="Times New Roman" w:cs="Times New Roman"/>
          <w:bCs/>
          <w:sz w:val="24"/>
          <w:szCs w:val="24"/>
        </w:rPr>
        <w:t>povratne informacije od studenata</w:t>
      </w:r>
      <w:r w:rsidRPr="00EB71B9">
        <w:rPr>
          <w:rFonts w:ascii="Times New Roman" w:hAnsi="Times New Roman" w:cs="Times New Roman"/>
          <w:b/>
          <w:bCs/>
          <w:sz w:val="24"/>
          <w:szCs w:val="24"/>
        </w:rPr>
        <w:t xml:space="preserve"> </w:t>
      </w:r>
      <w:r w:rsidRPr="00EB71B9">
        <w:rPr>
          <w:rFonts w:ascii="Times New Roman" w:hAnsi="Times New Roman" w:cs="Times New Roman"/>
          <w:sz w:val="24"/>
          <w:szCs w:val="24"/>
        </w:rPr>
        <w:t xml:space="preserve">koje su podloga za izmjene u studijskim programima i opterećenjima na pojedinim kolegijima. Posebno treba istaknuti anketu o vrednovanju cjelokupne razine studija u kojoj studenti koji završavaju studije </w:t>
      </w:r>
      <w:r w:rsidR="00010298" w:rsidRPr="00010298">
        <w:rPr>
          <w:rFonts w:ascii="Times New Roman" w:hAnsi="Times New Roman" w:cs="Times New Roman"/>
          <w:sz w:val="24"/>
          <w:szCs w:val="24"/>
        </w:rPr>
        <w:t>kroz odgovor</w:t>
      </w:r>
      <w:r w:rsidR="002B3FE0">
        <w:rPr>
          <w:rFonts w:ascii="Times New Roman" w:hAnsi="Times New Roman" w:cs="Times New Roman"/>
          <w:sz w:val="24"/>
          <w:szCs w:val="24"/>
        </w:rPr>
        <w:t>e</w:t>
      </w:r>
      <w:r w:rsidR="00010298" w:rsidRPr="00010298">
        <w:rPr>
          <w:rFonts w:ascii="Times New Roman" w:hAnsi="Times New Roman" w:cs="Times New Roman"/>
          <w:sz w:val="24"/>
          <w:szCs w:val="24"/>
        </w:rPr>
        <w:t xml:space="preserve"> na pitanja </w:t>
      </w:r>
      <w:r w:rsidR="002B3FE0">
        <w:rPr>
          <w:rFonts w:ascii="Times New Roman" w:hAnsi="Times New Roman" w:cs="Times New Roman"/>
          <w:sz w:val="24"/>
          <w:szCs w:val="24"/>
        </w:rPr>
        <w:t>u devet područja</w:t>
      </w:r>
      <w:r w:rsidR="00010298" w:rsidRPr="00010298">
        <w:rPr>
          <w:rFonts w:ascii="Times New Roman" w:hAnsi="Times New Roman" w:cs="Times New Roman"/>
          <w:sz w:val="24"/>
          <w:szCs w:val="24"/>
        </w:rPr>
        <w:t xml:space="preserve"> svoje viđenje kvalitete studija kojeg završavaju</w:t>
      </w:r>
      <w:r w:rsidR="00010298" w:rsidRPr="00EB71B9">
        <w:rPr>
          <w:rFonts w:ascii="Times New Roman" w:hAnsi="Times New Roman" w:cs="Times New Roman"/>
          <w:sz w:val="24"/>
          <w:szCs w:val="24"/>
        </w:rPr>
        <w:t xml:space="preserve"> </w:t>
      </w:r>
      <w:r w:rsidRPr="00EB71B9">
        <w:rPr>
          <w:rFonts w:ascii="Times New Roman" w:hAnsi="Times New Roman" w:cs="Times New Roman"/>
          <w:sz w:val="24"/>
          <w:szCs w:val="24"/>
        </w:rPr>
        <w:t xml:space="preserve">(ukupno 83 pitanja): </w:t>
      </w:r>
      <w:r w:rsidRPr="00EB71B9">
        <w:rPr>
          <w:rFonts w:ascii="Times New Roman" w:hAnsi="Times New Roman" w:cs="Times New Roman"/>
          <w:i/>
          <w:sz w:val="24"/>
          <w:szCs w:val="24"/>
        </w:rPr>
        <w:t>ocjena općih uvjeta studiranja, ocjena rada administrativnih i stručnih službi, ocjena sadržaja i organizacije studijskih programa, ocjena provedbe nastave i postupka procjene znanja, odnos nastavnika prema studentu, ocjena institucionalne potpore studiranju, odnosi između studenata, ostali aspekti studiranja</w:t>
      </w:r>
      <w:r w:rsidR="00010298">
        <w:rPr>
          <w:rFonts w:ascii="Times New Roman" w:hAnsi="Times New Roman" w:cs="Times New Roman"/>
          <w:i/>
          <w:sz w:val="24"/>
          <w:szCs w:val="24"/>
        </w:rPr>
        <w:t xml:space="preserve"> i</w:t>
      </w:r>
      <w:r w:rsidRPr="00EB71B9">
        <w:rPr>
          <w:rFonts w:ascii="Times New Roman" w:hAnsi="Times New Roman" w:cs="Times New Roman"/>
          <w:i/>
          <w:sz w:val="24"/>
          <w:szCs w:val="24"/>
        </w:rPr>
        <w:t xml:space="preserve"> </w:t>
      </w:r>
      <w:r w:rsidR="00010298">
        <w:rPr>
          <w:rFonts w:ascii="Times New Roman" w:hAnsi="Times New Roman" w:cs="Times New Roman"/>
          <w:i/>
          <w:sz w:val="24"/>
          <w:szCs w:val="24"/>
        </w:rPr>
        <w:t>završna ukupna procjena studija</w:t>
      </w:r>
      <w:r w:rsidRPr="00EB71B9">
        <w:rPr>
          <w:rFonts w:ascii="Times New Roman" w:hAnsi="Times New Roman" w:cs="Times New Roman"/>
          <w:i/>
          <w:sz w:val="24"/>
          <w:szCs w:val="24"/>
        </w:rPr>
        <w:t>.</w:t>
      </w:r>
      <w:r w:rsidR="00A74D2B" w:rsidRPr="00EB71B9">
        <w:rPr>
          <w:rFonts w:ascii="Times New Roman" w:hAnsi="Times New Roman" w:cs="Times New Roman"/>
          <w:i/>
          <w:sz w:val="24"/>
          <w:szCs w:val="24"/>
        </w:rPr>
        <w:t xml:space="preserve"> </w:t>
      </w:r>
      <w:r w:rsidR="00A74D2B" w:rsidRPr="00EB71B9">
        <w:rPr>
          <w:rFonts w:ascii="Times New Roman" w:hAnsi="Times New Roman" w:cs="Times New Roman"/>
          <w:sz w:val="24"/>
          <w:szCs w:val="24"/>
        </w:rPr>
        <w:t>U sljedećoj tablici je prikazano kretanje ključnih pokazatelja iz ankete o kvaliteti cjelokupne razine studiranja za razdoblje od akademske godine 2014/2015 do akademske godine 2019/2020.</w:t>
      </w:r>
    </w:p>
    <w:p w:rsidR="00981756" w:rsidRPr="00EB71B9" w:rsidRDefault="00981756" w:rsidP="00981756">
      <w:pPr>
        <w:rPr>
          <w:rFonts w:ascii="Times New Roman" w:hAnsi="Times New Roman" w:cs="Times New Roman"/>
          <w:b/>
          <w:sz w:val="24"/>
          <w:szCs w:val="24"/>
        </w:rPr>
      </w:pPr>
      <w:r w:rsidRPr="00EB71B9">
        <w:rPr>
          <w:rFonts w:ascii="Times New Roman" w:hAnsi="Times New Roman" w:cs="Times New Roman"/>
          <w:b/>
          <w:sz w:val="24"/>
          <w:szCs w:val="24"/>
        </w:rPr>
        <w:t xml:space="preserve">Tablica </w:t>
      </w:r>
      <w:r w:rsidR="00974C5E">
        <w:rPr>
          <w:rFonts w:ascii="Times New Roman" w:hAnsi="Times New Roman" w:cs="Times New Roman"/>
          <w:b/>
          <w:sz w:val="24"/>
          <w:szCs w:val="24"/>
        </w:rPr>
        <w:t>5</w:t>
      </w:r>
      <w:r w:rsidR="00974C5E" w:rsidRPr="00EB71B9">
        <w:rPr>
          <w:rFonts w:ascii="Times New Roman" w:hAnsi="Times New Roman" w:cs="Times New Roman"/>
          <w:b/>
          <w:sz w:val="24"/>
          <w:szCs w:val="24"/>
        </w:rPr>
        <w:t xml:space="preserve"> </w:t>
      </w:r>
      <w:r w:rsidR="00433138" w:rsidRPr="00EB71B9">
        <w:rPr>
          <w:rFonts w:ascii="Times New Roman" w:hAnsi="Times New Roman" w:cs="Times New Roman"/>
          <w:sz w:val="24"/>
          <w:szCs w:val="24"/>
        </w:rPr>
        <w:t>Kretanje ključnih pokazatelja iz ankete o kvaliteti cjelokupne razine studiranja za razdoblje od akademske godine 2014/2015 do akademske godine 2019/2020.</w:t>
      </w:r>
    </w:p>
    <w:tbl>
      <w:tblPr>
        <w:tblStyle w:val="Tablicareetke4-isticanje1"/>
        <w:tblW w:w="5472" w:type="pct"/>
        <w:jc w:val="center"/>
        <w:tblLayout w:type="fixed"/>
        <w:tblLook w:val="04A0" w:firstRow="1" w:lastRow="0" w:firstColumn="1" w:lastColumn="0" w:noHBand="0" w:noVBand="1"/>
      </w:tblPr>
      <w:tblGrid>
        <w:gridCol w:w="1275"/>
        <w:gridCol w:w="1136"/>
        <w:gridCol w:w="1133"/>
        <w:gridCol w:w="1275"/>
        <w:gridCol w:w="1135"/>
        <w:gridCol w:w="1273"/>
        <w:gridCol w:w="1557"/>
        <w:gridCol w:w="1133"/>
      </w:tblGrid>
      <w:tr w:rsidR="00A74D2B" w:rsidRPr="00EB71B9" w:rsidTr="00A74D2B">
        <w:trPr>
          <w:cnfStyle w:val="100000000000" w:firstRow="1" w:lastRow="0" w:firstColumn="0" w:lastColumn="0" w:oddVBand="0" w:evenVBand="0" w:oddHBand="0" w:evenHBand="0" w:firstRowFirstColumn="0" w:firstRowLastColumn="0" w:lastRowFirstColumn="0" w:lastRowLastColumn="0"/>
          <w:trHeight w:val="638"/>
          <w:jc w:val="center"/>
        </w:trPr>
        <w:tc>
          <w:tcPr>
            <w:cnfStyle w:val="001000000000" w:firstRow="0" w:lastRow="0" w:firstColumn="1" w:lastColumn="0" w:oddVBand="0" w:evenVBand="0" w:oddHBand="0" w:evenHBand="0" w:firstRowFirstColumn="0" w:firstRowLastColumn="0" w:lastRowFirstColumn="0" w:lastRowLastColumn="0"/>
            <w:tcW w:w="643" w:type="pct"/>
          </w:tcPr>
          <w:p w:rsidR="00981756" w:rsidRPr="00EB71B9" w:rsidRDefault="00981756" w:rsidP="002F51E5">
            <w:pPr>
              <w:rPr>
                <w:rFonts w:ascii="Times New Roman" w:hAnsi="Times New Roman" w:cs="Times New Roman"/>
                <w:sz w:val="20"/>
                <w:szCs w:val="20"/>
              </w:rPr>
            </w:pPr>
            <w:r w:rsidRPr="00EB71B9">
              <w:rPr>
                <w:rFonts w:ascii="Times New Roman" w:hAnsi="Times New Roman" w:cs="Times New Roman"/>
                <w:sz w:val="20"/>
                <w:szCs w:val="20"/>
              </w:rPr>
              <w:t>Akademska</w:t>
            </w:r>
          </w:p>
          <w:p w:rsidR="00981756" w:rsidRPr="00EB71B9" w:rsidRDefault="00981756" w:rsidP="002F51E5">
            <w:pPr>
              <w:rPr>
                <w:rFonts w:ascii="Times New Roman" w:hAnsi="Times New Roman" w:cs="Times New Roman"/>
                <w:sz w:val="20"/>
                <w:szCs w:val="20"/>
              </w:rPr>
            </w:pPr>
            <w:r w:rsidRPr="00EB71B9">
              <w:rPr>
                <w:rFonts w:ascii="Times New Roman" w:hAnsi="Times New Roman" w:cs="Times New Roman"/>
                <w:sz w:val="20"/>
                <w:szCs w:val="20"/>
              </w:rPr>
              <w:t>godina</w:t>
            </w:r>
          </w:p>
        </w:tc>
        <w:tc>
          <w:tcPr>
            <w:tcW w:w="573" w:type="pct"/>
          </w:tcPr>
          <w:p w:rsidR="00981756" w:rsidRPr="00EB71B9" w:rsidRDefault="00981756" w:rsidP="002F51E5">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Globalni indeks</w:t>
            </w:r>
          </w:p>
        </w:tc>
        <w:tc>
          <w:tcPr>
            <w:tcW w:w="571" w:type="pct"/>
          </w:tcPr>
          <w:p w:rsidR="00981756" w:rsidRPr="00EB71B9" w:rsidRDefault="00981756" w:rsidP="002F51E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 xml:space="preserve">Ocjena općih </w:t>
            </w:r>
            <w:r w:rsidRPr="00EB71B9">
              <w:rPr>
                <w:rFonts w:ascii="Times New Roman" w:hAnsi="Times New Roman" w:cs="Times New Roman"/>
                <w:sz w:val="20"/>
                <w:szCs w:val="20"/>
              </w:rPr>
              <w:lastRenderedPageBreak/>
              <w:t>uvjeta studiranja</w:t>
            </w:r>
          </w:p>
        </w:tc>
        <w:tc>
          <w:tcPr>
            <w:tcW w:w="643" w:type="pct"/>
          </w:tcPr>
          <w:p w:rsidR="00981756" w:rsidRPr="00EB71B9" w:rsidRDefault="00981756" w:rsidP="002F51E5">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lastRenderedPageBreak/>
              <w:t xml:space="preserve">Ocjena sadržaja i </w:t>
            </w:r>
            <w:r w:rsidRPr="00EB71B9">
              <w:rPr>
                <w:rFonts w:ascii="Times New Roman" w:hAnsi="Times New Roman" w:cs="Times New Roman"/>
                <w:sz w:val="20"/>
                <w:szCs w:val="20"/>
              </w:rPr>
              <w:lastRenderedPageBreak/>
              <w:t>organizacije studijskih</w:t>
            </w:r>
          </w:p>
          <w:p w:rsidR="00981756" w:rsidRPr="00EB71B9" w:rsidRDefault="00981756" w:rsidP="002F51E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programa</w:t>
            </w:r>
          </w:p>
        </w:tc>
        <w:tc>
          <w:tcPr>
            <w:tcW w:w="572" w:type="pct"/>
          </w:tcPr>
          <w:p w:rsidR="00981756" w:rsidRPr="00EB71B9" w:rsidRDefault="00981756" w:rsidP="002F51E5">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lastRenderedPageBreak/>
              <w:t>Ocjena postupka procjene</w:t>
            </w:r>
          </w:p>
          <w:p w:rsidR="00981756" w:rsidRPr="00EB71B9" w:rsidRDefault="00981756" w:rsidP="002F51E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lastRenderedPageBreak/>
              <w:t>znanja</w:t>
            </w:r>
          </w:p>
        </w:tc>
        <w:tc>
          <w:tcPr>
            <w:tcW w:w="642" w:type="pct"/>
          </w:tcPr>
          <w:p w:rsidR="00981756" w:rsidRPr="00EB71B9" w:rsidRDefault="00981756" w:rsidP="002F51E5">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lastRenderedPageBreak/>
              <w:t xml:space="preserve">Odnos nastavnika </w:t>
            </w:r>
            <w:r w:rsidRPr="00EB71B9">
              <w:rPr>
                <w:rFonts w:ascii="Times New Roman" w:hAnsi="Times New Roman" w:cs="Times New Roman"/>
                <w:sz w:val="20"/>
                <w:szCs w:val="20"/>
              </w:rPr>
              <w:lastRenderedPageBreak/>
              <w:t>prema studentu</w:t>
            </w:r>
          </w:p>
        </w:tc>
        <w:tc>
          <w:tcPr>
            <w:tcW w:w="785" w:type="pct"/>
          </w:tcPr>
          <w:p w:rsidR="00981756" w:rsidRPr="00EB71B9" w:rsidRDefault="00981756" w:rsidP="002F51E5">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lastRenderedPageBreak/>
              <w:t xml:space="preserve">Ocjena institucionalne </w:t>
            </w:r>
            <w:r w:rsidRPr="00EB71B9">
              <w:rPr>
                <w:rFonts w:ascii="Times New Roman" w:hAnsi="Times New Roman" w:cs="Times New Roman"/>
                <w:sz w:val="20"/>
                <w:szCs w:val="20"/>
              </w:rPr>
              <w:lastRenderedPageBreak/>
              <w:t>potpore studiranju</w:t>
            </w:r>
          </w:p>
        </w:tc>
        <w:tc>
          <w:tcPr>
            <w:tcW w:w="572" w:type="pct"/>
          </w:tcPr>
          <w:p w:rsidR="00981756" w:rsidRPr="00EB71B9" w:rsidRDefault="00981756" w:rsidP="002F51E5">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lastRenderedPageBreak/>
              <w:t xml:space="preserve">Završna ukupna </w:t>
            </w:r>
            <w:r w:rsidRPr="00EB71B9">
              <w:rPr>
                <w:rFonts w:ascii="Times New Roman" w:hAnsi="Times New Roman" w:cs="Times New Roman"/>
                <w:sz w:val="20"/>
                <w:szCs w:val="20"/>
              </w:rPr>
              <w:lastRenderedPageBreak/>
              <w:t>procjena studija</w:t>
            </w:r>
          </w:p>
        </w:tc>
      </w:tr>
      <w:tr w:rsidR="00A74D2B" w:rsidRPr="00EB71B9" w:rsidTr="00A74D2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43" w:type="pct"/>
          </w:tcPr>
          <w:p w:rsidR="00981756" w:rsidRPr="00EB71B9" w:rsidRDefault="00981756" w:rsidP="002F51E5">
            <w:pPr>
              <w:rPr>
                <w:rFonts w:ascii="Times New Roman" w:hAnsi="Times New Roman" w:cs="Times New Roman"/>
                <w:sz w:val="20"/>
                <w:szCs w:val="20"/>
              </w:rPr>
            </w:pPr>
            <w:r w:rsidRPr="00EB71B9">
              <w:rPr>
                <w:rFonts w:ascii="Times New Roman" w:hAnsi="Times New Roman" w:cs="Times New Roman"/>
                <w:sz w:val="20"/>
                <w:szCs w:val="20"/>
              </w:rPr>
              <w:lastRenderedPageBreak/>
              <w:t>2014/2015</w:t>
            </w:r>
          </w:p>
        </w:tc>
        <w:tc>
          <w:tcPr>
            <w:tcW w:w="573" w:type="pct"/>
          </w:tcPr>
          <w:p w:rsidR="00981756" w:rsidRPr="00EB71B9" w:rsidRDefault="00981756" w:rsidP="002F51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3.7</w:t>
            </w:r>
          </w:p>
        </w:tc>
        <w:tc>
          <w:tcPr>
            <w:tcW w:w="571" w:type="pct"/>
          </w:tcPr>
          <w:p w:rsidR="00981756" w:rsidRPr="00EB71B9" w:rsidRDefault="00981756" w:rsidP="002F51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4.2</w:t>
            </w:r>
          </w:p>
        </w:tc>
        <w:tc>
          <w:tcPr>
            <w:tcW w:w="643" w:type="pct"/>
          </w:tcPr>
          <w:p w:rsidR="00981756" w:rsidRPr="00EB71B9" w:rsidRDefault="00981756" w:rsidP="002F51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3.7</w:t>
            </w:r>
          </w:p>
        </w:tc>
        <w:tc>
          <w:tcPr>
            <w:tcW w:w="572" w:type="pct"/>
          </w:tcPr>
          <w:p w:rsidR="00981756" w:rsidRPr="00EB71B9" w:rsidRDefault="00981756" w:rsidP="002F51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3.9</w:t>
            </w:r>
          </w:p>
        </w:tc>
        <w:tc>
          <w:tcPr>
            <w:tcW w:w="642" w:type="pct"/>
          </w:tcPr>
          <w:p w:rsidR="00981756" w:rsidRPr="00EB71B9" w:rsidRDefault="00981756" w:rsidP="002F51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3.7</w:t>
            </w:r>
          </w:p>
        </w:tc>
        <w:tc>
          <w:tcPr>
            <w:tcW w:w="785" w:type="pct"/>
          </w:tcPr>
          <w:p w:rsidR="00981756" w:rsidRPr="00EB71B9" w:rsidRDefault="00981756" w:rsidP="002F51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3.4</w:t>
            </w:r>
          </w:p>
        </w:tc>
        <w:tc>
          <w:tcPr>
            <w:tcW w:w="572" w:type="pct"/>
          </w:tcPr>
          <w:p w:rsidR="00981756" w:rsidRPr="00EB71B9" w:rsidRDefault="00981756" w:rsidP="002F51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3.7</w:t>
            </w:r>
          </w:p>
        </w:tc>
      </w:tr>
      <w:tr w:rsidR="00A74D2B" w:rsidRPr="00EB71B9" w:rsidTr="00A74D2B">
        <w:trPr>
          <w:jc w:val="center"/>
        </w:trPr>
        <w:tc>
          <w:tcPr>
            <w:cnfStyle w:val="001000000000" w:firstRow="0" w:lastRow="0" w:firstColumn="1" w:lastColumn="0" w:oddVBand="0" w:evenVBand="0" w:oddHBand="0" w:evenHBand="0" w:firstRowFirstColumn="0" w:firstRowLastColumn="0" w:lastRowFirstColumn="0" w:lastRowLastColumn="0"/>
            <w:tcW w:w="643" w:type="pct"/>
          </w:tcPr>
          <w:p w:rsidR="00981756" w:rsidRPr="00EB71B9" w:rsidRDefault="00981756" w:rsidP="002F51E5">
            <w:pPr>
              <w:rPr>
                <w:rFonts w:ascii="Times New Roman" w:hAnsi="Times New Roman" w:cs="Times New Roman"/>
                <w:sz w:val="20"/>
                <w:szCs w:val="20"/>
              </w:rPr>
            </w:pPr>
            <w:r w:rsidRPr="00EB71B9">
              <w:rPr>
                <w:rFonts w:ascii="Times New Roman" w:hAnsi="Times New Roman" w:cs="Times New Roman"/>
                <w:sz w:val="20"/>
                <w:szCs w:val="20"/>
              </w:rPr>
              <w:t>2015/2016</w:t>
            </w:r>
          </w:p>
        </w:tc>
        <w:tc>
          <w:tcPr>
            <w:tcW w:w="573" w:type="pct"/>
          </w:tcPr>
          <w:p w:rsidR="00981756" w:rsidRPr="00EB71B9" w:rsidRDefault="00981756" w:rsidP="002F51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3.8</w:t>
            </w:r>
          </w:p>
        </w:tc>
        <w:tc>
          <w:tcPr>
            <w:tcW w:w="571" w:type="pct"/>
          </w:tcPr>
          <w:p w:rsidR="00981756" w:rsidRPr="00EB71B9" w:rsidRDefault="00981756" w:rsidP="002F51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4.3</w:t>
            </w:r>
          </w:p>
        </w:tc>
        <w:tc>
          <w:tcPr>
            <w:tcW w:w="643" w:type="pct"/>
          </w:tcPr>
          <w:p w:rsidR="00981756" w:rsidRPr="00EB71B9" w:rsidRDefault="00981756" w:rsidP="002F51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3.7</w:t>
            </w:r>
          </w:p>
        </w:tc>
        <w:tc>
          <w:tcPr>
            <w:tcW w:w="572" w:type="pct"/>
          </w:tcPr>
          <w:p w:rsidR="00981756" w:rsidRPr="00EB71B9" w:rsidRDefault="00981756" w:rsidP="002F51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4.0</w:t>
            </w:r>
          </w:p>
        </w:tc>
        <w:tc>
          <w:tcPr>
            <w:tcW w:w="642" w:type="pct"/>
          </w:tcPr>
          <w:p w:rsidR="00981756" w:rsidRPr="00EB71B9" w:rsidRDefault="00981756" w:rsidP="002F51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3.7</w:t>
            </w:r>
          </w:p>
        </w:tc>
        <w:tc>
          <w:tcPr>
            <w:tcW w:w="785" w:type="pct"/>
          </w:tcPr>
          <w:p w:rsidR="00981756" w:rsidRPr="00EB71B9" w:rsidRDefault="00981756" w:rsidP="002F51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3.5</w:t>
            </w:r>
          </w:p>
        </w:tc>
        <w:tc>
          <w:tcPr>
            <w:tcW w:w="572" w:type="pct"/>
          </w:tcPr>
          <w:p w:rsidR="00981756" w:rsidRPr="00EB71B9" w:rsidRDefault="00981756" w:rsidP="002F51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3.7</w:t>
            </w:r>
          </w:p>
        </w:tc>
      </w:tr>
      <w:tr w:rsidR="00A74D2B" w:rsidRPr="00EB71B9" w:rsidTr="00A74D2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43" w:type="pct"/>
          </w:tcPr>
          <w:p w:rsidR="00981756" w:rsidRPr="00EB71B9" w:rsidRDefault="00981756" w:rsidP="002F51E5">
            <w:pPr>
              <w:rPr>
                <w:rFonts w:ascii="Times New Roman" w:hAnsi="Times New Roman" w:cs="Times New Roman"/>
                <w:sz w:val="20"/>
                <w:szCs w:val="20"/>
              </w:rPr>
            </w:pPr>
            <w:r w:rsidRPr="00EB71B9">
              <w:rPr>
                <w:rFonts w:ascii="Times New Roman" w:hAnsi="Times New Roman" w:cs="Times New Roman"/>
                <w:sz w:val="20"/>
                <w:szCs w:val="20"/>
              </w:rPr>
              <w:t>2016/2017</w:t>
            </w:r>
          </w:p>
        </w:tc>
        <w:tc>
          <w:tcPr>
            <w:tcW w:w="573" w:type="pct"/>
          </w:tcPr>
          <w:p w:rsidR="00981756" w:rsidRPr="00EB71B9" w:rsidRDefault="00981756" w:rsidP="002F51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3.9</w:t>
            </w:r>
          </w:p>
        </w:tc>
        <w:tc>
          <w:tcPr>
            <w:tcW w:w="571" w:type="pct"/>
          </w:tcPr>
          <w:p w:rsidR="00981756" w:rsidRPr="00EB71B9" w:rsidRDefault="00981756" w:rsidP="002F51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4.4</w:t>
            </w:r>
          </w:p>
        </w:tc>
        <w:tc>
          <w:tcPr>
            <w:tcW w:w="643" w:type="pct"/>
          </w:tcPr>
          <w:p w:rsidR="00981756" w:rsidRPr="00EB71B9" w:rsidRDefault="00981756" w:rsidP="002F51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3.7</w:t>
            </w:r>
          </w:p>
        </w:tc>
        <w:tc>
          <w:tcPr>
            <w:tcW w:w="572" w:type="pct"/>
          </w:tcPr>
          <w:p w:rsidR="00981756" w:rsidRPr="00EB71B9" w:rsidRDefault="00981756" w:rsidP="002F51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4.1</w:t>
            </w:r>
          </w:p>
        </w:tc>
        <w:tc>
          <w:tcPr>
            <w:tcW w:w="642" w:type="pct"/>
          </w:tcPr>
          <w:p w:rsidR="00981756" w:rsidRPr="00EB71B9" w:rsidRDefault="00981756" w:rsidP="002F51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3.9</w:t>
            </w:r>
          </w:p>
        </w:tc>
        <w:tc>
          <w:tcPr>
            <w:tcW w:w="785" w:type="pct"/>
          </w:tcPr>
          <w:p w:rsidR="00981756" w:rsidRPr="00EB71B9" w:rsidRDefault="00981756" w:rsidP="002F51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3.5</w:t>
            </w:r>
          </w:p>
        </w:tc>
        <w:tc>
          <w:tcPr>
            <w:tcW w:w="572" w:type="pct"/>
          </w:tcPr>
          <w:p w:rsidR="00981756" w:rsidRPr="00EB71B9" w:rsidRDefault="00981756" w:rsidP="002F51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3.8</w:t>
            </w:r>
          </w:p>
        </w:tc>
      </w:tr>
      <w:tr w:rsidR="00A74D2B" w:rsidRPr="00EB71B9" w:rsidTr="00A74D2B">
        <w:trPr>
          <w:jc w:val="center"/>
        </w:trPr>
        <w:tc>
          <w:tcPr>
            <w:cnfStyle w:val="001000000000" w:firstRow="0" w:lastRow="0" w:firstColumn="1" w:lastColumn="0" w:oddVBand="0" w:evenVBand="0" w:oddHBand="0" w:evenHBand="0" w:firstRowFirstColumn="0" w:firstRowLastColumn="0" w:lastRowFirstColumn="0" w:lastRowLastColumn="0"/>
            <w:tcW w:w="643" w:type="pct"/>
          </w:tcPr>
          <w:p w:rsidR="00981756" w:rsidRPr="00EB71B9" w:rsidRDefault="00981756" w:rsidP="002F51E5">
            <w:pPr>
              <w:rPr>
                <w:rFonts w:ascii="Times New Roman" w:hAnsi="Times New Roman" w:cs="Times New Roman"/>
                <w:sz w:val="20"/>
                <w:szCs w:val="20"/>
              </w:rPr>
            </w:pPr>
            <w:r w:rsidRPr="00EB71B9">
              <w:rPr>
                <w:rFonts w:ascii="Times New Roman" w:hAnsi="Times New Roman" w:cs="Times New Roman"/>
                <w:sz w:val="20"/>
                <w:szCs w:val="20"/>
              </w:rPr>
              <w:t>2017/2018</w:t>
            </w:r>
          </w:p>
        </w:tc>
        <w:tc>
          <w:tcPr>
            <w:tcW w:w="573" w:type="pct"/>
          </w:tcPr>
          <w:p w:rsidR="00981756" w:rsidRPr="00EB71B9" w:rsidRDefault="00981756" w:rsidP="002F51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3.9</w:t>
            </w:r>
          </w:p>
        </w:tc>
        <w:tc>
          <w:tcPr>
            <w:tcW w:w="571" w:type="pct"/>
          </w:tcPr>
          <w:p w:rsidR="00981756" w:rsidRPr="00EB71B9" w:rsidRDefault="00981756" w:rsidP="002F51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4.3</w:t>
            </w:r>
          </w:p>
        </w:tc>
        <w:tc>
          <w:tcPr>
            <w:tcW w:w="643" w:type="pct"/>
          </w:tcPr>
          <w:p w:rsidR="00981756" w:rsidRPr="00EB71B9" w:rsidRDefault="00981756" w:rsidP="002F51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3.8</w:t>
            </w:r>
          </w:p>
        </w:tc>
        <w:tc>
          <w:tcPr>
            <w:tcW w:w="572" w:type="pct"/>
          </w:tcPr>
          <w:p w:rsidR="00981756" w:rsidRPr="00EB71B9" w:rsidRDefault="00981756" w:rsidP="002F51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4.1</w:t>
            </w:r>
          </w:p>
        </w:tc>
        <w:tc>
          <w:tcPr>
            <w:tcW w:w="642" w:type="pct"/>
          </w:tcPr>
          <w:p w:rsidR="00981756" w:rsidRPr="00EB71B9" w:rsidRDefault="00981756" w:rsidP="002F51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3.8</w:t>
            </w:r>
          </w:p>
        </w:tc>
        <w:tc>
          <w:tcPr>
            <w:tcW w:w="785" w:type="pct"/>
          </w:tcPr>
          <w:p w:rsidR="00981756" w:rsidRPr="00EB71B9" w:rsidRDefault="00981756" w:rsidP="002F51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3.6</w:t>
            </w:r>
          </w:p>
        </w:tc>
        <w:tc>
          <w:tcPr>
            <w:tcW w:w="572" w:type="pct"/>
          </w:tcPr>
          <w:p w:rsidR="00981756" w:rsidRPr="00EB71B9" w:rsidRDefault="00981756" w:rsidP="002F51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3.8</w:t>
            </w:r>
          </w:p>
        </w:tc>
      </w:tr>
      <w:tr w:rsidR="00A74D2B" w:rsidRPr="00EB71B9" w:rsidTr="00A74D2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43" w:type="pct"/>
          </w:tcPr>
          <w:p w:rsidR="00981756" w:rsidRPr="00EB71B9" w:rsidRDefault="00981756" w:rsidP="002F51E5">
            <w:pPr>
              <w:rPr>
                <w:rFonts w:ascii="Times New Roman" w:hAnsi="Times New Roman" w:cs="Times New Roman"/>
                <w:sz w:val="20"/>
                <w:szCs w:val="20"/>
              </w:rPr>
            </w:pPr>
            <w:r w:rsidRPr="00EB71B9">
              <w:rPr>
                <w:rFonts w:ascii="Times New Roman" w:hAnsi="Times New Roman" w:cs="Times New Roman"/>
                <w:sz w:val="20"/>
                <w:szCs w:val="20"/>
              </w:rPr>
              <w:t>2018/2019</w:t>
            </w:r>
          </w:p>
        </w:tc>
        <w:tc>
          <w:tcPr>
            <w:tcW w:w="573" w:type="pct"/>
          </w:tcPr>
          <w:p w:rsidR="00981756" w:rsidRPr="00EB71B9" w:rsidRDefault="00981756" w:rsidP="002F51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4.0</w:t>
            </w:r>
          </w:p>
        </w:tc>
        <w:tc>
          <w:tcPr>
            <w:tcW w:w="571" w:type="pct"/>
          </w:tcPr>
          <w:p w:rsidR="00981756" w:rsidRPr="00EB71B9" w:rsidRDefault="00981756" w:rsidP="002F51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4.3</w:t>
            </w:r>
          </w:p>
        </w:tc>
        <w:tc>
          <w:tcPr>
            <w:tcW w:w="643" w:type="pct"/>
          </w:tcPr>
          <w:p w:rsidR="00981756" w:rsidRPr="00EB71B9" w:rsidRDefault="00981756" w:rsidP="002F51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3.9</w:t>
            </w:r>
          </w:p>
        </w:tc>
        <w:tc>
          <w:tcPr>
            <w:tcW w:w="572" w:type="pct"/>
          </w:tcPr>
          <w:p w:rsidR="00981756" w:rsidRPr="00EB71B9" w:rsidRDefault="00981756" w:rsidP="002F51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4.1</w:t>
            </w:r>
          </w:p>
        </w:tc>
        <w:tc>
          <w:tcPr>
            <w:tcW w:w="642" w:type="pct"/>
          </w:tcPr>
          <w:p w:rsidR="00981756" w:rsidRPr="00EB71B9" w:rsidRDefault="00981756" w:rsidP="002F51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3.8</w:t>
            </w:r>
          </w:p>
        </w:tc>
        <w:tc>
          <w:tcPr>
            <w:tcW w:w="785" w:type="pct"/>
          </w:tcPr>
          <w:p w:rsidR="00981756" w:rsidRPr="00EB71B9" w:rsidRDefault="00981756" w:rsidP="002F51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3.6</w:t>
            </w:r>
          </w:p>
        </w:tc>
        <w:tc>
          <w:tcPr>
            <w:tcW w:w="572" w:type="pct"/>
          </w:tcPr>
          <w:p w:rsidR="00981756" w:rsidRPr="00EB71B9" w:rsidRDefault="00981756" w:rsidP="002F51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3.9</w:t>
            </w:r>
          </w:p>
        </w:tc>
      </w:tr>
      <w:tr w:rsidR="00A74D2B" w:rsidRPr="00EB71B9" w:rsidTr="00A74D2B">
        <w:trPr>
          <w:jc w:val="center"/>
        </w:trPr>
        <w:tc>
          <w:tcPr>
            <w:cnfStyle w:val="001000000000" w:firstRow="0" w:lastRow="0" w:firstColumn="1" w:lastColumn="0" w:oddVBand="0" w:evenVBand="0" w:oddHBand="0" w:evenHBand="0" w:firstRowFirstColumn="0" w:firstRowLastColumn="0" w:lastRowFirstColumn="0" w:lastRowLastColumn="0"/>
            <w:tcW w:w="643" w:type="pct"/>
          </w:tcPr>
          <w:p w:rsidR="00981756" w:rsidRPr="00EB71B9" w:rsidRDefault="00981756" w:rsidP="002F51E5">
            <w:pPr>
              <w:rPr>
                <w:rFonts w:ascii="Times New Roman" w:hAnsi="Times New Roman" w:cs="Times New Roman"/>
                <w:sz w:val="20"/>
                <w:szCs w:val="20"/>
              </w:rPr>
            </w:pPr>
            <w:r w:rsidRPr="00EB71B9">
              <w:rPr>
                <w:rFonts w:ascii="Times New Roman" w:hAnsi="Times New Roman" w:cs="Times New Roman"/>
                <w:sz w:val="20"/>
                <w:szCs w:val="20"/>
              </w:rPr>
              <w:t>2019/2020</w:t>
            </w:r>
          </w:p>
        </w:tc>
        <w:tc>
          <w:tcPr>
            <w:tcW w:w="573" w:type="pct"/>
          </w:tcPr>
          <w:p w:rsidR="00981756" w:rsidRPr="00EB71B9" w:rsidRDefault="00981756" w:rsidP="002F51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4.0</w:t>
            </w:r>
          </w:p>
        </w:tc>
        <w:tc>
          <w:tcPr>
            <w:tcW w:w="571" w:type="pct"/>
          </w:tcPr>
          <w:p w:rsidR="00981756" w:rsidRPr="00EB71B9" w:rsidRDefault="00981756" w:rsidP="002F51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4.3</w:t>
            </w:r>
          </w:p>
        </w:tc>
        <w:tc>
          <w:tcPr>
            <w:tcW w:w="643" w:type="pct"/>
          </w:tcPr>
          <w:p w:rsidR="00981756" w:rsidRPr="00EB71B9" w:rsidRDefault="00981756" w:rsidP="002F51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3.9</w:t>
            </w:r>
          </w:p>
        </w:tc>
        <w:tc>
          <w:tcPr>
            <w:tcW w:w="572" w:type="pct"/>
          </w:tcPr>
          <w:p w:rsidR="00981756" w:rsidRPr="00EB71B9" w:rsidRDefault="00981756" w:rsidP="002F51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4.3</w:t>
            </w:r>
          </w:p>
        </w:tc>
        <w:tc>
          <w:tcPr>
            <w:tcW w:w="642" w:type="pct"/>
          </w:tcPr>
          <w:p w:rsidR="00981756" w:rsidRPr="00EB71B9" w:rsidRDefault="00981756" w:rsidP="002F51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4.0</w:t>
            </w:r>
          </w:p>
        </w:tc>
        <w:tc>
          <w:tcPr>
            <w:tcW w:w="785" w:type="pct"/>
          </w:tcPr>
          <w:p w:rsidR="00981756" w:rsidRPr="00EB71B9" w:rsidRDefault="00981756" w:rsidP="002F51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3.8</w:t>
            </w:r>
          </w:p>
        </w:tc>
        <w:tc>
          <w:tcPr>
            <w:tcW w:w="572" w:type="pct"/>
          </w:tcPr>
          <w:p w:rsidR="00981756" w:rsidRPr="00EB71B9" w:rsidRDefault="00981756" w:rsidP="002F51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EB71B9">
              <w:rPr>
                <w:rFonts w:ascii="Times New Roman" w:hAnsi="Times New Roman" w:cs="Times New Roman"/>
                <w:sz w:val="20"/>
                <w:szCs w:val="20"/>
              </w:rPr>
              <w:t>4.0</w:t>
            </w:r>
          </w:p>
        </w:tc>
      </w:tr>
    </w:tbl>
    <w:p w:rsidR="00A74D2B" w:rsidRPr="00EB71B9" w:rsidRDefault="00A74D2B" w:rsidP="00981756">
      <w:pPr>
        <w:rPr>
          <w:rFonts w:ascii="Times New Roman" w:hAnsi="Times New Roman" w:cs="Times New Roman"/>
          <w:sz w:val="24"/>
          <w:szCs w:val="24"/>
        </w:rPr>
      </w:pPr>
    </w:p>
    <w:p w:rsidR="00981756" w:rsidRPr="00EB71B9" w:rsidRDefault="00981756" w:rsidP="00A74D2B">
      <w:pPr>
        <w:jc w:val="both"/>
        <w:rPr>
          <w:rFonts w:ascii="Times New Roman" w:hAnsi="Times New Roman" w:cs="Times New Roman"/>
          <w:sz w:val="24"/>
          <w:szCs w:val="24"/>
        </w:rPr>
      </w:pPr>
      <w:r w:rsidRPr="00EB71B9">
        <w:rPr>
          <w:rFonts w:ascii="Times New Roman" w:hAnsi="Times New Roman" w:cs="Times New Roman"/>
          <w:sz w:val="24"/>
          <w:szCs w:val="24"/>
        </w:rPr>
        <w:t>Prema raspoloživim podatcima uočljiv je rast zadovoljstva studenat</w:t>
      </w:r>
      <w:r w:rsidR="00DF1A27" w:rsidRPr="00EB71B9">
        <w:rPr>
          <w:rFonts w:ascii="Times New Roman" w:hAnsi="Times New Roman" w:cs="Times New Roman"/>
          <w:sz w:val="24"/>
          <w:szCs w:val="24"/>
        </w:rPr>
        <w:t xml:space="preserve">a </w:t>
      </w:r>
      <w:r w:rsidR="006745FC" w:rsidRPr="00EB71B9">
        <w:rPr>
          <w:rFonts w:ascii="Times New Roman" w:hAnsi="Times New Roman" w:cs="Times New Roman"/>
          <w:sz w:val="24"/>
          <w:szCs w:val="24"/>
        </w:rPr>
        <w:t xml:space="preserve">svim </w:t>
      </w:r>
      <w:r w:rsidR="00DF1A27" w:rsidRPr="00EB71B9">
        <w:rPr>
          <w:rFonts w:ascii="Times New Roman" w:hAnsi="Times New Roman" w:cs="Times New Roman"/>
          <w:sz w:val="24"/>
          <w:szCs w:val="24"/>
        </w:rPr>
        <w:t>ključnim aspektima studiranja u svim kategorijama</w:t>
      </w:r>
      <w:r w:rsidR="006745FC" w:rsidRPr="00EB71B9">
        <w:rPr>
          <w:rFonts w:ascii="Times New Roman" w:hAnsi="Times New Roman" w:cs="Times New Roman"/>
          <w:sz w:val="24"/>
          <w:szCs w:val="24"/>
        </w:rPr>
        <w:t xml:space="preserve"> tijekom prethodnog strateškog razdoblja</w:t>
      </w:r>
      <w:r w:rsidR="00DF1A27" w:rsidRPr="00EB71B9">
        <w:rPr>
          <w:rFonts w:ascii="Times New Roman" w:hAnsi="Times New Roman" w:cs="Times New Roman"/>
          <w:sz w:val="24"/>
          <w:szCs w:val="24"/>
        </w:rPr>
        <w:t>.</w:t>
      </w:r>
    </w:p>
    <w:p w:rsidR="00B26721" w:rsidRPr="00EB71B9" w:rsidRDefault="00B26721" w:rsidP="006525A7">
      <w:pPr>
        <w:pStyle w:val="Naslov4"/>
        <w:numPr>
          <w:ilvl w:val="2"/>
          <w:numId w:val="47"/>
        </w:numPr>
      </w:pPr>
      <w:r w:rsidRPr="00EB71B9">
        <w:t>Studentski komentari</w:t>
      </w:r>
      <w:r w:rsidR="00D922F3" w:rsidRPr="00EB71B9">
        <w:t xml:space="preserve"> u anketama</w:t>
      </w:r>
      <w:r w:rsidRPr="00EB71B9">
        <w:t xml:space="preserve"> – analiza sadržaja</w:t>
      </w:r>
    </w:p>
    <w:p w:rsidR="00B26721" w:rsidRPr="00EB71B9" w:rsidRDefault="00B26721" w:rsidP="00A74D2B">
      <w:pPr>
        <w:jc w:val="both"/>
        <w:rPr>
          <w:rFonts w:ascii="Times New Roman" w:hAnsi="Times New Roman" w:cs="Times New Roman"/>
          <w:sz w:val="24"/>
          <w:szCs w:val="24"/>
        </w:rPr>
      </w:pPr>
      <w:r w:rsidRPr="00EB71B9">
        <w:rPr>
          <w:rFonts w:ascii="Times New Roman" w:hAnsi="Times New Roman" w:cs="Times New Roman"/>
          <w:sz w:val="24"/>
          <w:szCs w:val="24"/>
        </w:rPr>
        <w:t xml:space="preserve">Anketa o kvaliteti cjelokupne razine studiranja sadrži i kvalitativne komentare studenata. Kako bi se </w:t>
      </w:r>
      <w:r w:rsidR="00860FD7" w:rsidRPr="00EB71B9">
        <w:rPr>
          <w:rFonts w:ascii="Times New Roman" w:hAnsi="Times New Roman" w:cs="Times New Roman"/>
          <w:sz w:val="24"/>
          <w:szCs w:val="24"/>
        </w:rPr>
        <w:t>došlo do</w:t>
      </w:r>
      <w:r w:rsidRPr="00EB71B9">
        <w:rPr>
          <w:rFonts w:ascii="Times New Roman" w:hAnsi="Times New Roman" w:cs="Times New Roman"/>
          <w:sz w:val="24"/>
          <w:szCs w:val="24"/>
        </w:rPr>
        <w:t xml:space="preserve"> informacij</w:t>
      </w:r>
      <w:r w:rsidR="00860FD7" w:rsidRPr="00EB71B9">
        <w:rPr>
          <w:rFonts w:ascii="Times New Roman" w:hAnsi="Times New Roman" w:cs="Times New Roman"/>
          <w:sz w:val="24"/>
          <w:szCs w:val="24"/>
        </w:rPr>
        <w:t>a u ovom segmentu</w:t>
      </w:r>
      <w:r w:rsidRPr="00EB71B9">
        <w:rPr>
          <w:rFonts w:ascii="Times New Roman" w:hAnsi="Times New Roman" w:cs="Times New Roman"/>
          <w:sz w:val="24"/>
          <w:szCs w:val="24"/>
        </w:rPr>
        <w:t xml:space="preserve"> napravljena je analiza sadržaja</w:t>
      </w:r>
      <w:r w:rsidR="00C77375" w:rsidRPr="00EB71B9">
        <w:rPr>
          <w:rFonts w:ascii="Times New Roman" w:hAnsi="Times New Roman" w:cs="Times New Roman"/>
          <w:sz w:val="24"/>
          <w:szCs w:val="24"/>
        </w:rPr>
        <w:t xml:space="preserve"> odabranih komentara te posljedično su komentari svrstani u kategorije</w:t>
      </w:r>
      <w:r w:rsidRPr="00EB71B9">
        <w:rPr>
          <w:rFonts w:ascii="Times New Roman" w:hAnsi="Times New Roman" w:cs="Times New Roman"/>
          <w:sz w:val="24"/>
          <w:szCs w:val="24"/>
        </w:rPr>
        <w:t>. Prema analiz</w:t>
      </w:r>
      <w:r w:rsidR="001222DE" w:rsidRPr="00EB71B9">
        <w:rPr>
          <w:rFonts w:ascii="Times New Roman" w:hAnsi="Times New Roman" w:cs="Times New Roman"/>
          <w:sz w:val="24"/>
          <w:szCs w:val="24"/>
        </w:rPr>
        <w:t>i</w:t>
      </w:r>
      <w:r w:rsidRPr="00EB71B9">
        <w:rPr>
          <w:rFonts w:ascii="Times New Roman" w:hAnsi="Times New Roman" w:cs="Times New Roman"/>
          <w:sz w:val="24"/>
          <w:szCs w:val="24"/>
        </w:rPr>
        <w:t xml:space="preserve"> studentskih komentara</w:t>
      </w:r>
      <w:r w:rsidR="001222DE" w:rsidRPr="00EB71B9">
        <w:rPr>
          <w:rFonts w:ascii="Times New Roman" w:hAnsi="Times New Roman" w:cs="Times New Roman"/>
          <w:sz w:val="24"/>
          <w:szCs w:val="24"/>
        </w:rPr>
        <w:t xml:space="preserve"> za akademske godine 2015/2016, 2016/2017, 2017/2018 te 2018/2019</w:t>
      </w:r>
      <w:r w:rsidRPr="00EB71B9">
        <w:rPr>
          <w:rFonts w:ascii="Times New Roman" w:hAnsi="Times New Roman" w:cs="Times New Roman"/>
          <w:sz w:val="24"/>
          <w:szCs w:val="24"/>
        </w:rPr>
        <w:t xml:space="preserve"> uočljivo je da se kritike i prijedlozi za poboljšanja mogu svrstati u nekoliko dolje navedenih kategorija</w:t>
      </w:r>
      <w:r w:rsidR="00C77375" w:rsidRPr="00EB71B9">
        <w:rPr>
          <w:rFonts w:ascii="Times New Roman" w:hAnsi="Times New Roman" w:cs="Times New Roman"/>
          <w:sz w:val="24"/>
          <w:szCs w:val="24"/>
        </w:rPr>
        <w:t xml:space="preserve"> (u tablici su prikazani samo </w:t>
      </w:r>
      <w:r w:rsidR="00860FD7" w:rsidRPr="00EB71B9">
        <w:rPr>
          <w:rFonts w:ascii="Times New Roman" w:hAnsi="Times New Roman" w:cs="Times New Roman"/>
          <w:sz w:val="24"/>
          <w:szCs w:val="24"/>
        </w:rPr>
        <w:t xml:space="preserve">ogledni </w:t>
      </w:r>
      <w:r w:rsidR="00C77375" w:rsidRPr="00EB71B9">
        <w:rPr>
          <w:rFonts w:ascii="Times New Roman" w:hAnsi="Times New Roman" w:cs="Times New Roman"/>
          <w:sz w:val="24"/>
          <w:szCs w:val="24"/>
        </w:rPr>
        <w:t>primjeri nekih komentara koji oslikavaju odabranu kategoriju)</w:t>
      </w:r>
      <w:r w:rsidR="003329BA" w:rsidRPr="00EB71B9">
        <w:rPr>
          <w:rFonts w:ascii="Times New Roman" w:hAnsi="Times New Roman" w:cs="Times New Roman"/>
          <w:sz w:val="24"/>
          <w:szCs w:val="24"/>
        </w:rPr>
        <w:t>.</w:t>
      </w:r>
    </w:p>
    <w:p w:rsidR="003329BA" w:rsidRPr="00EB71B9" w:rsidRDefault="003329BA" w:rsidP="003329BA">
      <w:pPr>
        <w:rPr>
          <w:rFonts w:ascii="Times New Roman" w:hAnsi="Times New Roman" w:cs="Times New Roman"/>
          <w:sz w:val="24"/>
          <w:szCs w:val="24"/>
        </w:rPr>
      </w:pPr>
      <w:r w:rsidRPr="00EB71B9">
        <w:rPr>
          <w:rFonts w:ascii="Times New Roman" w:hAnsi="Times New Roman" w:cs="Times New Roman"/>
          <w:b/>
          <w:sz w:val="24"/>
          <w:szCs w:val="24"/>
        </w:rPr>
        <w:t xml:space="preserve">Tablica </w:t>
      </w:r>
      <w:r w:rsidR="00974C5E">
        <w:rPr>
          <w:rFonts w:ascii="Times New Roman" w:hAnsi="Times New Roman" w:cs="Times New Roman"/>
          <w:b/>
          <w:sz w:val="24"/>
          <w:szCs w:val="24"/>
        </w:rPr>
        <w:t>6</w:t>
      </w:r>
      <w:r w:rsidR="00974C5E" w:rsidRPr="00EB71B9">
        <w:rPr>
          <w:rFonts w:ascii="Times New Roman" w:hAnsi="Times New Roman" w:cs="Times New Roman"/>
          <w:b/>
          <w:sz w:val="24"/>
          <w:szCs w:val="24"/>
        </w:rPr>
        <w:t xml:space="preserve"> </w:t>
      </w:r>
      <w:r w:rsidR="00433138" w:rsidRPr="00EB71B9">
        <w:rPr>
          <w:rFonts w:ascii="Times New Roman" w:hAnsi="Times New Roman" w:cs="Times New Roman"/>
          <w:sz w:val="24"/>
          <w:szCs w:val="24"/>
        </w:rPr>
        <w:t>Izdvojeni komentari iz studentskih anketa</w:t>
      </w:r>
    </w:p>
    <w:tbl>
      <w:tblPr>
        <w:tblStyle w:val="Tablicareetke4-isticanje1"/>
        <w:tblW w:w="0" w:type="auto"/>
        <w:tblLook w:val="04A0" w:firstRow="1" w:lastRow="0" w:firstColumn="1" w:lastColumn="0" w:noHBand="0" w:noVBand="1"/>
      </w:tblPr>
      <w:tblGrid>
        <w:gridCol w:w="2405"/>
        <w:gridCol w:w="6657"/>
      </w:tblGrid>
      <w:tr w:rsidR="00B00441" w:rsidRPr="00EB71B9" w:rsidTr="00E0219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rsidR="00B00441" w:rsidRPr="00051F8D" w:rsidRDefault="00B00441" w:rsidP="00051F8D">
            <w:pPr>
              <w:jc w:val="center"/>
              <w:rPr>
                <w:rFonts w:ascii="Times New Roman" w:hAnsi="Times New Roman" w:cs="Times New Roman"/>
                <w:sz w:val="24"/>
                <w:szCs w:val="24"/>
              </w:rPr>
            </w:pPr>
            <w:r w:rsidRPr="00051F8D">
              <w:rPr>
                <w:rFonts w:ascii="Times New Roman" w:hAnsi="Times New Roman" w:cs="Times New Roman"/>
                <w:sz w:val="24"/>
                <w:szCs w:val="24"/>
              </w:rPr>
              <w:t>Kategorija</w:t>
            </w:r>
          </w:p>
        </w:tc>
        <w:tc>
          <w:tcPr>
            <w:tcW w:w="6657" w:type="dxa"/>
          </w:tcPr>
          <w:p w:rsidR="00B00441" w:rsidRPr="00EB71B9" w:rsidRDefault="00B00441" w:rsidP="00051F8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B71B9">
              <w:rPr>
                <w:rFonts w:ascii="Times New Roman" w:hAnsi="Times New Roman" w:cs="Times New Roman"/>
                <w:sz w:val="24"/>
                <w:szCs w:val="24"/>
              </w:rPr>
              <w:t>Primjer</w:t>
            </w:r>
          </w:p>
        </w:tc>
      </w:tr>
      <w:tr w:rsidR="00B00441" w:rsidRPr="00EB71B9" w:rsidTr="00E021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rsidR="00B00441" w:rsidRPr="00EB71B9" w:rsidRDefault="00B00441" w:rsidP="00B26721">
            <w:pPr>
              <w:rPr>
                <w:rFonts w:ascii="Times New Roman" w:hAnsi="Times New Roman" w:cs="Times New Roman"/>
                <w:b w:val="0"/>
                <w:sz w:val="24"/>
                <w:szCs w:val="24"/>
              </w:rPr>
            </w:pPr>
            <w:r w:rsidRPr="00EB71B9">
              <w:rPr>
                <w:rFonts w:ascii="Times New Roman" w:hAnsi="Times New Roman" w:cs="Times New Roman"/>
                <w:b w:val="0"/>
                <w:sz w:val="24"/>
                <w:szCs w:val="24"/>
              </w:rPr>
              <w:t>Nedostatak praktičnih sadržaja u nastavi</w:t>
            </w:r>
          </w:p>
        </w:tc>
        <w:tc>
          <w:tcPr>
            <w:tcW w:w="6657" w:type="dxa"/>
          </w:tcPr>
          <w:p w:rsidR="00B00441" w:rsidRPr="00EB71B9" w:rsidRDefault="00B00441" w:rsidP="00923066">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r w:rsidRPr="00EB71B9">
              <w:rPr>
                <w:rFonts w:ascii="Times New Roman" w:hAnsi="Times New Roman" w:cs="Times New Roman"/>
                <w:i/>
                <w:sz w:val="24"/>
                <w:szCs w:val="24"/>
              </w:rPr>
              <w:t>„Mislim da treba uvoditi više stručne prakse i izobrazbe. Isto tako mislim da način izvođenja nastave treba mijenjati. Trebali bi postojati</w:t>
            </w:r>
            <w:r w:rsidR="00923066" w:rsidRPr="00EB71B9">
              <w:rPr>
                <w:rFonts w:ascii="Times New Roman" w:hAnsi="Times New Roman" w:cs="Times New Roman"/>
                <w:i/>
                <w:sz w:val="24"/>
                <w:szCs w:val="24"/>
              </w:rPr>
              <w:t xml:space="preserve"> </w:t>
            </w:r>
            <w:r w:rsidRPr="00EB71B9">
              <w:rPr>
                <w:rFonts w:ascii="Times New Roman" w:hAnsi="Times New Roman" w:cs="Times New Roman"/>
                <w:i/>
                <w:sz w:val="24"/>
                <w:szCs w:val="24"/>
              </w:rPr>
              <w:t xml:space="preserve">više </w:t>
            </w:r>
            <w:proofErr w:type="spellStart"/>
            <w:r w:rsidRPr="00EB71B9">
              <w:rPr>
                <w:rFonts w:ascii="Times New Roman" w:hAnsi="Times New Roman" w:cs="Times New Roman"/>
                <w:i/>
                <w:sz w:val="24"/>
                <w:szCs w:val="24"/>
              </w:rPr>
              <w:t>case</w:t>
            </w:r>
            <w:proofErr w:type="spellEnd"/>
            <w:r w:rsidRPr="00EB71B9">
              <w:rPr>
                <w:rFonts w:ascii="Times New Roman" w:hAnsi="Times New Roman" w:cs="Times New Roman"/>
                <w:i/>
                <w:sz w:val="24"/>
                <w:szCs w:val="24"/>
              </w:rPr>
              <w:t xml:space="preserve"> studija na predavanjima, predavanja trebaju od profesora više biti popraćena stvarni</w:t>
            </w:r>
            <w:r w:rsidR="00923066" w:rsidRPr="00EB71B9">
              <w:rPr>
                <w:rFonts w:ascii="Times New Roman" w:hAnsi="Times New Roman" w:cs="Times New Roman"/>
                <w:i/>
                <w:sz w:val="24"/>
                <w:szCs w:val="24"/>
              </w:rPr>
              <w:t xml:space="preserve">m primjerima iz života za lakše </w:t>
            </w:r>
            <w:r w:rsidRPr="00EB71B9">
              <w:rPr>
                <w:rFonts w:ascii="Times New Roman" w:hAnsi="Times New Roman" w:cs="Times New Roman"/>
                <w:i/>
                <w:sz w:val="24"/>
                <w:szCs w:val="24"/>
              </w:rPr>
              <w:t>razumijevanje”</w:t>
            </w:r>
          </w:p>
          <w:p w:rsidR="00B00441" w:rsidRPr="00EB71B9" w:rsidRDefault="00B00441" w:rsidP="00B0044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p>
          <w:p w:rsidR="00B00441" w:rsidRPr="00EB71B9" w:rsidRDefault="00B00441" w:rsidP="00B0044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r w:rsidRPr="00EB71B9">
              <w:rPr>
                <w:rFonts w:ascii="Times New Roman" w:hAnsi="Times New Roman" w:cs="Times New Roman"/>
                <w:i/>
                <w:sz w:val="24"/>
                <w:szCs w:val="24"/>
              </w:rPr>
              <w:t>“…nedostatak prakse, previše teorije.”</w:t>
            </w:r>
          </w:p>
          <w:p w:rsidR="00B00441" w:rsidRPr="00EB71B9" w:rsidRDefault="00B00441" w:rsidP="00B0044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p>
          <w:p w:rsidR="00B00441" w:rsidRPr="00EB71B9" w:rsidRDefault="00B00441" w:rsidP="00B0044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r w:rsidRPr="00EB71B9">
              <w:rPr>
                <w:rFonts w:ascii="Times New Roman" w:hAnsi="Times New Roman" w:cs="Times New Roman"/>
                <w:i/>
                <w:sz w:val="24"/>
                <w:szCs w:val="24"/>
              </w:rPr>
              <w:t>“Profesori zaista odl</w:t>
            </w:r>
            <w:r w:rsidR="00923066" w:rsidRPr="00EB71B9">
              <w:rPr>
                <w:rFonts w:ascii="Times New Roman" w:hAnsi="Times New Roman" w:cs="Times New Roman"/>
                <w:i/>
                <w:sz w:val="24"/>
                <w:szCs w:val="24"/>
              </w:rPr>
              <w:t xml:space="preserve">ično obavljaju svoj posao, ali </w:t>
            </w:r>
            <w:r w:rsidRPr="00EB71B9">
              <w:rPr>
                <w:rFonts w:ascii="Times New Roman" w:hAnsi="Times New Roman" w:cs="Times New Roman"/>
                <w:i/>
                <w:sz w:val="24"/>
                <w:szCs w:val="24"/>
              </w:rPr>
              <w:t>praktični dio je loš.”</w:t>
            </w:r>
          </w:p>
          <w:p w:rsidR="00665537" w:rsidRPr="00EB71B9" w:rsidRDefault="00665537" w:rsidP="00B0044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p>
          <w:p w:rsidR="00665537" w:rsidRPr="00EB71B9" w:rsidRDefault="00665537" w:rsidP="00B0044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r w:rsidRPr="00EB71B9">
              <w:rPr>
                <w:rFonts w:ascii="Times New Roman" w:hAnsi="Times New Roman" w:cs="Times New Roman"/>
                <w:i/>
                <w:sz w:val="24"/>
                <w:szCs w:val="24"/>
              </w:rPr>
              <w:t>“Stručna praksa bi trebala trajati duže”</w:t>
            </w:r>
          </w:p>
          <w:p w:rsidR="00665537" w:rsidRPr="00EB71B9" w:rsidRDefault="00665537" w:rsidP="00B0044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p>
          <w:p w:rsidR="00665537" w:rsidRPr="00EB71B9" w:rsidRDefault="00665537" w:rsidP="00923066">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B71B9">
              <w:rPr>
                <w:rFonts w:ascii="Times New Roman" w:hAnsi="Times New Roman" w:cs="Times New Roman"/>
                <w:sz w:val="24"/>
                <w:szCs w:val="24"/>
              </w:rPr>
              <w:t>„Om</w:t>
            </w:r>
            <w:r w:rsidR="00923066" w:rsidRPr="00EB71B9">
              <w:rPr>
                <w:rFonts w:ascii="Times New Roman" w:hAnsi="Times New Roman" w:cs="Times New Roman"/>
                <w:sz w:val="24"/>
                <w:szCs w:val="24"/>
              </w:rPr>
              <w:t xml:space="preserve">ogućiti predavanja predstavnika </w:t>
            </w:r>
            <w:r w:rsidRPr="00EB71B9">
              <w:rPr>
                <w:rFonts w:ascii="Times New Roman" w:hAnsi="Times New Roman" w:cs="Times New Roman"/>
                <w:sz w:val="24"/>
                <w:szCs w:val="24"/>
              </w:rPr>
              <w:t>struke s praktičnim primjerima.”</w:t>
            </w:r>
          </w:p>
          <w:p w:rsidR="00665537" w:rsidRPr="00EB71B9" w:rsidRDefault="00665537" w:rsidP="0066553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rsidR="00665537" w:rsidRPr="00EB71B9" w:rsidRDefault="00665537" w:rsidP="00923066">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r w:rsidRPr="00EB71B9">
              <w:rPr>
                <w:rFonts w:ascii="Times New Roman" w:hAnsi="Times New Roman" w:cs="Times New Roman"/>
                <w:i/>
                <w:sz w:val="24"/>
                <w:szCs w:val="24"/>
              </w:rPr>
              <w:t>“Teorijske s</w:t>
            </w:r>
            <w:r w:rsidR="00923066" w:rsidRPr="00EB71B9">
              <w:rPr>
                <w:rFonts w:ascii="Times New Roman" w:hAnsi="Times New Roman" w:cs="Times New Roman"/>
                <w:i/>
                <w:sz w:val="24"/>
                <w:szCs w:val="24"/>
              </w:rPr>
              <w:t>poznaje i učenja obuhvaćaju 70-</w:t>
            </w:r>
            <w:r w:rsidRPr="00EB71B9">
              <w:rPr>
                <w:rFonts w:ascii="Times New Roman" w:hAnsi="Times New Roman" w:cs="Times New Roman"/>
                <w:i/>
                <w:sz w:val="24"/>
                <w:szCs w:val="24"/>
              </w:rPr>
              <w:t>80% gradiva, dok stud</w:t>
            </w:r>
            <w:r w:rsidR="005A0A86" w:rsidRPr="00EB71B9">
              <w:rPr>
                <w:rFonts w:ascii="Times New Roman" w:hAnsi="Times New Roman" w:cs="Times New Roman"/>
                <w:i/>
                <w:sz w:val="24"/>
                <w:szCs w:val="24"/>
              </w:rPr>
              <w:t xml:space="preserve">ije slučaja ostatak </w:t>
            </w:r>
            <w:r w:rsidRPr="00EB71B9">
              <w:rPr>
                <w:rFonts w:ascii="Times New Roman" w:hAnsi="Times New Roman" w:cs="Times New Roman"/>
                <w:i/>
                <w:sz w:val="24"/>
                <w:szCs w:val="24"/>
              </w:rPr>
              <w:t>nivelirati na 50-50.”</w:t>
            </w:r>
          </w:p>
          <w:p w:rsidR="00D363D9" w:rsidRPr="00EB71B9" w:rsidRDefault="00D363D9" w:rsidP="00923066">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p>
          <w:p w:rsidR="00773B4F" w:rsidRPr="00EB71B9" w:rsidRDefault="00D363D9" w:rsidP="00D363D9">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r w:rsidRPr="00EB71B9">
              <w:rPr>
                <w:rFonts w:ascii="Times New Roman" w:hAnsi="Times New Roman" w:cs="Times New Roman"/>
                <w:i/>
                <w:sz w:val="24"/>
                <w:szCs w:val="24"/>
              </w:rPr>
              <w:t>“Potrebno je organizirati puno više stručne prakse, radionica, terenske nastave, i praktične nastave, pomoću kojih bi studenti bili bolje pripremljeni za tržište rada i stekli nekakvo iskustvo za buduće poslove.”</w:t>
            </w:r>
          </w:p>
        </w:tc>
      </w:tr>
      <w:tr w:rsidR="00B00441" w:rsidRPr="00EB71B9" w:rsidTr="00E0219D">
        <w:tc>
          <w:tcPr>
            <w:cnfStyle w:val="001000000000" w:firstRow="0" w:lastRow="0" w:firstColumn="1" w:lastColumn="0" w:oddVBand="0" w:evenVBand="0" w:oddHBand="0" w:evenHBand="0" w:firstRowFirstColumn="0" w:firstRowLastColumn="0" w:lastRowFirstColumn="0" w:lastRowLastColumn="0"/>
            <w:tcW w:w="2405" w:type="dxa"/>
          </w:tcPr>
          <w:p w:rsidR="00B00441" w:rsidRPr="00EB71B9" w:rsidRDefault="00B00441" w:rsidP="00B26721">
            <w:pPr>
              <w:rPr>
                <w:rFonts w:ascii="Times New Roman" w:hAnsi="Times New Roman" w:cs="Times New Roman"/>
                <w:b w:val="0"/>
                <w:sz w:val="24"/>
                <w:szCs w:val="24"/>
              </w:rPr>
            </w:pPr>
            <w:r w:rsidRPr="00EB71B9">
              <w:rPr>
                <w:rFonts w:ascii="Times New Roman" w:hAnsi="Times New Roman" w:cs="Times New Roman"/>
                <w:b w:val="0"/>
                <w:sz w:val="24"/>
                <w:szCs w:val="24"/>
              </w:rPr>
              <w:t>Internacionalizacija studijskog programa</w:t>
            </w:r>
          </w:p>
        </w:tc>
        <w:tc>
          <w:tcPr>
            <w:tcW w:w="6657" w:type="dxa"/>
          </w:tcPr>
          <w:p w:rsidR="00FB2920" w:rsidRPr="00EB71B9" w:rsidRDefault="00B00441" w:rsidP="00B267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4"/>
                <w:szCs w:val="24"/>
              </w:rPr>
            </w:pPr>
            <w:r w:rsidRPr="00EB71B9">
              <w:rPr>
                <w:rFonts w:ascii="Times New Roman" w:hAnsi="Times New Roman" w:cs="Times New Roman"/>
                <w:i/>
                <w:sz w:val="24"/>
                <w:szCs w:val="24"/>
              </w:rPr>
              <w:t>„Uvođenje više predmeta koji se mog</w:t>
            </w:r>
            <w:r w:rsidR="00FB2920" w:rsidRPr="00EB71B9">
              <w:rPr>
                <w:rFonts w:ascii="Times New Roman" w:hAnsi="Times New Roman" w:cs="Times New Roman"/>
                <w:i/>
                <w:sz w:val="24"/>
                <w:szCs w:val="24"/>
              </w:rPr>
              <w:t>u polagati na engleskom jeziku“</w:t>
            </w:r>
          </w:p>
          <w:p w:rsidR="00FB2920" w:rsidRPr="00EB71B9" w:rsidRDefault="00FB2920" w:rsidP="00B267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4"/>
                <w:szCs w:val="24"/>
              </w:rPr>
            </w:pPr>
          </w:p>
          <w:p w:rsidR="00B00441" w:rsidRPr="00EB71B9" w:rsidRDefault="00FB2920" w:rsidP="00B267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4"/>
                <w:szCs w:val="24"/>
              </w:rPr>
            </w:pPr>
            <w:r w:rsidRPr="00EB71B9">
              <w:rPr>
                <w:rFonts w:ascii="Times New Roman" w:hAnsi="Times New Roman" w:cs="Times New Roman"/>
                <w:i/>
                <w:sz w:val="24"/>
                <w:szCs w:val="24"/>
              </w:rPr>
              <w:lastRenderedPageBreak/>
              <w:t>„</w:t>
            </w:r>
            <w:r w:rsidR="00B00441" w:rsidRPr="00EB71B9">
              <w:rPr>
                <w:rFonts w:ascii="Times New Roman" w:hAnsi="Times New Roman" w:cs="Times New Roman"/>
                <w:i/>
                <w:sz w:val="24"/>
                <w:szCs w:val="24"/>
              </w:rPr>
              <w:t xml:space="preserve">suradnja i interakcija između domaćih i </w:t>
            </w:r>
            <w:proofErr w:type="spellStart"/>
            <w:r w:rsidR="00B00441" w:rsidRPr="00EB71B9">
              <w:rPr>
                <w:rFonts w:ascii="Times New Roman" w:hAnsi="Times New Roman" w:cs="Times New Roman"/>
                <w:i/>
                <w:sz w:val="24"/>
                <w:szCs w:val="24"/>
              </w:rPr>
              <w:t>Erasmus</w:t>
            </w:r>
            <w:proofErr w:type="spellEnd"/>
            <w:r w:rsidR="00B00441" w:rsidRPr="00EB71B9">
              <w:rPr>
                <w:rFonts w:ascii="Times New Roman" w:hAnsi="Times New Roman" w:cs="Times New Roman"/>
                <w:i/>
                <w:sz w:val="24"/>
                <w:szCs w:val="24"/>
              </w:rPr>
              <w:t xml:space="preserve"> studenata”</w:t>
            </w:r>
          </w:p>
          <w:p w:rsidR="00E26566" w:rsidRPr="00EB71B9" w:rsidRDefault="00E26566" w:rsidP="00B267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4"/>
                <w:szCs w:val="24"/>
              </w:rPr>
            </w:pPr>
          </w:p>
          <w:p w:rsidR="00E26566" w:rsidRPr="00EB71B9" w:rsidRDefault="00E26566" w:rsidP="00B2672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4"/>
                <w:szCs w:val="24"/>
              </w:rPr>
            </w:pPr>
            <w:r w:rsidRPr="00EB71B9">
              <w:rPr>
                <w:rFonts w:ascii="Times New Roman" w:hAnsi="Times New Roman" w:cs="Times New Roman"/>
                <w:i/>
                <w:sz w:val="24"/>
                <w:szCs w:val="24"/>
              </w:rPr>
              <w:t>„Smatram da se studentima Turizma obavezno treba uvesti veći izbor stranih jezika”</w:t>
            </w:r>
          </w:p>
        </w:tc>
      </w:tr>
      <w:tr w:rsidR="00B00441" w:rsidRPr="00EB71B9" w:rsidTr="00E021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rsidR="00B00441" w:rsidRPr="00EB71B9" w:rsidRDefault="00A1771C" w:rsidP="00B26721">
            <w:pPr>
              <w:rPr>
                <w:rFonts w:ascii="Times New Roman" w:hAnsi="Times New Roman" w:cs="Times New Roman"/>
                <w:b w:val="0"/>
                <w:sz w:val="24"/>
                <w:szCs w:val="24"/>
              </w:rPr>
            </w:pPr>
            <w:r w:rsidRPr="00EB71B9">
              <w:rPr>
                <w:rFonts w:ascii="Times New Roman" w:hAnsi="Times New Roman" w:cs="Times New Roman"/>
                <w:b w:val="0"/>
                <w:sz w:val="24"/>
                <w:szCs w:val="24"/>
              </w:rPr>
              <w:lastRenderedPageBreak/>
              <w:t>Neusklađenost studijskog programa</w:t>
            </w:r>
          </w:p>
        </w:tc>
        <w:tc>
          <w:tcPr>
            <w:tcW w:w="6657" w:type="dxa"/>
          </w:tcPr>
          <w:p w:rsidR="00B00441" w:rsidRPr="00EB71B9" w:rsidRDefault="00A1771C" w:rsidP="00923066">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r w:rsidRPr="00EB71B9">
              <w:rPr>
                <w:rFonts w:ascii="Times New Roman" w:hAnsi="Times New Roman" w:cs="Times New Roman"/>
                <w:i/>
                <w:sz w:val="24"/>
                <w:szCs w:val="24"/>
              </w:rPr>
              <w:t>„Loša or</w:t>
            </w:r>
            <w:r w:rsidR="00923066" w:rsidRPr="00EB71B9">
              <w:rPr>
                <w:rFonts w:ascii="Times New Roman" w:hAnsi="Times New Roman" w:cs="Times New Roman"/>
                <w:i/>
                <w:sz w:val="24"/>
                <w:szCs w:val="24"/>
              </w:rPr>
              <w:t xml:space="preserve">ganizacija predmeta po godinama </w:t>
            </w:r>
            <w:r w:rsidRPr="00EB71B9">
              <w:rPr>
                <w:rFonts w:ascii="Times New Roman" w:hAnsi="Times New Roman" w:cs="Times New Roman"/>
                <w:i/>
                <w:sz w:val="24"/>
                <w:szCs w:val="24"/>
              </w:rPr>
              <w:t>studija, česta</w:t>
            </w:r>
            <w:r w:rsidR="00923066" w:rsidRPr="00EB71B9">
              <w:rPr>
                <w:rFonts w:ascii="Times New Roman" w:hAnsi="Times New Roman" w:cs="Times New Roman"/>
                <w:i/>
                <w:sz w:val="24"/>
                <w:szCs w:val="24"/>
              </w:rPr>
              <w:t xml:space="preserve"> preklapanja gradiva kroz razne </w:t>
            </w:r>
            <w:r w:rsidRPr="00EB71B9">
              <w:rPr>
                <w:rFonts w:ascii="Times New Roman" w:hAnsi="Times New Roman" w:cs="Times New Roman"/>
                <w:i/>
                <w:sz w:val="24"/>
                <w:szCs w:val="24"/>
              </w:rPr>
              <w:t>predmet</w:t>
            </w:r>
            <w:r w:rsidR="00923066" w:rsidRPr="00EB71B9">
              <w:rPr>
                <w:rFonts w:ascii="Times New Roman" w:hAnsi="Times New Roman" w:cs="Times New Roman"/>
                <w:i/>
                <w:sz w:val="24"/>
                <w:szCs w:val="24"/>
              </w:rPr>
              <w:t xml:space="preserve">e, nepotrebni izborni predmeti, </w:t>
            </w:r>
            <w:r w:rsidRPr="00EB71B9">
              <w:rPr>
                <w:rFonts w:ascii="Times New Roman" w:hAnsi="Times New Roman" w:cs="Times New Roman"/>
                <w:i/>
                <w:sz w:val="24"/>
                <w:szCs w:val="24"/>
              </w:rPr>
              <w:t>zastarjelost nastavnih materijala”</w:t>
            </w:r>
          </w:p>
          <w:p w:rsidR="00A1771C" w:rsidRPr="00EB71B9" w:rsidRDefault="00A1771C" w:rsidP="00A1771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p>
          <w:p w:rsidR="00A1771C" w:rsidRPr="00EB71B9" w:rsidRDefault="00A1771C" w:rsidP="00A1771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r w:rsidRPr="00EB71B9">
              <w:rPr>
                <w:rFonts w:ascii="Times New Roman" w:hAnsi="Times New Roman" w:cs="Times New Roman"/>
                <w:i/>
                <w:sz w:val="24"/>
                <w:szCs w:val="24"/>
              </w:rPr>
              <w:t>“Manjak izbornih predmeta.”</w:t>
            </w:r>
          </w:p>
          <w:p w:rsidR="00E26566" w:rsidRPr="00EB71B9" w:rsidRDefault="00E26566" w:rsidP="00A1771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p>
          <w:p w:rsidR="00E26566" w:rsidRPr="00EB71B9" w:rsidRDefault="00E26566" w:rsidP="00A1771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r w:rsidRPr="00EB71B9">
              <w:rPr>
                <w:rFonts w:ascii="Times New Roman" w:hAnsi="Times New Roman" w:cs="Times New Roman"/>
                <w:i/>
                <w:sz w:val="24"/>
                <w:szCs w:val="24"/>
              </w:rPr>
              <w:t>“mogućnost odabira bilo kojeg izbornog predmeta”</w:t>
            </w:r>
          </w:p>
          <w:p w:rsidR="00A1771C" w:rsidRPr="00EB71B9" w:rsidRDefault="00A1771C" w:rsidP="00A1771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p>
          <w:p w:rsidR="00A1771C" w:rsidRPr="00EB71B9" w:rsidRDefault="00A1771C" w:rsidP="00923066">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r w:rsidRPr="00EB71B9">
              <w:rPr>
                <w:rFonts w:ascii="Times New Roman" w:hAnsi="Times New Roman" w:cs="Times New Roman"/>
                <w:i/>
                <w:sz w:val="24"/>
                <w:szCs w:val="24"/>
              </w:rPr>
              <w:t>“Isključiti</w:t>
            </w:r>
            <w:r w:rsidR="00923066" w:rsidRPr="00EB71B9">
              <w:rPr>
                <w:rFonts w:ascii="Times New Roman" w:hAnsi="Times New Roman" w:cs="Times New Roman"/>
                <w:i/>
                <w:sz w:val="24"/>
                <w:szCs w:val="24"/>
              </w:rPr>
              <w:t xml:space="preserve"> </w:t>
            </w:r>
            <w:r w:rsidR="005A0A86" w:rsidRPr="00EB71B9">
              <w:rPr>
                <w:rFonts w:ascii="Times New Roman" w:hAnsi="Times New Roman" w:cs="Times New Roman"/>
                <w:i/>
                <w:sz w:val="24"/>
                <w:szCs w:val="24"/>
              </w:rPr>
              <w:t>bespotrebno</w:t>
            </w:r>
            <w:r w:rsidR="00923066" w:rsidRPr="00EB71B9">
              <w:rPr>
                <w:rFonts w:ascii="Times New Roman" w:hAnsi="Times New Roman" w:cs="Times New Roman"/>
                <w:i/>
                <w:sz w:val="24"/>
                <w:szCs w:val="24"/>
              </w:rPr>
              <w:t xml:space="preserve"> ponavljanje veoma </w:t>
            </w:r>
            <w:r w:rsidRPr="00EB71B9">
              <w:rPr>
                <w:rFonts w:ascii="Times New Roman" w:hAnsi="Times New Roman" w:cs="Times New Roman"/>
                <w:i/>
                <w:sz w:val="24"/>
                <w:szCs w:val="24"/>
              </w:rPr>
              <w:t>sličnih kolegija.”</w:t>
            </w:r>
          </w:p>
          <w:p w:rsidR="00A1771C" w:rsidRPr="00EB71B9" w:rsidRDefault="00A1771C" w:rsidP="00A1771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p>
          <w:p w:rsidR="00A1771C" w:rsidRPr="00EB71B9" w:rsidRDefault="00A1771C" w:rsidP="00923066">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r w:rsidRPr="00EB71B9">
              <w:rPr>
                <w:rFonts w:ascii="Times New Roman" w:hAnsi="Times New Roman" w:cs="Times New Roman"/>
                <w:i/>
                <w:sz w:val="24"/>
                <w:szCs w:val="24"/>
              </w:rPr>
              <w:t>“pot</w:t>
            </w:r>
            <w:r w:rsidR="00923066" w:rsidRPr="00EB71B9">
              <w:rPr>
                <w:rFonts w:ascii="Times New Roman" w:hAnsi="Times New Roman" w:cs="Times New Roman"/>
                <w:i/>
                <w:sz w:val="24"/>
                <w:szCs w:val="24"/>
              </w:rPr>
              <w:t xml:space="preserve">reba izmjena određenih izbornih </w:t>
            </w:r>
            <w:r w:rsidRPr="00EB71B9">
              <w:rPr>
                <w:rFonts w:ascii="Times New Roman" w:hAnsi="Times New Roman" w:cs="Times New Roman"/>
                <w:i/>
                <w:sz w:val="24"/>
                <w:szCs w:val="24"/>
              </w:rPr>
              <w:t xml:space="preserve">predmeta, koji </w:t>
            </w:r>
            <w:r w:rsidR="00923066" w:rsidRPr="00EB71B9">
              <w:rPr>
                <w:rFonts w:ascii="Times New Roman" w:hAnsi="Times New Roman" w:cs="Times New Roman"/>
                <w:i/>
                <w:sz w:val="24"/>
                <w:szCs w:val="24"/>
              </w:rPr>
              <w:t xml:space="preserve">su bitni za npr. pisanje radova </w:t>
            </w:r>
            <w:r w:rsidRPr="00EB71B9">
              <w:rPr>
                <w:rFonts w:ascii="Times New Roman" w:hAnsi="Times New Roman" w:cs="Times New Roman"/>
                <w:i/>
                <w:sz w:val="24"/>
                <w:szCs w:val="24"/>
              </w:rPr>
              <w:t>na Fakultetu”</w:t>
            </w:r>
          </w:p>
          <w:p w:rsidR="00FB2920" w:rsidRPr="00EB71B9" w:rsidRDefault="00FB2920" w:rsidP="00A1771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p>
          <w:p w:rsidR="00FB2920" w:rsidRPr="00EB71B9" w:rsidRDefault="00FB2920" w:rsidP="00FB2920">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r w:rsidRPr="00EB71B9">
              <w:rPr>
                <w:rFonts w:ascii="Times New Roman" w:hAnsi="Times New Roman" w:cs="Times New Roman"/>
                <w:i/>
                <w:sz w:val="24"/>
                <w:szCs w:val="24"/>
              </w:rPr>
              <w:t>“veći poticaj za izradu vlastitih radova”</w:t>
            </w:r>
          </w:p>
        </w:tc>
      </w:tr>
      <w:tr w:rsidR="00B00441" w:rsidRPr="00EB71B9" w:rsidTr="00E0219D">
        <w:tc>
          <w:tcPr>
            <w:cnfStyle w:val="001000000000" w:firstRow="0" w:lastRow="0" w:firstColumn="1" w:lastColumn="0" w:oddVBand="0" w:evenVBand="0" w:oddHBand="0" w:evenHBand="0" w:firstRowFirstColumn="0" w:firstRowLastColumn="0" w:lastRowFirstColumn="0" w:lastRowLastColumn="0"/>
            <w:tcW w:w="2405" w:type="dxa"/>
          </w:tcPr>
          <w:p w:rsidR="00B00441" w:rsidRPr="00EB71B9" w:rsidRDefault="0076756A" w:rsidP="00B26721">
            <w:pPr>
              <w:rPr>
                <w:rFonts w:ascii="Times New Roman" w:hAnsi="Times New Roman" w:cs="Times New Roman"/>
                <w:b w:val="0"/>
                <w:sz w:val="24"/>
                <w:szCs w:val="24"/>
              </w:rPr>
            </w:pPr>
            <w:r w:rsidRPr="00EB71B9">
              <w:rPr>
                <w:rFonts w:ascii="Times New Roman" w:hAnsi="Times New Roman" w:cs="Times New Roman"/>
                <w:b w:val="0"/>
                <w:sz w:val="24"/>
                <w:szCs w:val="24"/>
              </w:rPr>
              <w:t>Organizacija studijskog programa</w:t>
            </w:r>
          </w:p>
        </w:tc>
        <w:tc>
          <w:tcPr>
            <w:tcW w:w="6657" w:type="dxa"/>
          </w:tcPr>
          <w:p w:rsidR="00B00441" w:rsidRPr="00EB71B9" w:rsidRDefault="0076756A" w:rsidP="00264144">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4"/>
                <w:szCs w:val="24"/>
              </w:rPr>
            </w:pPr>
            <w:r w:rsidRPr="00EB71B9">
              <w:rPr>
                <w:rFonts w:ascii="Times New Roman" w:hAnsi="Times New Roman" w:cs="Times New Roman"/>
                <w:i/>
                <w:sz w:val="24"/>
                <w:szCs w:val="24"/>
              </w:rPr>
              <w:t>„Smatram ka</w:t>
            </w:r>
            <w:r w:rsidR="00264144" w:rsidRPr="00EB71B9">
              <w:rPr>
                <w:rFonts w:ascii="Times New Roman" w:hAnsi="Times New Roman" w:cs="Times New Roman"/>
                <w:i/>
                <w:sz w:val="24"/>
                <w:szCs w:val="24"/>
              </w:rPr>
              <w:t xml:space="preserve">ko je potrebno osmisliti sustav </w:t>
            </w:r>
            <w:r w:rsidRPr="00EB71B9">
              <w:rPr>
                <w:rFonts w:ascii="Times New Roman" w:hAnsi="Times New Roman" w:cs="Times New Roman"/>
                <w:i/>
                <w:sz w:val="24"/>
                <w:szCs w:val="24"/>
              </w:rPr>
              <w:t>nulte toleran</w:t>
            </w:r>
            <w:r w:rsidR="00264144" w:rsidRPr="00EB71B9">
              <w:rPr>
                <w:rFonts w:ascii="Times New Roman" w:hAnsi="Times New Roman" w:cs="Times New Roman"/>
                <w:i/>
                <w:sz w:val="24"/>
                <w:szCs w:val="24"/>
              </w:rPr>
              <w:t xml:space="preserve">cije na varanje na ispitima jer </w:t>
            </w:r>
            <w:r w:rsidRPr="00EB71B9">
              <w:rPr>
                <w:rFonts w:ascii="Times New Roman" w:hAnsi="Times New Roman" w:cs="Times New Roman"/>
                <w:i/>
                <w:sz w:val="24"/>
                <w:szCs w:val="24"/>
              </w:rPr>
              <w:t>postoji poprilič</w:t>
            </w:r>
            <w:r w:rsidR="00264144" w:rsidRPr="00EB71B9">
              <w:rPr>
                <w:rFonts w:ascii="Times New Roman" w:hAnsi="Times New Roman" w:cs="Times New Roman"/>
                <w:i/>
                <w:sz w:val="24"/>
                <w:szCs w:val="24"/>
              </w:rPr>
              <w:t xml:space="preserve">an broj studenata koji se služe </w:t>
            </w:r>
            <w:r w:rsidRPr="00EB71B9">
              <w:rPr>
                <w:rFonts w:ascii="Times New Roman" w:hAnsi="Times New Roman" w:cs="Times New Roman"/>
                <w:i/>
                <w:sz w:val="24"/>
                <w:szCs w:val="24"/>
              </w:rPr>
              <w:t>neprimjerenim</w:t>
            </w:r>
            <w:r w:rsidR="00264144" w:rsidRPr="00EB71B9">
              <w:rPr>
                <w:rFonts w:ascii="Times New Roman" w:hAnsi="Times New Roman" w:cs="Times New Roman"/>
                <w:i/>
                <w:sz w:val="24"/>
                <w:szCs w:val="24"/>
              </w:rPr>
              <w:t xml:space="preserve"> i neetičkim sredstvima kako bi </w:t>
            </w:r>
            <w:r w:rsidRPr="00EB71B9">
              <w:rPr>
                <w:rFonts w:ascii="Times New Roman" w:hAnsi="Times New Roman" w:cs="Times New Roman"/>
                <w:i/>
                <w:sz w:val="24"/>
                <w:szCs w:val="24"/>
              </w:rPr>
              <w:t>izvršili svoje fakultetske obveze.”</w:t>
            </w:r>
          </w:p>
          <w:p w:rsidR="00E26566" w:rsidRPr="00EB71B9" w:rsidRDefault="00E26566" w:rsidP="0076756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4"/>
                <w:szCs w:val="24"/>
              </w:rPr>
            </w:pPr>
          </w:p>
          <w:p w:rsidR="00E26566" w:rsidRPr="00EB71B9" w:rsidRDefault="00E26566" w:rsidP="00923066">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4"/>
                <w:szCs w:val="24"/>
              </w:rPr>
            </w:pPr>
            <w:r w:rsidRPr="00EB71B9">
              <w:rPr>
                <w:rFonts w:ascii="Times New Roman" w:hAnsi="Times New Roman" w:cs="Times New Roman"/>
                <w:i/>
                <w:sz w:val="24"/>
                <w:szCs w:val="24"/>
              </w:rPr>
              <w:t xml:space="preserve">“Rijetko koji kolegij uključuje neke druge, </w:t>
            </w:r>
            <w:proofErr w:type="spellStart"/>
            <w:r w:rsidRPr="00EB71B9">
              <w:rPr>
                <w:rFonts w:ascii="Times New Roman" w:hAnsi="Times New Roman" w:cs="Times New Roman"/>
                <w:i/>
                <w:sz w:val="24"/>
                <w:szCs w:val="24"/>
              </w:rPr>
              <w:t>kontinuiranije</w:t>
            </w:r>
            <w:proofErr w:type="spellEnd"/>
            <w:r w:rsidRPr="00EB71B9">
              <w:rPr>
                <w:rFonts w:ascii="Times New Roman" w:hAnsi="Times New Roman" w:cs="Times New Roman"/>
                <w:i/>
                <w:sz w:val="24"/>
                <w:szCs w:val="24"/>
              </w:rPr>
              <w:t xml:space="preserve"> o</w:t>
            </w:r>
            <w:r w:rsidR="00264144" w:rsidRPr="00EB71B9">
              <w:rPr>
                <w:rFonts w:ascii="Times New Roman" w:hAnsi="Times New Roman" w:cs="Times New Roman"/>
                <w:i/>
                <w:sz w:val="24"/>
                <w:szCs w:val="24"/>
              </w:rPr>
              <w:t xml:space="preserve">blike </w:t>
            </w:r>
            <w:r w:rsidR="00923066" w:rsidRPr="00EB71B9">
              <w:rPr>
                <w:rFonts w:ascii="Times New Roman" w:hAnsi="Times New Roman" w:cs="Times New Roman"/>
                <w:i/>
                <w:sz w:val="24"/>
                <w:szCs w:val="24"/>
              </w:rPr>
              <w:t xml:space="preserve">provjere znanja (testove, </w:t>
            </w:r>
            <w:r w:rsidRPr="00EB71B9">
              <w:rPr>
                <w:rFonts w:ascii="Times New Roman" w:hAnsi="Times New Roman" w:cs="Times New Roman"/>
                <w:i/>
                <w:sz w:val="24"/>
                <w:szCs w:val="24"/>
              </w:rPr>
              <w:t>zadatke, seminare).”</w:t>
            </w:r>
          </w:p>
          <w:p w:rsidR="00923066" w:rsidRPr="00EB71B9" w:rsidRDefault="00923066" w:rsidP="00923066">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4"/>
                <w:szCs w:val="24"/>
              </w:rPr>
            </w:pPr>
          </w:p>
          <w:p w:rsidR="00923066" w:rsidRPr="00EB71B9" w:rsidRDefault="00923066" w:rsidP="00923066">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4"/>
                <w:szCs w:val="24"/>
              </w:rPr>
            </w:pPr>
            <w:r w:rsidRPr="00EB71B9">
              <w:rPr>
                <w:rFonts w:ascii="Times New Roman" w:hAnsi="Times New Roman" w:cs="Times New Roman"/>
                <w:i/>
                <w:sz w:val="24"/>
                <w:szCs w:val="24"/>
              </w:rPr>
              <w:t>“Administrativne službe fakultet</w:t>
            </w:r>
            <w:r w:rsidR="00264144" w:rsidRPr="00EB71B9">
              <w:rPr>
                <w:rFonts w:ascii="Times New Roman" w:hAnsi="Times New Roman" w:cs="Times New Roman"/>
                <w:i/>
                <w:sz w:val="24"/>
                <w:szCs w:val="24"/>
              </w:rPr>
              <w:t xml:space="preserve">a trebale bi biti više otvorene </w:t>
            </w:r>
            <w:r w:rsidRPr="00EB71B9">
              <w:rPr>
                <w:rFonts w:ascii="Times New Roman" w:hAnsi="Times New Roman" w:cs="Times New Roman"/>
                <w:i/>
                <w:sz w:val="24"/>
                <w:szCs w:val="24"/>
              </w:rPr>
              <w:t>prema studentima te njima na usluzi.”</w:t>
            </w:r>
          </w:p>
          <w:p w:rsidR="00923066" w:rsidRPr="00EB71B9" w:rsidRDefault="00923066" w:rsidP="00923066">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4"/>
                <w:szCs w:val="24"/>
              </w:rPr>
            </w:pPr>
          </w:p>
          <w:p w:rsidR="00923066" w:rsidRPr="00EB71B9" w:rsidRDefault="00923066" w:rsidP="00923066">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4"/>
                <w:szCs w:val="24"/>
              </w:rPr>
            </w:pPr>
            <w:r w:rsidRPr="00EB71B9">
              <w:rPr>
                <w:rFonts w:ascii="Times New Roman" w:hAnsi="Times New Roman" w:cs="Times New Roman"/>
                <w:i/>
                <w:sz w:val="24"/>
                <w:szCs w:val="24"/>
              </w:rPr>
              <w:t xml:space="preserve">“Bolja organizacija provjera znanja kod koje se ne vrednuje </w:t>
            </w:r>
            <w:r w:rsidR="00264144" w:rsidRPr="00EB71B9">
              <w:rPr>
                <w:rFonts w:ascii="Times New Roman" w:hAnsi="Times New Roman" w:cs="Times New Roman"/>
                <w:i/>
                <w:sz w:val="24"/>
                <w:szCs w:val="24"/>
              </w:rPr>
              <w:t xml:space="preserve">samo </w:t>
            </w:r>
            <w:r w:rsidR="005A0A86" w:rsidRPr="00EB71B9">
              <w:rPr>
                <w:rFonts w:ascii="Times New Roman" w:hAnsi="Times New Roman" w:cs="Times New Roman"/>
                <w:i/>
                <w:sz w:val="24"/>
                <w:szCs w:val="24"/>
              </w:rPr>
              <w:t>učenje</w:t>
            </w:r>
            <w:r w:rsidRPr="00EB71B9">
              <w:rPr>
                <w:rFonts w:ascii="Times New Roman" w:hAnsi="Times New Roman" w:cs="Times New Roman"/>
                <w:i/>
                <w:sz w:val="24"/>
                <w:szCs w:val="24"/>
              </w:rPr>
              <w:t xml:space="preserve"> na pamet nego se vrednuje razumijevanje”</w:t>
            </w:r>
          </w:p>
        </w:tc>
      </w:tr>
    </w:tbl>
    <w:p w:rsidR="00B00441" w:rsidRPr="00EB71B9" w:rsidRDefault="00B00441" w:rsidP="00B26721">
      <w:pPr>
        <w:rPr>
          <w:rFonts w:ascii="Times New Roman" w:hAnsi="Times New Roman" w:cs="Times New Roman"/>
          <w:sz w:val="24"/>
          <w:szCs w:val="24"/>
        </w:rPr>
      </w:pPr>
    </w:p>
    <w:p w:rsidR="00264144" w:rsidRPr="00EB71B9" w:rsidRDefault="005A0A86" w:rsidP="006375ED">
      <w:pPr>
        <w:jc w:val="both"/>
        <w:rPr>
          <w:rFonts w:ascii="Times New Roman" w:hAnsi="Times New Roman" w:cs="Times New Roman"/>
          <w:sz w:val="24"/>
          <w:szCs w:val="24"/>
        </w:rPr>
      </w:pPr>
      <w:r w:rsidRPr="00EB71B9">
        <w:rPr>
          <w:rFonts w:ascii="Times New Roman" w:hAnsi="Times New Roman" w:cs="Times New Roman"/>
          <w:sz w:val="24"/>
          <w:szCs w:val="24"/>
        </w:rPr>
        <w:t>Prema primjerima studentskih komentara</w:t>
      </w:r>
      <w:r w:rsidR="00264144" w:rsidRPr="00EB71B9">
        <w:rPr>
          <w:rFonts w:ascii="Times New Roman" w:hAnsi="Times New Roman" w:cs="Times New Roman"/>
          <w:sz w:val="24"/>
          <w:szCs w:val="24"/>
        </w:rPr>
        <w:t xml:space="preserve"> prikazanima u tablici </w:t>
      </w:r>
      <w:r w:rsidR="00433138" w:rsidRPr="00EB71B9">
        <w:rPr>
          <w:rFonts w:ascii="Times New Roman" w:hAnsi="Times New Roman" w:cs="Times New Roman"/>
          <w:sz w:val="24"/>
          <w:szCs w:val="24"/>
        </w:rPr>
        <w:t>5</w:t>
      </w:r>
      <w:r w:rsidR="00264144" w:rsidRPr="00EB71B9">
        <w:rPr>
          <w:rFonts w:ascii="Times New Roman" w:hAnsi="Times New Roman" w:cs="Times New Roman"/>
          <w:sz w:val="24"/>
          <w:szCs w:val="24"/>
        </w:rPr>
        <w:t>, uočljivo je kako studenti kroz godine ističu</w:t>
      </w:r>
      <w:r w:rsidR="00275AF8" w:rsidRPr="00EB71B9">
        <w:rPr>
          <w:rFonts w:ascii="Times New Roman" w:hAnsi="Times New Roman" w:cs="Times New Roman"/>
          <w:sz w:val="24"/>
          <w:szCs w:val="24"/>
        </w:rPr>
        <w:t xml:space="preserve"> sljedeća područja u kojima bi trebalo poduzeti poboljšanja</w:t>
      </w:r>
      <w:r w:rsidR="00102DBD" w:rsidRPr="00EB71B9">
        <w:rPr>
          <w:rFonts w:ascii="Times New Roman" w:hAnsi="Times New Roman" w:cs="Times New Roman"/>
          <w:sz w:val="24"/>
          <w:szCs w:val="24"/>
        </w:rPr>
        <w:t>:</w:t>
      </w:r>
      <w:r w:rsidR="00264144" w:rsidRPr="00EB71B9">
        <w:rPr>
          <w:rFonts w:ascii="Times New Roman" w:hAnsi="Times New Roman" w:cs="Times New Roman"/>
          <w:sz w:val="24"/>
          <w:szCs w:val="24"/>
        </w:rPr>
        <w:t xml:space="preserve"> nedostatak praktičnih sadržaja u nastavi, manji izbor kolegija na engleskom jeziku, neusklađenost studijskog programa s potrebama studenata te određeni </w:t>
      </w:r>
      <w:r w:rsidR="00102DBD" w:rsidRPr="00EB71B9">
        <w:rPr>
          <w:rFonts w:ascii="Times New Roman" w:hAnsi="Times New Roman" w:cs="Times New Roman"/>
          <w:sz w:val="24"/>
          <w:szCs w:val="24"/>
        </w:rPr>
        <w:t>nedostatke</w:t>
      </w:r>
      <w:r w:rsidR="00264144" w:rsidRPr="00EB71B9">
        <w:rPr>
          <w:rFonts w:ascii="Times New Roman" w:hAnsi="Times New Roman" w:cs="Times New Roman"/>
          <w:sz w:val="24"/>
          <w:szCs w:val="24"/>
        </w:rPr>
        <w:t xml:space="preserve"> u organizaciji i provedbi samih studijskih programa.</w:t>
      </w:r>
    </w:p>
    <w:p w:rsidR="0092285D" w:rsidRPr="00EB71B9" w:rsidRDefault="0092285D" w:rsidP="006525A7">
      <w:pPr>
        <w:pStyle w:val="Naslov4"/>
        <w:numPr>
          <w:ilvl w:val="2"/>
          <w:numId w:val="47"/>
        </w:numPr>
      </w:pPr>
      <w:r w:rsidRPr="00EB71B9">
        <w:t xml:space="preserve">Analiza </w:t>
      </w:r>
      <w:r w:rsidR="004721D8" w:rsidRPr="00EB71B9">
        <w:t>zadovoljstva studenata prelaskom na online model studiranja zbog epidemije Covid-19</w:t>
      </w:r>
    </w:p>
    <w:p w:rsidR="0092285D" w:rsidRPr="00EB71B9" w:rsidRDefault="0092285D" w:rsidP="0092285D">
      <w:pPr>
        <w:rPr>
          <w:rFonts w:ascii="Times New Roman" w:hAnsi="Times New Roman" w:cs="Times New Roman"/>
          <w:sz w:val="24"/>
          <w:szCs w:val="24"/>
        </w:rPr>
      </w:pPr>
    </w:p>
    <w:p w:rsidR="00102DBD" w:rsidRPr="00EB71B9" w:rsidRDefault="009714D2" w:rsidP="006375ED">
      <w:pPr>
        <w:jc w:val="both"/>
        <w:rPr>
          <w:rFonts w:ascii="Times New Roman" w:hAnsi="Times New Roman" w:cs="Times New Roman"/>
          <w:sz w:val="24"/>
          <w:szCs w:val="24"/>
        </w:rPr>
      </w:pPr>
      <w:r w:rsidRPr="00EB71B9">
        <w:rPr>
          <w:rFonts w:ascii="Times New Roman" w:hAnsi="Times New Roman" w:cs="Times New Roman"/>
          <w:sz w:val="24"/>
          <w:szCs w:val="24"/>
        </w:rPr>
        <w:t xml:space="preserve">Zbog proglašenja epidemije COVID-19, ljetni </w:t>
      </w:r>
      <w:r w:rsidR="0092285D" w:rsidRPr="00EB71B9">
        <w:rPr>
          <w:rFonts w:ascii="Times New Roman" w:hAnsi="Times New Roman" w:cs="Times New Roman"/>
          <w:sz w:val="24"/>
          <w:szCs w:val="24"/>
        </w:rPr>
        <w:t>semestar</w:t>
      </w:r>
      <w:r w:rsidR="000D0992" w:rsidRPr="00EB71B9">
        <w:rPr>
          <w:rFonts w:ascii="Times New Roman" w:hAnsi="Times New Roman" w:cs="Times New Roman"/>
          <w:sz w:val="24"/>
          <w:szCs w:val="24"/>
        </w:rPr>
        <w:t xml:space="preserve"> akademske godine 2019/2020 je </w:t>
      </w:r>
      <w:r w:rsidR="00356DCE" w:rsidRPr="00EB71B9">
        <w:rPr>
          <w:rFonts w:ascii="Times New Roman" w:hAnsi="Times New Roman" w:cs="Times New Roman"/>
          <w:sz w:val="24"/>
          <w:szCs w:val="24"/>
        </w:rPr>
        <w:t>u samom početku prešao u</w:t>
      </w:r>
      <w:r w:rsidR="000D0992" w:rsidRPr="00EB71B9">
        <w:rPr>
          <w:rFonts w:ascii="Times New Roman" w:hAnsi="Times New Roman" w:cs="Times New Roman"/>
          <w:sz w:val="24"/>
          <w:szCs w:val="24"/>
        </w:rPr>
        <w:t xml:space="preserve"> online model izvođenja nastave. S</w:t>
      </w:r>
      <w:r w:rsidR="0092285D" w:rsidRPr="00EB71B9">
        <w:rPr>
          <w:rFonts w:ascii="Times New Roman" w:hAnsi="Times New Roman" w:cs="Times New Roman"/>
          <w:sz w:val="24"/>
          <w:szCs w:val="24"/>
        </w:rPr>
        <w:t xml:space="preserve"> druge strane</w:t>
      </w:r>
      <w:r w:rsidR="000D0992" w:rsidRPr="00EB71B9">
        <w:rPr>
          <w:rFonts w:ascii="Times New Roman" w:hAnsi="Times New Roman" w:cs="Times New Roman"/>
          <w:sz w:val="24"/>
          <w:szCs w:val="24"/>
        </w:rPr>
        <w:t xml:space="preserve">, aktualna </w:t>
      </w:r>
      <w:r w:rsidR="00356DCE" w:rsidRPr="00EB71B9">
        <w:rPr>
          <w:rFonts w:ascii="Times New Roman" w:hAnsi="Times New Roman" w:cs="Times New Roman"/>
          <w:sz w:val="24"/>
          <w:szCs w:val="24"/>
        </w:rPr>
        <w:t xml:space="preserve">epidemija </w:t>
      </w:r>
      <w:r w:rsidR="000D0992" w:rsidRPr="00EB71B9">
        <w:rPr>
          <w:rFonts w:ascii="Times New Roman" w:hAnsi="Times New Roman" w:cs="Times New Roman"/>
          <w:sz w:val="24"/>
          <w:szCs w:val="24"/>
        </w:rPr>
        <w:t>je pružila</w:t>
      </w:r>
      <w:r w:rsidR="0092285D" w:rsidRPr="00EB71B9">
        <w:rPr>
          <w:rFonts w:ascii="Times New Roman" w:hAnsi="Times New Roman" w:cs="Times New Roman"/>
          <w:sz w:val="24"/>
          <w:szCs w:val="24"/>
        </w:rPr>
        <w:t xml:space="preserve"> priliku za intenzivno eksperimentiranje uvođenjem novih informatičkih rješenja u nastavni proces. To znači da je nastavu priprem</w:t>
      </w:r>
      <w:r w:rsidR="001B3F2B">
        <w:rPr>
          <w:rFonts w:ascii="Times New Roman" w:hAnsi="Times New Roman" w:cs="Times New Roman"/>
          <w:sz w:val="24"/>
          <w:szCs w:val="24"/>
        </w:rPr>
        <w:t>ljenu za tradicionalni način po</w:t>
      </w:r>
      <w:r w:rsidR="0092285D" w:rsidRPr="00EB71B9">
        <w:rPr>
          <w:rFonts w:ascii="Times New Roman" w:hAnsi="Times New Roman" w:cs="Times New Roman"/>
          <w:sz w:val="24"/>
          <w:szCs w:val="24"/>
        </w:rPr>
        <w:t xml:space="preserve">učavanja bilo potrebno primjenom </w:t>
      </w:r>
      <w:r w:rsidR="00051F8D">
        <w:rPr>
          <w:rFonts w:ascii="Times New Roman" w:hAnsi="Times New Roman" w:cs="Times New Roman"/>
          <w:sz w:val="24"/>
          <w:szCs w:val="24"/>
        </w:rPr>
        <w:t>informatičkih</w:t>
      </w:r>
      <w:r w:rsidR="0092285D" w:rsidRPr="00EB71B9">
        <w:rPr>
          <w:rFonts w:ascii="Times New Roman" w:hAnsi="Times New Roman" w:cs="Times New Roman"/>
          <w:sz w:val="24"/>
          <w:szCs w:val="24"/>
        </w:rPr>
        <w:t xml:space="preserve"> alata</w:t>
      </w:r>
      <w:r w:rsidR="00051F8D">
        <w:rPr>
          <w:rFonts w:ascii="Times New Roman" w:hAnsi="Times New Roman" w:cs="Times New Roman"/>
          <w:sz w:val="24"/>
          <w:szCs w:val="24"/>
        </w:rPr>
        <w:t xml:space="preserve"> i rješenja</w:t>
      </w:r>
      <w:r w:rsidR="0092285D" w:rsidRPr="00EB71B9">
        <w:rPr>
          <w:rFonts w:ascii="Times New Roman" w:hAnsi="Times New Roman" w:cs="Times New Roman"/>
          <w:sz w:val="24"/>
          <w:szCs w:val="24"/>
        </w:rPr>
        <w:t xml:space="preserve">, prilagoditi, pripremiti i izvesti po konceptima on-line studija i to u roku 24 sata. Spajanje ta dva krajnja tehnološka koncepta učenja istaknula su svoje prednosti i nedostatke. </w:t>
      </w:r>
    </w:p>
    <w:p w:rsidR="0092285D" w:rsidRPr="00EB71B9" w:rsidRDefault="0092285D" w:rsidP="006375ED">
      <w:pPr>
        <w:jc w:val="both"/>
        <w:rPr>
          <w:rFonts w:ascii="Times New Roman" w:hAnsi="Times New Roman" w:cs="Times New Roman"/>
          <w:sz w:val="24"/>
          <w:szCs w:val="24"/>
        </w:rPr>
      </w:pPr>
      <w:r w:rsidRPr="00EB71B9">
        <w:rPr>
          <w:rFonts w:ascii="Times New Roman" w:hAnsi="Times New Roman" w:cs="Times New Roman"/>
          <w:sz w:val="24"/>
          <w:szCs w:val="24"/>
        </w:rPr>
        <w:lastRenderedPageBreak/>
        <w:t>Osim poznavanja korištenja relativno novih alata (</w:t>
      </w:r>
      <w:r w:rsidR="00356DCE" w:rsidRPr="00EB71B9">
        <w:rPr>
          <w:rFonts w:ascii="Times New Roman" w:hAnsi="Times New Roman" w:cs="Times New Roman"/>
          <w:sz w:val="24"/>
          <w:szCs w:val="24"/>
        </w:rPr>
        <w:t xml:space="preserve">nastavni alati u obliku </w:t>
      </w:r>
      <w:r w:rsidRPr="00EB71B9">
        <w:rPr>
          <w:rFonts w:ascii="Times New Roman" w:hAnsi="Times New Roman" w:cs="Times New Roman"/>
          <w:sz w:val="24"/>
          <w:szCs w:val="24"/>
        </w:rPr>
        <w:t>forum</w:t>
      </w:r>
      <w:r w:rsidR="00356DCE" w:rsidRPr="00EB71B9">
        <w:rPr>
          <w:rFonts w:ascii="Times New Roman" w:hAnsi="Times New Roman" w:cs="Times New Roman"/>
          <w:sz w:val="24"/>
          <w:szCs w:val="24"/>
        </w:rPr>
        <w:t>a</w:t>
      </w:r>
      <w:r w:rsidRPr="00EB71B9">
        <w:rPr>
          <w:rFonts w:ascii="Times New Roman" w:hAnsi="Times New Roman" w:cs="Times New Roman"/>
          <w:sz w:val="24"/>
          <w:szCs w:val="24"/>
        </w:rPr>
        <w:t>, chat-ov</w:t>
      </w:r>
      <w:r w:rsidR="00356DCE" w:rsidRPr="00EB71B9">
        <w:rPr>
          <w:rFonts w:ascii="Times New Roman" w:hAnsi="Times New Roman" w:cs="Times New Roman"/>
          <w:sz w:val="24"/>
          <w:szCs w:val="24"/>
        </w:rPr>
        <w:t>a</w:t>
      </w:r>
      <w:r w:rsidRPr="00EB71B9">
        <w:rPr>
          <w:rFonts w:ascii="Times New Roman" w:hAnsi="Times New Roman" w:cs="Times New Roman"/>
          <w:sz w:val="24"/>
          <w:szCs w:val="24"/>
        </w:rPr>
        <w:t>, kvizov</w:t>
      </w:r>
      <w:r w:rsidR="00356DCE" w:rsidRPr="00EB71B9">
        <w:rPr>
          <w:rFonts w:ascii="Times New Roman" w:hAnsi="Times New Roman" w:cs="Times New Roman"/>
          <w:sz w:val="24"/>
          <w:szCs w:val="24"/>
        </w:rPr>
        <w:t>a</w:t>
      </w:r>
      <w:r w:rsidRPr="00EB71B9">
        <w:rPr>
          <w:rFonts w:ascii="Times New Roman" w:hAnsi="Times New Roman" w:cs="Times New Roman"/>
          <w:sz w:val="24"/>
          <w:szCs w:val="24"/>
        </w:rPr>
        <w:t>, radionic</w:t>
      </w:r>
      <w:r w:rsidR="00356DCE" w:rsidRPr="00EB71B9">
        <w:rPr>
          <w:rFonts w:ascii="Times New Roman" w:hAnsi="Times New Roman" w:cs="Times New Roman"/>
          <w:sz w:val="24"/>
          <w:szCs w:val="24"/>
        </w:rPr>
        <w:t>a</w:t>
      </w:r>
      <w:r w:rsidRPr="00EB71B9">
        <w:rPr>
          <w:rFonts w:ascii="Times New Roman" w:hAnsi="Times New Roman" w:cs="Times New Roman"/>
          <w:sz w:val="24"/>
          <w:szCs w:val="24"/>
        </w:rPr>
        <w:t xml:space="preserve"> te </w:t>
      </w:r>
      <w:r w:rsidR="00356DCE" w:rsidRPr="00EB71B9">
        <w:rPr>
          <w:rFonts w:ascii="Times New Roman" w:hAnsi="Times New Roman" w:cs="Times New Roman"/>
          <w:sz w:val="24"/>
          <w:szCs w:val="24"/>
        </w:rPr>
        <w:t>videokonferencijski</w:t>
      </w:r>
      <w:r w:rsidRPr="00EB71B9">
        <w:rPr>
          <w:rFonts w:ascii="Times New Roman" w:hAnsi="Times New Roman" w:cs="Times New Roman"/>
          <w:sz w:val="24"/>
          <w:szCs w:val="24"/>
        </w:rPr>
        <w:t xml:space="preserve"> alati </w:t>
      </w:r>
      <w:r w:rsidR="00356DCE" w:rsidRPr="00EB71B9">
        <w:rPr>
          <w:rFonts w:ascii="Times New Roman" w:hAnsi="Times New Roman" w:cs="Times New Roman"/>
          <w:sz w:val="24"/>
          <w:szCs w:val="24"/>
        </w:rPr>
        <w:t xml:space="preserve">poput </w:t>
      </w:r>
      <w:proofErr w:type="spellStart"/>
      <w:r w:rsidR="00356DCE" w:rsidRPr="00EB71B9">
        <w:rPr>
          <w:rFonts w:ascii="Times New Roman" w:hAnsi="Times New Roman" w:cs="Times New Roman"/>
          <w:sz w:val="24"/>
          <w:szCs w:val="24"/>
        </w:rPr>
        <w:t>Zooma</w:t>
      </w:r>
      <w:proofErr w:type="spellEnd"/>
      <w:r w:rsidR="00356DCE" w:rsidRPr="00EB71B9">
        <w:rPr>
          <w:rFonts w:ascii="Times New Roman" w:hAnsi="Times New Roman" w:cs="Times New Roman"/>
          <w:sz w:val="24"/>
          <w:szCs w:val="24"/>
        </w:rPr>
        <w:t xml:space="preserve">, Microsoft </w:t>
      </w:r>
      <w:proofErr w:type="spellStart"/>
      <w:r w:rsidR="00356DCE" w:rsidRPr="00EB71B9">
        <w:rPr>
          <w:rFonts w:ascii="Times New Roman" w:hAnsi="Times New Roman" w:cs="Times New Roman"/>
          <w:sz w:val="24"/>
          <w:szCs w:val="24"/>
        </w:rPr>
        <w:t>Teams</w:t>
      </w:r>
      <w:proofErr w:type="spellEnd"/>
      <w:r w:rsidR="00356DCE" w:rsidRPr="00EB71B9">
        <w:rPr>
          <w:rFonts w:ascii="Times New Roman" w:hAnsi="Times New Roman" w:cs="Times New Roman"/>
          <w:sz w:val="24"/>
          <w:szCs w:val="24"/>
        </w:rPr>
        <w:t>-a, itd.</w:t>
      </w:r>
      <w:r w:rsidRPr="00EB71B9">
        <w:rPr>
          <w:rFonts w:ascii="Times New Roman" w:hAnsi="Times New Roman" w:cs="Times New Roman"/>
          <w:sz w:val="24"/>
          <w:szCs w:val="24"/>
        </w:rPr>
        <w:t xml:space="preserve">) trebalo je iste </w:t>
      </w:r>
      <w:r w:rsidR="00412733">
        <w:rPr>
          <w:rFonts w:ascii="Times New Roman" w:hAnsi="Times New Roman" w:cs="Times New Roman"/>
          <w:sz w:val="24"/>
          <w:szCs w:val="24"/>
        </w:rPr>
        <w:t xml:space="preserve">značajno </w:t>
      </w:r>
      <w:r w:rsidRPr="00EB71B9">
        <w:rPr>
          <w:rFonts w:ascii="Times New Roman" w:hAnsi="Times New Roman" w:cs="Times New Roman"/>
          <w:sz w:val="24"/>
          <w:szCs w:val="24"/>
        </w:rPr>
        <w:t>implementirati u nastavni proces, a da pri tom budu poštivane sve pedagoške norme i od strane nastavnika</w:t>
      </w:r>
      <w:r w:rsidR="00CA1196">
        <w:rPr>
          <w:rFonts w:ascii="Times New Roman" w:hAnsi="Times New Roman" w:cs="Times New Roman"/>
          <w:sz w:val="24"/>
          <w:szCs w:val="24"/>
        </w:rPr>
        <w:t>,</w:t>
      </w:r>
      <w:r w:rsidRPr="00EB71B9">
        <w:rPr>
          <w:rFonts w:ascii="Times New Roman" w:hAnsi="Times New Roman" w:cs="Times New Roman"/>
          <w:sz w:val="24"/>
          <w:szCs w:val="24"/>
        </w:rPr>
        <w:t xml:space="preserve"> ali i od strane studenata.</w:t>
      </w:r>
      <w:r w:rsidR="000D0992" w:rsidRPr="00EB71B9">
        <w:rPr>
          <w:rFonts w:ascii="Times New Roman" w:hAnsi="Times New Roman" w:cs="Times New Roman"/>
          <w:sz w:val="24"/>
          <w:szCs w:val="24"/>
        </w:rPr>
        <w:t xml:space="preserve"> Da bi dobili dodatni uvid u kvalitetu provođenja nastave u novim uvjetima, Uprava fakulteta je zajedno u suradnji sa </w:t>
      </w:r>
      <w:r w:rsidR="000D0992" w:rsidRPr="00EB71B9">
        <w:rPr>
          <w:rFonts w:ascii="Times New Roman" w:hAnsi="Times New Roman" w:cs="Times New Roman"/>
          <w:i/>
          <w:sz w:val="24"/>
          <w:szCs w:val="24"/>
        </w:rPr>
        <w:t xml:space="preserve">Studentskim zborom </w:t>
      </w:r>
      <w:r w:rsidR="00102DBD" w:rsidRPr="00EB71B9">
        <w:rPr>
          <w:rFonts w:ascii="Times New Roman" w:hAnsi="Times New Roman" w:cs="Times New Roman"/>
          <w:i/>
          <w:sz w:val="24"/>
          <w:szCs w:val="24"/>
        </w:rPr>
        <w:t>E</w:t>
      </w:r>
      <w:r w:rsidR="000D0992" w:rsidRPr="00EB71B9">
        <w:rPr>
          <w:rFonts w:ascii="Times New Roman" w:hAnsi="Times New Roman" w:cs="Times New Roman"/>
          <w:i/>
          <w:sz w:val="24"/>
          <w:szCs w:val="24"/>
        </w:rPr>
        <w:t>konomskog fakulteta u Splitu</w:t>
      </w:r>
      <w:r w:rsidR="000D0992" w:rsidRPr="00EB71B9">
        <w:rPr>
          <w:rFonts w:ascii="Times New Roman" w:hAnsi="Times New Roman" w:cs="Times New Roman"/>
          <w:sz w:val="24"/>
          <w:szCs w:val="24"/>
        </w:rPr>
        <w:t xml:space="preserve"> provela anketno ispitivanje među studentima. Ukupno, na anketu se odazvalo 85</w:t>
      </w:r>
      <w:r w:rsidR="00B47379" w:rsidRPr="00EB71B9">
        <w:rPr>
          <w:rFonts w:ascii="Times New Roman" w:hAnsi="Times New Roman" w:cs="Times New Roman"/>
          <w:sz w:val="24"/>
          <w:szCs w:val="24"/>
        </w:rPr>
        <w:t>9 studenata svih razina studija.</w:t>
      </w:r>
      <w:r w:rsidR="003E5997" w:rsidRPr="00EB71B9">
        <w:rPr>
          <w:rFonts w:ascii="Times New Roman" w:hAnsi="Times New Roman" w:cs="Times New Roman"/>
          <w:sz w:val="24"/>
          <w:szCs w:val="24"/>
        </w:rPr>
        <w:t xml:space="preserve"> Nalazi ankete su prikazani na sljedećoj slici.</w:t>
      </w:r>
    </w:p>
    <w:p w:rsidR="00433138" w:rsidRPr="00EB71B9" w:rsidRDefault="00102DBD" w:rsidP="00433138">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974C5E" w:rsidRPr="00EB71B9">
        <w:rPr>
          <w:rFonts w:ascii="Times New Roman" w:hAnsi="Times New Roman" w:cs="Times New Roman"/>
          <w:b/>
          <w:sz w:val="24"/>
          <w:szCs w:val="24"/>
        </w:rPr>
        <w:t>3</w:t>
      </w:r>
      <w:r w:rsidR="00974C5E">
        <w:rPr>
          <w:rFonts w:ascii="Times New Roman" w:hAnsi="Times New Roman" w:cs="Times New Roman"/>
          <w:b/>
          <w:sz w:val="24"/>
          <w:szCs w:val="24"/>
        </w:rPr>
        <w:t>3</w:t>
      </w:r>
      <w:r w:rsidR="00974C5E" w:rsidRPr="00EB71B9">
        <w:rPr>
          <w:rFonts w:ascii="Times New Roman" w:hAnsi="Times New Roman" w:cs="Times New Roman"/>
          <w:b/>
          <w:sz w:val="24"/>
          <w:szCs w:val="24"/>
        </w:rPr>
        <w:t xml:space="preserve"> </w:t>
      </w:r>
      <w:r w:rsidR="00433138" w:rsidRPr="00EB71B9">
        <w:rPr>
          <w:rFonts w:ascii="Times New Roman" w:hAnsi="Times New Roman" w:cs="Times New Roman"/>
          <w:sz w:val="24"/>
          <w:szCs w:val="24"/>
        </w:rPr>
        <w:t>Rezultati studentske ankete - online studiranje</w:t>
      </w:r>
    </w:p>
    <w:p w:rsidR="000D0992" w:rsidRPr="00EB71B9" w:rsidRDefault="00B47379" w:rsidP="00F522E3">
      <w:pPr>
        <w:jc w:val="center"/>
        <w:rPr>
          <w:rFonts w:ascii="Times New Roman" w:hAnsi="Times New Roman" w:cs="Times New Roman"/>
          <w:sz w:val="24"/>
          <w:szCs w:val="24"/>
        </w:rPr>
      </w:pPr>
      <w:r w:rsidRPr="00EB71B9">
        <w:rPr>
          <w:rFonts w:ascii="Times New Roman" w:hAnsi="Times New Roman" w:cs="Times New Roman"/>
          <w:noProof/>
          <w:sz w:val="24"/>
          <w:szCs w:val="24"/>
          <w:lang w:val="en-US"/>
        </w:rPr>
        <w:drawing>
          <wp:inline distT="0" distB="0" distL="0" distR="0" wp14:anchorId="3B7D6DBB" wp14:editId="5DA2C35B">
            <wp:extent cx="5760720" cy="3173095"/>
            <wp:effectExtent l="0" t="0" r="11430" b="8255"/>
            <wp:docPr id="46" name="Grafikon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B47379" w:rsidRPr="00EB71B9" w:rsidRDefault="00B47379" w:rsidP="00EE1D24">
      <w:pPr>
        <w:jc w:val="both"/>
        <w:rPr>
          <w:rFonts w:ascii="Times New Roman" w:hAnsi="Times New Roman" w:cs="Times New Roman"/>
          <w:sz w:val="24"/>
          <w:szCs w:val="24"/>
        </w:rPr>
      </w:pPr>
      <w:r w:rsidRPr="00EB71B9">
        <w:rPr>
          <w:rFonts w:ascii="Times New Roman" w:hAnsi="Times New Roman" w:cs="Times New Roman"/>
          <w:sz w:val="24"/>
          <w:szCs w:val="24"/>
        </w:rPr>
        <w:t xml:space="preserve">Rezultati prikazani na Slici </w:t>
      </w:r>
      <w:r w:rsidR="00974C5E" w:rsidRPr="00EB71B9">
        <w:rPr>
          <w:rFonts w:ascii="Times New Roman" w:hAnsi="Times New Roman" w:cs="Times New Roman"/>
          <w:sz w:val="24"/>
          <w:szCs w:val="24"/>
        </w:rPr>
        <w:t>3</w:t>
      </w:r>
      <w:r w:rsidR="00974C5E">
        <w:rPr>
          <w:rFonts w:ascii="Times New Roman" w:hAnsi="Times New Roman" w:cs="Times New Roman"/>
          <w:sz w:val="24"/>
          <w:szCs w:val="24"/>
        </w:rPr>
        <w:t>3</w:t>
      </w:r>
      <w:r w:rsidR="00974C5E" w:rsidRPr="00EB71B9">
        <w:rPr>
          <w:rFonts w:ascii="Times New Roman" w:hAnsi="Times New Roman" w:cs="Times New Roman"/>
          <w:sz w:val="24"/>
          <w:szCs w:val="24"/>
        </w:rPr>
        <w:t xml:space="preserve"> </w:t>
      </w:r>
      <w:r w:rsidRPr="00EB71B9">
        <w:rPr>
          <w:rFonts w:ascii="Times New Roman" w:hAnsi="Times New Roman" w:cs="Times New Roman"/>
          <w:sz w:val="24"/>
          <w:szCs w:val="24"/>
        </w:rPr>
        <w:t xml:space="preserve">ukazuju kako online studiranje </w:t>
      </w:r>
      <w:r w:rsidR="007F4614" w:rsidRPr="00EB71B9">
        <w:rPr>
          <w:rFonts w:ascii="Times New Roman" w:hAnsi="Times New Roman" w:cs="Times New Roman"/>
          <w:sz w:val="24"/>
          <w:szCs w:val="24"/>
        </w:rPr>
        <w:t xml:space="preserve">za studente </w:t>
      </w:r>
      <w:r w:rsidRPr="00EB71B9">
        <w:rPr>
          <w:rFonts w:ascii="Times New Roman" w:hAnsi="Times New Roman" w:cs="Times New Roman"/>
          <w:sz w:val="24"/>
          <w:szCs w:val="24"/>
        </w:rPr>
        <w:t xml:space="preserve">izaziva veći stres od klasičnog modela studiranja, </w:t>
      </w:r>
      <w:r w:rsidR="002260C8" w:rsidRPr="00EB71B9">
        <w:rPr>
          <w:rFonts w:ascii="Times New Roman" w:hAnsi="Times New Roman" w:cs="Times New Roman"/>
          <w:sz w:val="24"/>
          <w:szCs w:val="24"/>
        </w:rPr>
        <w:t xml:space="preserve">manje su zadovoljni novim modelom nastave, </w:t>
      </w:r>
      <w:r w:rsidRPr="00EB71B9">
        <w:rPr>
          <w:rFonts w:ascii="Times New Roman" w:hAnsi="Times New Roman" w:cs="Times New Roman"/>
          <w:sz w:val="24"/>
          <w:szCs w:val="24"/>
        </w:rPr>
        <w:t xml:space="preserve">osjećaju se prepušteni sami sebi te posljedično smatraju da teže mogu usvojiti planirane ishode učenja. S obzirom na kratki rok pripreme i transformacije na online nastavu, ovakvi rezultati ne </w:t>
      </w:r>
      <w:r w:rsidR="00B83399" w:rsidRPr="00EB71B9">
        <w:rPr>
          <w:rFonts w:ascii="Times New Roman" w:hAnsi="Times New Roman" w:cs="Times New Roman"/>
          <w:sz w:val="24"/>
          <w:szCs w:val="24"/>
        </w:rPr>
        <w:t>začuđuju</w:t>
      </w:r>
      <w:r w:rsidRPr="00EB71B9">
        <w:rPr>
          <w:rFonts w:ascii="Times New Roman" w:hAnsi="Times New Roman" w:cs="Times New Roman"/>
          <w:sz w:val="24"/>
          <w:szCs w:val="24"/>
        </w:rPr>
        <w:t>.</w:t>
      </w:r>
      <w:r w:rsidR="00B83399" w:rsidRPr="00EB71B9">
        <w:rPr>
          <w:rFonts w:ascii="Times New Roman" w:hAnsi="Times New Roman" w:cs="Times New Roman"/>
          <w:sz w:val="24"/>
          <w:szCs w:val="24"/>
        </w:rPr>
        <w:t xml:space="preserve"> Međutim, studenti su relativno pozitivnim ocijenili dostupnost profesora i redovito ažuriranje materijala na </w:t>
      </w:r>
      <w:proofErr w:type="spellStart"/>
      <w:r w:rsidR="00B83399" w:rsidRPr="00EB71B9">
        <w:rPr>
          <w:rFonts w:ascii="Times New Roman" w:hAnsi="Times New Roman" w:cs="Times New Roman"/>
          <w:sz w:val="24"/>
          <w:szCs w:val="24"/>
        </w:rPr>
        <w:t>Moodle</w:t>
      </w:r>
      <w:proofErr w:type="spellEnd"/>
      <w:r w:rsidR="00B83399" w:rsidRPr="00EB71B9">
        <w:rPr>
          <w:rFonts w:ascii="Times New Roman" w:hAnsi="Times New Roman" w:cs="Times New Roman"/>
          <w:sz w:val="24"/>
          <w:szCs w:val="24"/>
        </w:rPr>
        <w:t>-</w:t>
      </w:r>
      <w:r w:rsidR="002260C8" w:rsidRPr="00EB71B9">
        <w:rPr>
          <w:rFonts w:ascii="Times New Roman" w:hAnsi="Times New Roman" w:cs="Times New Roman"/>
          <w:sz w:val="24"/>
          <w:szCs w:val="24"/>
        </w:rPr>
        <w:t xml:space="preserve">u kao i svoju spremnost da zadovolje </w:t>
      </w:r>
      <w:r w:rsidR="00EE1D24" w:rsidRPr="00EB71B9">
        <w:rPr>
          <w:rFonts w:ascii="Times New Roman" w:hAnsi="Times New Roman" w:cs="Times New Roman"/>
          <w:sz w:val="24"/>
          <w:szCs w:val="24"/>
        </w:rPr>
        <w:t>zahtjeve</w:t>
      </w:r>
      <w:r w:rsidR="002260C8" w:rsidRPr="00EB71B9">
        <w:rPr>
          <w:rFonts w:ascii="Times New Roman" w:hAnsi="Times New Roman" w:cs="Times New Roman"/>
          <w:sz w:val="24"/>
          <w:szCs w:val="24"/>
        </w:rPr>
        <w:t xml:space="preserve"> provjere znanja.</w:t>
      </w:r>
    </w:p>
    <w:p w:rsidR="004721D8" w:rsidRPr="00EB71B9" w:rsidRDefault="004721D8" w:rsidP="006525A7">
      <w:pPr>
        <w:pStyle w:val="Naslov4"/>
        <w:numPr>
          <w:ilvl w:val="2"/>
          <w:numId w:val="47"/>
        </w:numPr>
      </w:pPr>
      <w:r w:rsidRPr="00EB71B9">
        <w:t>Analiza mogućnosti uvođenja on-line aktivnosti u nastavni proces temeljem rezultata provedenog istraživanja o studentskim preferencijama izvođenja nastavnog procesa</w:t>
      </w:r>
    </w:p>
    <w:p w:rsidR="004721D8" w:rsidRPr="00EB71B9" w:rsidRDefault="004721D8" w:rsidP="000D0992">
      <w:pPr>
        <w:jc w:val="both"/>
        <w:rPr>
          <w:rFonts w:ascii="Times New Roman" w:hAnsi="Times New Roman" w:cs="Times New Roman"/>
          <w:sz w:val="24"/>
          <w:szCs w:val="24"/>
        </w:rPr>
      </w:pPr>
    </w:p>
    <w:p w:rsidR="00D646F3" w:rsidRPr="00EB71B9" w:rsidRDefault="009F51B4" w:rsidP="00E51B99">
      <w:pPr>
        <w:jc w:val="both"/>
        <w:rPr>
          <w:rFonts w:ascii="Times New Roman" w:hAnsi="Times New Roman" w:cs="Times New Roman"/>
          <w:i/>
          <w:iCs/>
          <w:sz w:val="24"/>
          <w:szCs w:val="24"/>
        </w:rPr>
      </w:pPr>
      <w:r w:rsidRPr="00EB71B9">
        <w:rPr>
          <w:rFonts w:ascii="Times New Roman" w:hAnsi="Times New Roman" w:cs="Times New Roman"/>
          <w:sz w:val="24"/>
          <w:szCs w:val="24"/>
        </w:rPr>
        <w:t xml:space="preserve">Postrožene mjere zbog epidemije </w:t>
      </w:r>
      <w:r w:rsidR="00D646F3" w:rsidRPr="00EB71B9">
        <w:rPr>
          <w:rFonts w:ascii="Times New Roman" w:hAnsi="Times New Roman" w:cs="Times New Roman"/>
          <w:sz w:val="24"/>
          <w:szCs w:val="24"/>
        </w:rPr>
        <w:t>COVID</w:t>
      </w:r>
      <w:r w:rsidRPr="00EB71B9">
        <w:rPr>
          <w:rFonts w:ascii="Times New Roman" w:hAnsi="Times New Roman" w:cs="Times New Roman"/>
          <w:sz w:val="24"/>
          <w:szCs w:val="24"/>
        </w:rPr>
        <w:t>-19 zbog kojih se ljetni</w:t>
      </w:r>
      <w:r w:rsidR="00CF1169">
        <w:rPr>
          <w:rFonts w:ascii="Times New Roman" w:hAnsi="Times New Roman" w:cs="Times New Roman"/>
          <w:sz w:val="24"/>
          <w:szCs w:val="24"/>
        </w:rPr>
        <w:t xml:space="preserve"> semestar akademske godine 2019</w:t>
      </w:r>
      <w:r w:rsidRPr="00EB71B9">
        <w:rPr>
          <w:rFonts w:ascii="Times New Roman" w:hAnsi="Times New Roman" w:cs="Times New Roman"/>
          <w:sz w:val="24"/>
          <w:szCs w:val="24"/>
        </w:rPr>
        <w:t>/2020. praktički u potpunosti odvijao na daljinu primjenjujući raspoložive on-line alate su osim prijetnje utvrđene i kao prilika da se ispitaju snage i slabosti trenutnog nastavnog procesa, a uzevši u obzir mogućnost daljnje digitalizacije</w:t>
      </w:r>
      <w:r w:rsidR="00D700BE" w:rsidRPr="00EB71B9">
        <w:rPr>
          <w:rFonts w:ascii="Times New Roman" w:hAnsi="Times New Roman" w:cs="Times New Roman"/>
          <w:sz w:val="24"/>
          <w:szCs w:val="24"/>
        </w:rPr>
        <w:t xml:space="preserve"> nastavnog procesa</w:t>
      </w:r>
      <w:r w:rsidR="00D646F3" w:rsidRPr="00EB71B9">
        <w:rPr>
          <w:rFonts w:ascii="Times New Roman" w:hAnsi="Times New Roman" w:cs="Times New Roman"/>
          <w:sz w:val="24"/>
          <w:szCs w:val="24"/>
        </w:rPr>
        <w:t>. Temeljem jednosemestralnog iskustva studenata u uvjetima rada na daljinu, proveden</w:t>
      </w:r>
      <w:r w:rsidRPr="00EB71B9">
        <w:rPr>
          <w:rFonts w:ascii="Times New Roman" w:hAnsi="Times New Roman" w:cs="Times New Roman"/>
          <w:sz w:val="24"/>
          <w:szCs w:val="24"/>
        </w:rPr>
        <w:t>o</w:t>
      </w:r>
      <w:r w:rsidR="00D646F3" w:rsidRPr="00EB71B9">
        <w:rPr>
          <w:rFonts w:ascii="Times New Roman" w:hAnsi="Times New Roman" w:cs="Times New Roman"/>
          <w:sz w:val="24"/>
          <w:szCs w:val="24"/>
        </w:rPr>
        <w:t xml:space="preserve"> je</w:t>
      </w:r>
      <w:r w:rsidR="00D700BE" w:rsidRPr="00EB71B9">
        <w:rPr>
          <w:rFonts w:ascii="Times New Roman" w:hAnsi="Times New Roman" w:cs="Times New Roman"/>
          <w:sz w:val="24"/>
          <w:szCs w:val="24"/>
        </w:rPr>
        <w:t xml:space="preserve"> dodatno</w:t>
      </w:r>
      <w:r w:rsidR="00D646F3" w:rsidRPr="00EB71B9">
        <w:rPr>
          <w:rFonts w:ascii="Times New Roman" w:hAnsi="Times New Roman" w:cs="Times New Roman"/>
          <w:sz w:val="24"/>
          <w:szCs w:val="24"/>
        </w:rPr>
        <w:t xml:space="preserve"> anket</w:t>
      </w:r>
      <w:r w:rsidRPr="00EB71B9">
        <w:rPr>
          <w:rFonts w:ascii="Times New Roman" w:hAnsi="Times New Roman" w:cs="Times New Roman"/>
          <w:sz w:val="24"/>
          <w:szCs w:val="24"/>
        </w:rPr>
        <w:t>no ispitivanje</w:t>
      </w:r>
      <w:r w:rsidR="00D646F3" w:rsidRPr="00EB71B9">
        <w:rPr>
          <w:rFonts w:ascii="Times New Roman" w:hAnsi="Times New Roman" w:cs="Times New Roman"/>
          <w:sz w:val="24"/>
          <w:szCs w:val="24"/>
        </w:rPr>
        <w:t xml:space="preserve"> </w:t>
      </w:r>
      <w:r w:rsidR="00D24310" w:rsidRPr="00EB71B9">
        <w:rPr>
          <w:rFonts w:ascii="Times New Roman" w:hAnsi="Times New Roman" w:cs="Times New Roman"/>
          <w:sz w:val="24"/>
          <w:szCs w:val="24"/>
        </w:rPr>
        <w:t xml:space="preserve">(u suradnji s izv.prof.dr.sc. Marko </w:t>
      </w:r>
      <w:proofErr w:type="spellStart"/>
      <w:r w:rsidR="00D24310" w:rsidRPr="00EB71B9">
        <w:rPr>
          <w:rFonts w:ascii="Times New Roman" w:hAnsi="Times New Roman" w:cs="Times New Roman"/>
          <w:sz w:val="24"/>
          <w:szCs w:val="24"/>
        </w:rPr>
        <w:t>Hellom</w:t>
      </w:r>
      <w:proofErr w:type="spellEnd"/>
      <w:r w:rsidR="00D24310" w:rsidRPr="00EB71B9">
        <w:rPr>
          <w:rFonts w:ascii="Times New Roman" w:hAnsi="Times New Roman" w:cs="Times New Roman"/>
          <w:sz w:val="24"/>
          <w:szCs w:val="24"/>
        </w:rPr>
        <w:t xml:space="preserve">) </w:t>
      </w:r>
      <w:r w:rsidRPr="00EB71B9">
        <w:rPr>
          <w:rFonts w:ascii="Times New Roman" w:hAnsi="Times New Roman" w:cs="Times New Roman"/>
          <w:sz w:val="24"/>
          <w:szCs w:val="24"/>
        </w:rPr>
        <w:t>kojim</w:t>
      </w:r>
      <w:r w:rsidR="00D646F3" w:rsidRPr="00EB71B9">
        <w:rPr>
          <w:rFonts w:ascii="Times New Roman" w:hAnsi="Times New Roman" w:cs="Times New Roman"/>
          <w:sz w:val="24"/>
          <w:szCs w:val="24"/>
        </w:rPr>
        <w:t xml:space="preserve"> </w:t>
      </w:r>
      <w:r w:rsidR="00E51B99" w:rsidRPr="00EB71B9">
        <w:rPr>
          <w:rFonts w:ascii="Times New Roman" w:hAnsi="Times New Roman" w:cs="Times New Roman"/>
          <w:sz w:val="24"/>
          <w:szCs w:val="24"/>
        </w:rPr>
        <w:t>su se htjele utvrditi</w:t>
      </w:r>
      <w:r w:rsidR="00D646F3" w:rsidRPr="00EB71B9">
        <w:rPr>
          <w:rFonts w:ascii="Times New Roman" w:hAnsi="Times New Roman" w:cs="Times New Roman"/>
          <w:sz w:val="24"/>
          <w:szCs w:val="24"/>
        </w:rPr>
        <w:t xml:space="preserve"> preferencije studenata o načinu usvajanja gradiva i provjere ishoda učenja. Prilikom odgovaranja na pitanja studenti su upućeni da se vode vlastitim </w:t>
      </w:r>
      <w:r w:rsidR="00E51B99" w:rsidRPr="00EB71B9">
        <w:rPr>
          <w:rFonts w:ascii="Times New Roman" w:hAnsi="Times New Roman" w:cs="Times New Roman"/>
          <w:sz w:val="24"/>
          <w:szCs w:val="24"/>
        </w:rPr>
        <w:t>preferencijama</w:t>
      </w:r>
      <w:r w:rsidR="00D646F3" w:rsidRPr="00EB71B9">
        <w:rPr>
          <w:rFonts w:ascii="Times New Roman" w:hAnsi="Times New Roman" w:cs="Times New Roman"/>
          <w:sz w:val="24"/>
          <w:szCs w:val="24"/>
        </w:rPr>
        <w:t xml:space="preserve"> kako bi htjeli da izgleda nastava, a ne eventualnim problemima kao </w:t>
      </w:r>
      <w:r w:rsidR="009A4C5A" w:rsidRPr="00EB71B9">
        <w:rPr>
          <w:rFonts w:ascii="Times New Roman" w:hAnsi="Times New Roman" w:cs="Times New Roman"/>
          <w:sz w:val="24"/>
          <w:szCs w:val="24"/>
        </w:rPr>
        <w:t xml:space="preserve">i </w:t>
      </w:r>
      <w:r w:rsidR="00D646F3" w:rsidRPr="00EB71B9">
        <w:rPr>
          <w:rFonts w:ascii="Times New Roman" w:hAnsi="Times New Roman" w:cs="Times New Roman"/>
          <w:sz w:val="24"/>
          <w:szCs w:val="24"/>
        </w:rPr>
        <w:t xml:space="preserve">ograničenjima. Anketa je bila anonimna, a sudjelovalo je 306 </w:t>
      </w:r>
      <w:r w:rsidR="00D646F3" w:rsidRPr="00EB71B9">
        <w:rPr>
          <w:rFonts w:ascii="Times New Roman" w:hAnsi="Times New Roman" w:cs="Times New Roman"/>
          <w:sz w:val="24"/>
          <w:szCs w:val="24"/>
        </w:rPr>
        <w:lastRenderedPageBreak/>
        <w:t>studenata s približno jednakim učešćem obzirom na sve razine i vrste studija</w:t>
      </w:r>
      <w:r w:rsidR="00D700BE" w:rsidRPr="00EB71B9">
        <w:rPr>
          <w:rStyle w:val="Referencafusnote"/>
          <w:rFonts w:ascii="Times New Roman" w:hAnsi="Times New Roman" w:cs="Times New Roman"/>
          <w:sz w:val="24"/>
          <w:szCs w:val="24"/>
        </w:rPr>
        <w:footnoteReference w:id="7"/>
      </w:r>
      <w:r w:rsidR="00D646F3" w:rsidRPr="00EB71B9">
        <w:rPr>
          <w:rFonts w:ascii="Times New Roman" w:hAnsi="Times New Roman" w:cs="Times New Roman"/>
          <w:sz w:val="24"/>
          <w:szCs w:val="24"/>
        </w:rPr>
        <w:t xml:space="preserve">. Anketa je podijeljena u </w:t>
      </w:r>
      <w:r w:rsidR="00D700BE" w:rsidRPr="00EB71B9">
        <w:rPr>
          <w:rFonts w:ascii="Times New Roman" w:hAnsi="Times New Roman" w:cs="Times New Roman"/>
          <w:sz w:val="24"/>
          <w:szCs w:val="24"/>
        </w:rPr>
        <w:t>četiri</w:t>
      </w:r>
      <w:r w:rsidR="00D646F3" w:rsidRPr="00EB71B9">
        <w:rPr>
          <w:rFonts w:ascii="Times New Roman" w:hAnsi="Times New Roman" w:cs="Times New Roman"/>
          <w:sz w:val="24"/>
          <w:szCs w:val="24"/>
        </w:rPr>
        <w:t xml:space="preserve"> cjeline koje redom imaju za ciljeve utvrditi: </w:t>
      </w:r>
      <w:r w:rsidR="00E51B99" w:rsidRPr="00EB71B9">
        <w:rPr>
          <w:rFonts w:ascii="Times New Roman" w:hAnsi="Times New Roman" w:cs="Times New Roman"/>
          <w:bCs/>
          <w:i/>
          <w:sz w:val="24"/>
          <w:szCs w:val="24"/>
        </w:rPr>
        <w:t>p</w:t>
      </w:r>
      <w:r w:rsidR="00D646F3" w:rsidRPr="00EB71B9">
        <w:rPr>
          <w:rFonts w:ascii="Times New Roman" w:hAnsi="Times New Roman" w:cs="Times New Roman"/>
          <w:bCs/>
          <w:i/>
          <w:sz w:val="24"/>
          <w:szCs w:val="24"/>
        </w:rPr>
        <w:t>rofil studenata</w:t>
      </w:r>
      <w:r w:rsidR="00E51B99" w:rsidRPr="00EB71B9">
        <w:rPr>
          <w:rFonts w:ascii="Times New Roman" w:hAnsi="Times New Roman" w:cs="Times New Roman"/>
          <w:i/>
          <w:sz w:val="24"/>
          <w:szCs w:val="24"/>
        </w:rPr>
        <w:t xml:space="preserve">, </w:t>
      </w:r>
      <w:r w:rsidR="00E51B99" w:rsidRPr="00EB71B9">
        <w:rPr>
          <w:rFonts w:ascii="Times New Roman" w:hAnsi="Times New Roman" w:cs="Times New Roman"/>
          <w:bCs/>
          <w:i/>
          <w:sz w:val="24"/>
          <w:szCs w:val="24"/>
        </w:rPr>
        <w:t>p</w:t>
      </w:r>
      <w:r w:rsidR="00D646F3" w:rsidRPr="00EB71B9">
        <w:rPr>
          <w:rFonts w:ascii="Times New Roman" w:hAnsi="Times New Roman" w:cs="Times New Roman"/>
          <w:bCs/>
          <w:i/>
          <w:sz w:val="24"/>
          <w:szCs w:val="24"/>
        </w:rPr>
        <w:t>rofil idealnog nastavnika prema shvaćanju studenta</w:t>
      </w:r>
      <w:r w:rsidR="00E51B99" w:rsidRPr="00EB71B9">
        <w:rPr>
          <w:rFonts w:ascii="Times New Roman" w:hAnsi="Times New Roman" w:cs="Times New Roman"/>
          <w:bCs/>
          <w:i/>
          <w:sz w:val="24"/>
          <w:szCs w:val="24"/>
        </w:rPr>
        <w:t>,</w:t>
      </w:r>
      <w:r w:rsidR="00E51B99" w:rsidRPr="00EB71B9">
        <w:rPr>
          <w:rFonts w:ascii="Times New Roman" w:hAnsi="Times New Roman" w:cs="Times New Roman"/>
          <w:i/>
          <w:sz w:val="24"/>
          <w:szCs w:val="24"/>
        </w:rPr>
        <w:t xml:space="preserve"> s</w:t>
      </w:r>
      <w:r w:rsidR="00D646F3" w:rsidRPr="00EB71B9">
        <w:rPr>
          <w:rFonts w:ascii="Times New Roman" w:hAnsi="Times New Roman" w:cs="Times New Roman"/>
          <w:bCs/>
          <w:i/>
          <w:sz w:val="24"/>
          <w:szCs w:val="24"/>
        </w:rPr>
        <w:t>tudentske preferencije način</w:t>
      </w:r>
      <w:r w:rsidR="00CF1169">
        <w:rPr>
          <w:rFonts w:ascii="Times New Roman" w:hAnsi="Times New Roman" w:cs="Times New Roman"/>
          <w:bCs/>
          <w:i/>
          <w:sz w:val="24"/>
          <w:szCs w:val="24"/>
        </w:rPr>
        <w:t>a</w:t>
      </w:r>
      <w:r w:rsidR="00D646F3" w:rsidRPr="00EB71B9">
        <w:rPr>
          <w:rFonts w:ascii="Times New Roman" w:hAnsi="Times New Roman" w:cs="Times New Roman"/>
          <w:bCs/>
          <w:i/>
          <w:sz w:val="24"/>
          <w:szCs w:val="24"/>
        </w:rPr>
        <w:t xml:space="preserve"> provedbe aktivnosti nastavnog procesa</w:t>
      </w:r>
      <w:r w:rsidR="00E51B99" w:rsidRPr="00EB71B9">
        <w:rPr>
          <w:rFonts w:ascii="Times New Roman" w:hAnsi="Times New Roman" w:cs="Times New Roman"/>
          <w:bCs/>
          <w:i/>
          <w:sz w:val="24"/>
          <w:szCs w:val="24"/>
        </w:rPr>
        <w:t xml:space="preserve"> i s</w:t>
      </w:r>
      <w:r w:rsidR="00D646F3" w:rsidRPr="00EB71B9">
        <w:rPr>
          <w:rFonts w:ascii="Times New Roman" w:hAnsi="Times New Roman" w:cs="Times New Roman"/>
          <w:bCs/>
          <w:i/>
          <w:sz w:val="24"/>
          <w:szCs w:val="24"/>
        </w:rPr>
        <w:t>tudentske preferencije provjere ishoda učenja</w:t>
      </w:r>
      <w:r w:rsidR="00CF1169">
        <w:rPr>
          <w:rFonts w:ascii="Times New Roman" w:hAnsi="Times New Roman" w:cs="Times New Roman"/>
          <w:bCs/>
          <w:i/>
          <w:sz w:val="24"/>
          <w:szCs w:val="24"/>
        </w:rPr>
        <w:t>.</w:t>
      </w:r>
      <w:r w:rsidR="00D646F3" w:rsidRPr="00EB71B9">
        <w:rPr>
          <w:rFonts w:ascii="Times New Roman" w:hAnsi="Times New Roman" w:cs="Times New Roman"/>
          <w:i/>
          <w:iCs/>
          <w:sz w:val="24"/>
          <w:szCs w:val="24"/>
        </w:rPr>
        <w:t xml:space="preserve"> </w:t>
      </w:r>
    </w:p>
    <w:p w:rsidR="00D646F3" w:rsidRPr="00EB71B9" w:rsidRDefault="00D646F3" w:rsidP="00D646F3">
      <w:pPr>
        <w:jc w:val="both"/>
        <w:rPr>
          <w:rFonts w:ascii="Times New Roman" w:hAnsi="Times New Roman" w:cs="Times New Roman"/>
          <w:sz w:val="24"/>
          <w:szCs w:val="24"/>
        </w:rPr>
      </w:pPr>
      <w:r w:rsidRPr="00EB71B9">
        <w:rPr>
          <w:rFonts w:ascii="Times New Roman" w:hAnsi="Times New Roman" w:cs="Times New Roman"/>
          <w:sz w:val="24"/>
          <w:szCs w:val="24"/>
        </w:rPr>
        <w:t xml:space="preserve">Uspoređivanjem ponuđenih odgovora u svakoj kategoriji pitanja dobiveni su zaključci o preferencijama studenata o načinima izvođenja nastavnog procesa što ujedno opisuje njihovu spremnost (sposobnost) prihvaćanja on-line alata u nastavi. Proces identifikacije uloge portfelja on-line alata koji se može implementirati mora biti potpuno usmjeren uspostavi učinkovitog nastavnog procesa. U tu svrhu može se koristiti prilagođena SWOT analiza. Jedan aspekt metode se zasniva na analizi </w:t>
      </w:r>
      <w:r w:rsidRPr="00EB71B9">
        <w:rPr>
          <w:rFonts w:ascii="Times New Roman" w:hAnsi="Times New Roman" w:cs="Times New Roman"/>
          <w:b/>
          <w:bCs/>
          <w:i/>
          <w:iCs/>
          <w:sz w:val="24"/>
          <w:szCs w:val="24"/>
        </w:rPr>
        <w:t>učinaka on-line tehnologija u nastavi</w:t>
      </w:r>
      <w:r w:rsidRPr="00EB71B9">
        <w:rPr>
          <w:rFonts w:ascii="Times New Roman" w:hAnsi="Times New Roman" w:cs="Times New Roman"/>
          <w:sz w:val="24"/>
          <w:szCs w:val="24"/>
        </w:rPr>
        <w:t xml:space="preserve">. To znači da je potrebno sagledati pogodnosti (O) i prijetnje (T) korištenja raspoloživih on-line tehnologija kao vanjskih čimbenika kvalitete nastavnog procesa. Drugi aspekt je </w:t>
      </w:r>
      <w:r w:rsidRPr="00EB71B9">
        <w:rPr>
          <w:rFonts w:ascii="Times New Roman" w:hAnsi="Times New Roman" w:cs="Times New Roman"/>
          <w:b/>
          <w:bCs/>
          <w:i/>
          <w:iCs/>
          <w:sz w:val="24"/>
          <w:szCs w:val="24"/>
        </w:rPr>
        <w:t>sposobnost prihvaćanja on-line tehnologija u nastavi</w:t>
      </w:r>
      <w:r w:rsidRPr="00EB71B9">
        <w:rPr>
          <w:rFonts w:ascii="Times New Roman" w:hAnsi="Times New Roman" w:cs="Times New Roman"/>
          <w:sz w:val="24"/>
          <w:szCs w:val="24"/>
        </w:rPr>
        <w:t>, kao internih prednosti (S) i nedostataka (W) fakulteta. U nastavku je dat opći prikaz provedene analize. Brojevi u zagradama predstavljaju prosječnu ocjenu u rasponu od 1 do 5.</w:t>
      </w:r>
    </w:p>
    <w:p w:rsidR="00D646F3" w:rsidRPr="00EB71B9" w:rsidRDefault="00D646F3" w:rsidP="00D646F3">
      <w:pPr>
        <w:jc w:val="both"/>
        <w:rPr>
          <w:rFonts w:ascii="Times New Roman" w:hAnsi="Times New Roman" w:cs="Times New Roman"/>
          <w:sz w:val="24"/>
          <w:szCs w:val="24"/>
        </w:rPr>
      </w:pPr>
      <w:r w:rsidRPr="00EB71B9">
        <w:rPr>
          <w:rFonts w:ascii="Times New Roman" w:hAnsi="Times New Roman" w:cs="Times New Roman"/>
          <w:sz w:val="24"/>
          <w:szCs w:val="24"/>
        </w:rPr>
        <w:t xml:space="preserve">Prema dobivenim rezultatima studenti su dali </w:t>
      </w:r>
      <w:r w:rsidRPr="00EB71B9">
        <w:rPr>
          <w:rFonts w:ascii="Times New Roman" w:hAnsi="Times New Roman" w:cs="Times New Roman"/>
          <w:b/>
          <w:bCs/>
          <w:i/>
          <w:iCs/>
          <w:sz w:val="24"/>
          <w:szCs w:val="24"/>
        </w:rPr>
        <w:t>vrlo visoku ocjenu vlastitim uvjetima za praćenje nastave na daljinu:</w:t>
      </w:r>
      <w:r w:rsidRPr="00EB71B9">
        <w:rPr>
          <w:rFonts w:ascii="Times New Roman" w:hAnsi="Times New Roman" w:cs="Times New Roman"/>
          <w:sz w:val="24"/>
          <w:szCs w:val="24"/>
        </w:rPr>
        <w:t xml:space="preserve"> </w:t>
      </w:r>
      <w:r w:rsidRPr="00EB71B9">
        <w:rPr>
          <w:rFonts w:ascii="Times New Roman" w:hAnsi="Times New Roman" w:cs="Times New Roman"/>
          <w:i/>
          <w:iCs/>
          <w:sz w:val="24"/>
          <w:szCs w:val="24"/>
        </w:rPr>
        <w:t>Student ima sve uvjete za praćenje nastave od kuće: kvalitetn</w:t>
      </w:r>
      <w:r w:rsidR="001961A2" w:rsidRPr="00EB71B9">
        <w:rPr>
          <w:rFonts w:ascii="Times New Roman" w:hAnsi="Times New Roman" w:cs="Times New Roman"/>
          <w:i/>
          <w:iCs/>
          <w:sz w:val="24"/>
          <w:szCs w:val="24"/>
        </w:rPr>
        <w:t>a veza, prostor za učenje (4,46</w:t>
      </w:r>
      <w:r w:rsidRPr="00EB71B9">
        <w:rPr>
          <w:rFonts w:ascii="Times New Roman" w:hAnsi="Times New Roman" w:cs="Times New Roman"/>
          <w:i/>
          <w:iCs/>
          <w:sz w:val="24"/>
          <w:szCs w:val="24"/>
        </w:rPr>
        <w:t>)</w:t>
      </w:r>
      <w:r w:rsidR="00901DFD" w:rsidRPr="00EB71B9">
        <w:rPr>
          <w:rFonts w:ascii="Times New Roman" w:hAnsi="Times New Roman" w:cs="Times New Roman"/>
          <w:sz w:val="24"/>
          <w:szCs w:val="24"/>
        </w:rPr>
        <w:t xml:space="preserve">; </w:t>
      </w:r>
      <w:r w:rsidRPr="00EB71B9">
        <w:rPr>
          <w:rFonts w:ascii="Times New Roman" w:hAnsi="Times New Roman" w:cs="Times New Roman"/>
          <w:i/>
          <w:iCs/>
          <w:sz w:val="24"/>
          <w:szCs w:val="24"/>
        </w:rPr>
        <w:t>Važnosti kriterija poznavanja on-line alata za kvalitetu nastave</w:t>
      </w:r>
      <w:r w:rsidRPr="00EB71B9">
        <w:rPr>
          <w:rFonts w:ascii="Times New Roman" w:hAnsi="Times New Roman" w:cs="Times New Roman"/>
          <w:sz w:val="24"/>
          <w:szCs w:val="24"/>
        </w:rPr>
        <w:t xml:space="preserve">: </w:t>
      </w:r>
      <w:r w:rsidR="001961A2" w:rsidRPr="00EB71B9">
        <w:rPr>
          <w:rFonts w:ascii="Times New Roman" w:hAnsi="Times New Roman" w:cs="Times New Roman"/>
          <w:i/>
          <w:iCs/>
          <w:sz w:val="24"/>
          <w:szCs w:val="24"/>
        </w:rPr>
        <w:t>komunikacijskih alata (4,62</w:t>
      </w:r>
      <w:r w:rsidRPr="00EB71B9">
        <w:rPr>
          <w:rFonts w:ascii="Times New Roman" w:hAnsi="Times New Roman" w:cs="Times New Roman"/>
          <w:i/>
          <w:iCs/>
          <w:sz w:val="24"/>
          <w:szCs w:val="24"/>
        </w:rPr>
        <w:t xml:space="preserve">); alata </w:t>
      </w:r>
      <w:proofErr w:type="spellStart"/>
      <w:r w:rsidR="00FC5485" w:rsidRPr="00EB71B9">
        <w:rPr>
          <w:rFonts w:ascii="Times New Roman" w:hAnsi="Times New Roman" w:cs="Times New Roman"/>
          <w:i/>
          <w:iCs/>
          <w:sz w:val="24"/>
          <w:szCs w:val="24"/>
        </w:rPr>
        <w:t>Moodle</w:t>
      </w:r>
      <w:proofErr w:type="spellEnd"/>
      <w:r w:rsidRPr="00EB71B9">
        <w:rPr>
          <w:rFonts w:ascii="Times New Roman" w:hAnsi="Times New Roman" w:cs="Times New Roman"/>
          <w:i/>
          <w:iCs/>
          <w:sz w:val="24"/>
          <w:szCs w:val="24"/>
        </w:rPr>
        <w:t xml:space="preserve"> platforme (4,74); v</w:t>
      </w:r>
      <w:r w:rsidR="001961A2" w:rsidRPr="00EB71B9">
        <w:rPr>
          <w:rFonts w:ascii="Times New Roman" w:hAnsi="Times New Roman" w:cs="Times New Roman"/>
          <w:i/>
          <w:iCs/>
          <w:sz w:val="24"/>
          <w:szCs w:val="24"/>
        </w:rPr>
        <w:t>ideokonferencijskih alata (4,07</w:t>
      </w:r>
      <w:r w:rsidRPr="00EB71B9">
        <w:rPr>
          <w:rFonts w:ascii="Times New Roman" w:hAnsi="Times New Roman" w:cs="Times New Roman"/>
          <w:i/>
          <w:iCs/>
          <w:sz w:val="24"/>
          <w:szCs w:val="24"/>
        </w:rPr>
        <w:t>); te alata za izr</w:t>
      </w:r>
      <w:r w:rsidR="001961A2" w:rsidRPr="00EB71B9">
        <w:rPr>
          <w:rFonts w:ascii="Times New Roman" w:hAnsi="Times New Roman" w:cs="Times New Roman"/>
          <w:i/>
          <w:iCs/>
          <w:sz w:val="24"/>
          <w:szCs w:val="24"/>
        </w:rPr>
        <w:t>adu elektroničkih uradaka (4,37</w:t>
      </w:r>
      <w:r w:rsidRPr="00EB71B9">
        <w:rPr>
          <w:rFonts w:ascii="Times New Roman" w:hAnsi="Times New Roman" w:cs="Times New Roman"/>
          <w:i/>
          <w:iCs/>
          <w:sz w:val="24"/>
          <w:szCs w:val="24"/>
        </w:rPr>
        <w:t>)</w:t>
      </w:r>
      <w:r w:rsidRPr="00EB71B9">
        <w:rPr>
          <w:rFonts w:ascii="Times New Roman" w:hAnsi="Times New Roman" w:cs="Times New Roman"/>
          <w:sz w:val="24"/>
          <w:szCs w:val="24"/>
        </w:rPr>
        <w:t xml:space="preserve">. </w:t>
      </w:r>
      <w:r w:rsidRPr="00EB71B9">
        <w:rPr>
          <w:rFonts w:ascii="Times New Roman" w:hAnsi="Times New Roman" w:cs="Times New Roman"/>
          <w:i/>
          <w:iCs/>
          <w:sz w:val="24"/>
          <w:szCs w:val="24"/>
        </w:rPr>
        <w:t>Vlastite vještine rada s on-line alatima:</w:t>
      </w:r>
      <w:r w:rsidRPr="00EB71B9">
        <w:rPr>
          <w:rFonts w:ascii="Times New Roman" w:hAnsi="Times New Roman" w:cs="Times New Roman"/>
          <w:sz w:val="24"/>
          <w:szCs w:val="24"/>
        </w:rPr>
        <w:t xml:space="preserve"> </w:t>
      </w:r>
      <w:r w:rsidR="001961A2" w:rsidRPr="00EB71B9">
        <w:rPr>
          <w:rFonts w:ascii="Times New Roman" w:hAnsi="Times New Roman" w:cs="Times New Roman"/>
          <w:i/>
          <w:iCs/>
          <w:sz w:val="24"/>
          <w:szCs w:val="24"/>
        </w:rPr>
        <w:t>komunikacijskih alata (4,60</w:t>
      </w:r>
      <w:r w:rsidRPr="00EB71B9">
        <w:rPr>
          <w:rFonts w:ascii="Times New Roman" w:hAnsi="Times New Roman" w:cs="Times New Roman"/>
          <w:i/>
          <w:iCs/>
          <w:sz w:val="24"/>
          <w:szCs w:val="24"/>
        </w:rPr>
        <w:t xml:space="preserve">); alata </w:t>
      </w:r>
      <w:proofErr w:type="spellStart"/>
      <w:r w:rsidR="00FC5485" w:rsidRPr="00EB71B9">
        <w:rPr>
          <w:rFonts w:ascii="Times New Roman" w:hAnsi="Times New Roman" w:cs="Times New Roman"/>
          <w:i/>
          <w:iCs/>
          <w:sz w:val="24"/>
          <w:szCs w:val="24"/>
        </w:rPr>
        <w:t>Moodle</w:t>
      </w:r>
      <w:proofErr w:type="spellEnd"/>
      <w:r w:rsidR="001961A2" w:rsidRPr="00EB71B9">
        <w:rPr>
          <w:rFonts w:ascii="Times New Roman" w:hAnsi="Times New Roman" w:cs="Times New Roman"/>
          <w:i/>
          <w:iCs/>
          <w:sz w:val="24"/>
          <w:szCs w:val="24"/>
        </w:rPr>
        <w:t xml:space="preserve"> platforme (4,61</w:t>
      </w:r>
      <w:r w:rsidRPr="00EB71B9">
        <w:rPr>
          <w:rFonts w:ascii="Times New Roman" w:hAnsi="Times New Roman" w:cs="Times New Roman"/>
          <w:i/>
          <w:iCs/>
          <w:sz w:val="24"/>
          <w:szCs w:val="24"/>
        </w:rPr>
        <w:t>); v</w:t>
      </w:r>
      <w:r w:rsidR="001961A2" w:rsidRPr="00EB71B9">
        <w:rPr>
          <w:rFonts w:ascii="Times New Roman" w:hAnsi="Times New Roman" w:cs="Times New Roman"/>
          <w:i/>
          <w:iCs/>
          <w:sz w:val="24"/>
          <w:szCs w:val="24"/>
        </w:rPr>
        <w:t>ideokonferencijskih alata (4,14</w:t>
      </w:r>
      <w:r w:rsidRPr="00EB71B9">
        <w:rPr>
          <w:rFonts w:ascii="Times New Roman" w:hAnsi="Times New Roman" w:cs="Times New Roman"/>
          <w:i/>
          <w:iCs/>
          <w:sz w:val="24"/>
          <w:szCs w:val="24"/>
        </w:rPr>
        <w:t>); te alata za izradu elektroničkih uradaka (4,21)</w:t>
      </w:r>
      <w:r w:rsidRPr="00EB71B9">
        <w:rPr>
          <w:rFonts w:ascii="Times New Roman" w:hAnsi="Times New Roman" w:cs="Times New Roman"/>
          <w:sz w:val="24"/>
          <w:szCs w:val="24"/>
        </w:rPr>
        <w:t>.</w:t>
      </w:r>
    </w:p>
    <w:p w:rsidR="00D646F3" w:rsidRPr="00EB71B9" w:rsidRDefault="00D646F3" w:rsidP="00D646F3">
      <w:pPr>
        <w:jc w:val="both"/>
        <w:rPr>
          <w:rFonts w:ascii="Times New Roman" w:hAnsi="Times New Roman" w:cs="Times New Roman"/>
          <w:sz w:val="24"/>
          <w:szCs w:val="24"/>
        </w:rPr>
      </w:pPr>
      <w:r w:rsidRPr="00EB71B9">
        <w:rPr>
          <w:rFonts w:ascii="Times New Roman" w:hAnsi="Times New Roman" w:cs="Times New Roman"/>
          <w:sz w:val="24"/>
          <w:szCs w:val="24"/>
        </w:rPr>
        <w:t xml:space="preserve">U segmentu pitanja vezanih uz procjenu važnosti kriterija „idealnog nastavnika“ kao najvažnije kriterije studenti su istaknuli: </w:t>
      </w:r>
      <w:r w:rsidRPr="00EB71B9">
        <w:rPr>
          <w:rFonts w:ascii="Times New Roman" w:hAnsi="Times New Roman" w:cs="Times New Roman"/>
          <w:i/>
          <w:iCs/>
          <w:sz w:val="24"/>
          <w:szCs w:val="24"/>
        </w:rPr>
        <w:t>Predavačke kvalitete (4,8</w:t>
      </w:r>
      <w:r w:rsidR="001961A2" w:rsidRPr="00EB71B9">
        <w:rPr>
          <w:rFonts w:ascii="Times New Roman" w:hAnsi="Times New Roman" w:cs="Times New Roman"/>
          <w:i/>
          <w:iCs/>
          <w:sz w:val="24"/>
          <w:szCs w:val="24"/>
        </w:rPr>
        <w:t>0</w:t>
      </w:r>
      <w:r w:rsidRPr="00EB71B9">
        <w:rPr>
          <w:rFonts w:ascii="Times New Roman" w:hAnsi="Times New Roman" w:cs="Times New Roman"/>
          <w:i/>
          <w:iCs/>
          <w:sz w:val="24"/>
          <w:szCs w:val="24"/>
        </w:rPr>
        <w:t>); Motivacijske vještine nastavnika (4,57); Kvaliteta organizacije i izrade nastavnih materijala (4,66)</w:t>
      </w:r>
      <w:r w:rsidRPr="00EB71B9">
        <w:rPr>
          <w:rFonts w:ascii="Times New Roman" w:hAnsi="Times New Roman" w:cs="Times New Roman"/>
          <w:sz w:val="24"/>
          <w:szCs w:val="24"/>
        </w:rPr>
        <w:t xml:space="preserve">. U poglavlju predavačkih kvaliteta studenti su najveću važnost dali kriterijima: </w:t>
      </w:r>
      <w:r w:rsidRPr="00EB71B9">
        <w:rPr>
          <w:rFonts w:ascii="Times New Roman" w:hAnsi="Times New Roman" w:cs="Times New Roman"/>
          <w:i/>
          <w:iCs/>
          <w:sz w:val="24"/>
          <w:szCs w:val="24"/>
        </w:rPr>
        <w:t>Koristiti primjere iz prakse tamo gdje je to moguće (4,76) i Redovito i jasno odgovarati na pitanja studenata (4,82)</w:t>
      </w:r>
      <w:r w:rsidRPr="00EB71B9">
        <w:rPr>
          <w:rFonts w:ascii="Times New Roman" w:hAnsi="Times New Roman" w:cs="Times New Roman"/>
          <w:sz w:val="24"/>
          <w:szCs w:val="24"/>
        </w:rPr>
        <w:t xml:space="preserve">. U poglavlju motivacijskih kriterija nastavnika, studenti su istaknuli sljedeće važnosti kriterija: </w:t>
      </w:r>
      <w:r w:rsidRPr="00EB71B9">
        <w:rPr>
          <w:rFonts w:ascii="Times New Roman" w:hAnsi="Times New Roman" w:cs="Times New Roman"/>
          <w:i/>
          <w:iCs/>
          <w:sz w:val="24"/>
          <w:szCs w:val="24"/>
        </w:rPr>
        <w:t>Prihvaćanje raznovrsnih ideja i mišljenja (4,58); Potiče studente da argumentiraju svoje mišljenja, zauzimaju kritičke sudove i preispituju stavove (4,30)</w:t>
      </w:r>
      <w:r w:rsidRPr="00EB71B9">
        <w:rPr>
          <w:rFonts w:ascii="Times New Roman" w:hAnsi="Times New Roman" w:cs="Times New Roman"/>
          <w:sz w:val="24"/>
          <w:szCs w:val="24"/>
        </w:rPr>
        <w:t xml:space="preserve">; te na posljednje mjesto: </w:t>
      </w:r>
      <w:r w:rsidRPr="00EB71B9">
        <w:rPr>
          <w:rFonts w:ascii="Times New Roman" w:hAnsi="Times New Roman" w:cs="Times New Roman"/>
          <w:i/>
          <w:iCs/>
          <w:sz w:val="24"/>
          <w:szCs w:val="24"/>
        </w:rPr>
        <w:t>zahtijeva aktivno uključivanje studenata u proces učenja, te dopušta studentima da slobodno promišljaju i izriču svoja mišljenja i ideje (3,93)</w:t>
      </w:r>
      <w:r w:rsidRPr="00EB71B9">
        <w:rPr>
          <w:rFonts w:ascii="Times New Roman" w:hAnsi="Times New Roman" w:cs="Times New Roman"/>
          <w:sz w:val="24"/>
          <w:szCs w:val="24"/>
        </w:rPr>
        <w:t xml:space="preserve">. U poglavlju kriterija o nastavnim materijalima posebno se ističe kriterij: </w:t>
      </w:r>
      <w:r w:rsidRPr="00EB71B9">
        <w:rPr>
          <w:rFonts w:ascii="Times New Roman" w:hAnsi="Times New Roman" w:cs="Times New Roman"/>
          <w:i/>
          <w:iCs/>
          <w:sz w:val="24"/>
          <w:szCs w:val="24"/>
        </w:rPr>
        <w:t>Obvezna literatura je dostupna i razumljiva za usvajanje predmetnog gradiva (4,48)</w:t>
      </w:r>
      <w:r w:rsidRPr="00EB71B9">
        <w:rPr>
          <w:rFonts w:ascii="Times New Roman" w:hAnsi="Times New Roman" w:cs="Times New Roman"/>
          <w:sz w:val="24"/>
          <w:szCs w:val="24"/>
        </w:rPr>
        <w:t xml:space="preserve">. </w:t>
      </w:r>
    </w:p>
    <w:p w:rsidR="00D646F3" w:rsidRPr="00EB71B9" w:rsidRDefault="00D646F3" w:rsidP="00D646F3">
      <w:pPr>
        <w:jc w:val="both"/>
        <w:rPr>
          <w:rFonts w:ascii="Times New Roman" w:hAnsi="Times New Roman" w:cs="Times New Roman"/>
          <w:b/>
          <w:bCs/>
          <w:sz w:val="24"/>
          <w:szCs w:val="24"/>
        </w:rPr>
      </w:pPr>
      <w:r w:rsidRPr="00EB71B9">
        <w:rPr>
          <w:rFonts w:ascii="Times New Roman" w:hAnsi="Times New Roman" w:cs="Times New Roman"/>
          <w:sz w:val="24"/>
          <w:szCs w:val="24"/>
        </w:rPr>
        <w:t>Prethodni nalazi o studentskoj percepciji „idealnog nastavnika“ u skladu su s ocjenama koje se odnose na provedbu aktivnosti nastavnog procesa. Pr</w:t>
      </w:r>
      <w:r w:rsidR="003C59BB" w:rsidRPr="00EB71B9">
        <w:rPr>
          <w:rFonts w:ascii="Times New Roman" w:hAnsi="Times New Roman" w:cs="Times New Roman"/>
          <w:sz w:val="24"/>
          <w:szCs w:val="24"/>
        </w:rPr>
        <w:t>ocjena važnosti nastavnih faza</w:t>
      </w:r>
      <w:r w:rsidRPr="00EB71B9">
        <w:rPr>
          <w:rFonts w:ascii="Times New Roman" w:hAnsi="Times New Roman" w:cs="Times New Roman"/>
          <w:sz w:val="24"/>
          <w:szCs w:val="24"/>
        </w:rPr>
        <w:t xml:space="preserve"> ocijenjene su na sljedeći način: </w:t>
      </w:r>
      <w:r w:rsidRPr="00EB71B9">
        <w:rPr>
          <w:rFonts w:ascii="Times New Roman" w:hAnsi="Times New Roman" w:cs="Times New Roman"/>
          <w:i/>
          <w:iCs/>
          <w:sz w:val="24"/>
          <w:szCs w:val="24"/>
        </w:rPr>
        <w:t>Ponavljanje starog gradiva potrebnog za usvajanje novog (3,99); Prenošenje novog gradiva i Usvajanje gradiva kroz povezivanje starog i novog gradiva imaju jednaku važnost (4,47</w:t>
      </w:r>
      <w:r w:rsidRPr="00EB71B9">
        <w:rPr>
          <w:rFonts w:ascii="Times New Roman" w:hAnsi="Times New Roman" w:cs="Times New Roman"/>
          <w:sz w:val="24"/>
          <w:szCs w:val="24"/>
        </w:rPr>
        <w:t xml:space="preserve">). Idealan način za ponavljanje starog gradiva ocjenjeno je: </w:t>
      </w:r>
      <w:r w:rsidRPr="00EB71B9">
        <w:rPr>
          <w:rFonts w:ascii="Times New Roman" w:hAnsi="Times New Roman" w:cs="Times New Roman"/>
          <w:i/>
          <w:iCs/>
          <w:sz w:val="24"/>
          <w:szCs w:val="24"/>
        </w:rPr>
        <w:t>Kratko izlaganje nastavnika (ex-katedra) (3,92); Kratko izlaganje nastavnika putem videokonferencije (3,46)</w:t>
      </w:r>
      <w:r w:rsidRPr="00EB71B9">
        <w:rPr>
          <w:rFonts w:ascii="Times New Roman" w:hAnsi="Times New Roman" w:cs="Times New Roman"/>
          <w:sz w:val="24"/>
          <w:szCs w:val="24"/>
        </w:rPr>
        <w:t>. Ostali ponuđeni kriterij</w:t>
      </w:r>
      <w:r w:rsidR="001961A2" w:rsidRPr="00EB71B9">
        <w:rPr>
          <w:rFonts w:ascii="Times New Roman" w:hAnsi="Times New Roman" w:cs="Times New Roman"/>
          <w:sz w:val="24"/>
          <w:szCs w:val="24"/>
        </w:rPr>
        <w:t>i</w:t>
      </w:r>
      <w:r w:rsidRPr="00EB71B9">
        <w:rPr>
          <w:rFonts w:ascii="Times New Roman" w:hAnsi="Times New Roman" w:cs="Times New Roman"/>
          <w:sz w:val="24"/>
          <w:szCs w:val="24"/>
        </w:rPr>
        <w:t xml:space="preserve"> koji su se bazirali na uključivanju studenata ocjenjeni su lošijim ocjenama. U poglavlju o prenošenju novog gradiva, kriteriji: </w:t>
      </w:r>
      <w:r w:rsidRPr="00EB71B9">
        <w:rPr>
          <w:rFonts w:ascii="Times New Roman" w:hAnsi="Times New Roman" w:cs="Times New Roman"/>
          <w:i/>
          <w:iCs/>
          <w:sz w:val="24"/>
          <w:szCs w:val="24"/>
        </w:rPr>
        <w:t>Predavanja i vježbe na klasičan način (ex</w:t>
      </w:r>
      <w:r w:rsidR="00CF1169">
        <w:rPr>
          <w:rFonts w:ascii="Times New Roman" w:hAnsi="Times New Roman" w:cs="Times New Roman"/>
          <w:i/>
          <w:iCs/>
          <w:sz w:val="24"/>
          <w:szCs w:val="24"/>
        </w:rPr>
        <w:t xml:space="preserve"> </w:t>
      </w:r>
      <w:proofErr w:type="spellStart"/>
      <w:r w:rsidR="00CF1169">
        <w:rPr>
          <w:rFonts w:ascii="Times New Roman" w:hAnsi="Times New Roman" w:cs="Times New Roman"/>
          <w:i/>
          <w:iCs/>
          <w:sz w:val="24"/>
          <w:szCs w:val="24"/>
        </w:rPr>
        <w:t>cathedra</w:t>
      </w:r>
      <w:proofErr w:type="spellEnd"/>
      <w:r w:rsidRPr="00EB71B9">
        <w:rPr>
          <w:rFonts w:ascii="Times New Roman" w:hAnsi="Times New Roman" w:cs="Times New Roman"/>
          <w:i/>
          <w:iCs/>
          <w:sz w:val="24"/>
          <w:szCs w:val="24"/>
        </w:rPr>
        <w:t xml:space="preserve">) </w:t>
      </w:r>
      <w:r w:rsidRPr="00EB71B9">
        <w:rPr>
          <w:rFonts w:ascii="Times New Roman" w:hAnsi="Times New Roman" w:cs="Times New Roman"/>
          <w:sz w:val="24"/>
          <w:szCs w:val="24"/>
        </w:rPr>
        <w:t xml:space="preserve">i </w:t>
      </w:r>
      <w:r w:rsidRPr="00EB71B9">
        <w:rPr>
          <w:rFonts w:ascii="Times New Roman" w:hAnsi="Times New Roman" w:cs="Times New Roman"/>
          <w:i/>
          <w:iCs/>
          <w:sz w:val="24"/>
          <w:szCs w:val="24"/>
        </w:rPr>
        <w:t xml:space="preserve">Snimljena predavanja nastavnika uz postavljanje pitanja nastavniku </w:t>
      </w:r>
      <w:r w:rsidR="001961A2" w:rsidRPr="00EB71B9">
        <w:rPr>
          <w:rFonts w:ascii="Times New Roman" w:hAnsi="Times New Roman" w:cs="Times New Roman"/>
          <w:i/>
          <w:iCs/>
          <w:sz w:val="24"/>
          <w:szCs w:val="24"/>
        </w:rPr>
        <w:t>e-poštom</w:t>
      </w:r>
      <w:r w:rsidRPr="00EB71B9">
        <w:rPr>
          <w:rFonts w:ascii="Times New Roman" w:hAnsi="Times New Roman" w:cs="Times New Roman"/>
          <w:i/>
          <w:iCs/>
          <w:sz w:val="24"/>
          <w:szCs w:val="24"/>
        </w:rPr>
        <w:t xml:space="preserve"> ili porukama</w:t>
      </w:r>
      <w:r w:rsidRPr="00EB71B9">
        <w:rPr>
          <w:rFonts w:ascii="Times New Roman" w:hAnsi="Times New Roman" w:cs="Times New Roman"/>
          <w:sz w:val="24"/>
          <w:szCs w:val="24"/>
        </w:rPr>
        <w:t xml:space="preserve"> </w:t>
      </w:r>
      <w:r w:rsidRPr="00EB71B9">
        <w:rPr>
          <w:rFonts w:ascii="Times New Roman" w:hAnsi="Times New Roman" w:cs="Times New Roman"/>
          <w:i/>
          <w:iCs/>
          <w:sz w:val="24"/>
          <w:szCs w:val="24"/>
        </w:rPr>
        <w:t>(3,86)</w:t>
      </w:r>
      <w:r w:rsidRPr="00EB71B9">
        <w:rPr>
          <w:rFonts w:ascii="Times New Roman" w:hAnsi="Times New Roman" w:cs="Times New Roman"/>
          <w:sz w:val="24"/>
          <w:szCs w:val="24"/>
        </w:rPr>
        <w:t xml:space="preserve">, imaju istu ocjenu. Usvajanje gradiva kroz povezivanje starog i </w:t>
      </w:r>
      <w:r w:rsidRPr="00EB71B9">
        <w:rPr>
          <w:rFonts w:ascii="Times New Roman" w:hAnsi="Times New Roman" w:cs="Times New Roman"/>
          <w:sz w:val="24"/>
          <w:szCs w:val="24"/>
        </w:rPr>
        <w:lastRenderedPageBreak/>
        <w:t xml:space="preserve">novog gradiva studenti preferiraju: </w:t>
      </w:r>
      <w:r w:rsidRPr="00EB71B9">
        <w:rPr>
          <w:rFonts w:ascii="Times New Roman" w:hAnsi="Times New Roman" w:cs="Times New Roman"/>
          <w:i/>
          <w:iCs/>
          <w:sz w:val="24"/>
          <w:szCs w:val="24"/>
        </w:rPr>
        <w:t xml:space="preserve">Korištenje alata za </w:t>
      </w:r>
      <w:proofErr w:type="spellStart"/>
      <w:r w:rsidRPr="00EB71B9">
        <w:rPr>
          <w:rFonts w:ascii="Times New Roman" w:hAnsi="Times New Roman" w:cs="Times New Roman"/>
          <w:i/>
          <w:iCs/>
          <w:sz w:val="24"/>
          <w:szCs w:val="24"/>
        </w:rPr>
        <w:t>samoprocjenu</w:t>
      </w:r>
      <w:proofErr w:type="spellEnd"/>
      <w:r w:rsidRPr="00EB71B9">
        <w:rPr>
          <w:rFonts w:ascii="Times New Roman" w:hAnsi="Times New Roman" w:cs="Times New Roman"/>
          <w:i/>
          <w:iCs/>
          <w:sz w:val="24"/>
          <w:szCs w:val="24"/>
        </w:rPr>
        <w:t xml:space="preserve"> znanja (3,81); Timski rad na zadanim projektnim zadacima-</w:t>
      </w:r>
      <w:proofErr w:type="spellStart"/>
      <w:r w:rsidRPr="00EB71B9">
        <w:rPr>
          <w:rFonts w:ascii="Times New Roman" w:hAnsi="Times New Roman" w:cs="Times New Roman"/>
          <w:i/>
          <w:iCs/>
          <w:sz w:val="24"/>
          <w:szCs w:val="24"/>
        </w:rPr>
        <w:t>off</w:t>
      </w:r>
      <w:proofErr w:type="spellEnd"/>
      <w:r w:rsidRPr="00EB71B9">
        <w:rPr>
          <w:rFonts w:ascii="Times New Roman" w:hAnsi="Times New Roman" w:cs="Times New Roman"/>
          <w:i/>
          <w:iCs/>
          <w:sz w:val="24"/>
          <w:szCs w:val="24"/>
        </w:rPr>
        <w:t xml:space="preserve">/on-line (3,52); Grupnim diskusijama pomoću forum alata na zadane teme (3,32). </w:t>
      </w:r>
    </w:p>
    <w:p w:rsidR="00D646F3" w:rsidRPr="00EB71B9" w:rsidRDefault="00D646F3" w:rsidP="00D646F3">
      <w:pPr>
        <w:jc w:val="both"/>
        <w:rPr>
          <w:rFonts w:ascii="Times New Roman" w:hAnsi="Times New Roman" w:cs="Times New Roman"/>
          <w:sz w:val="24"/>
          <w:szCs w:val="24"/>
        </w:rPr>
      </w:pPr>
      <w:r w:rsidRPr="00EB71B9">
        <w:rPr>
          <w:rFonts w:ascii="Times New Roman" w:hAnsi="Times New Roman" w:cs="Times New Roman"/>
          <w:sz w:val="24"/>
          <w:szCs w:val="24"/>
        </w:rPr>
        <w:t xml:space="preserve">U skladu s navedenim idu i daljnji rezultati u poglavlju ankete koja se odnose na studentske preferencije dinamike i načina provjere znanja. Sumarno gledajući oba aspekta visoku ocjenu dobili su: </w:t>
      </w:r>
      <w:r w:rsidRPr="00EB71B9">
        <w:rPr>
          <w:rFonts w:ascii="Times New Roman" w:hAnsi="Times New Roman" w:cs="Times New Roman"/>
          <w:i/>
          <w:iCs/>
          <w:sz w:val="24"/>
          <w:szCs w:val="24"/>
        </w:rPr>
        <w:t xml:space="preserve">Bodovanje svih aktivnosti tijekom cijelog nastavnog procesa (odgovori, testovi, eseji, projektni zadaci) (4,16), </w:t>
      </w:r>
      <w:r w:rsidRPr="00EB71B9">
        <w:rPr>
          <w:rFonts w:ascii="Times New Roman" w:hAnsi="Times New Roman" w:cs="Times New Roman"/>
          <w:sz w:val="24"/>
          <w:szCs w:val="24"/>
        </w:rPr>
        <w:t>kao i</w:t>
      </w:r>
      <w:r w:rsidRPr="00EB71B9">
        <w:rPr>
          <w:rFonts w:ascii="Times New Roman" w:hAnsi="Times New Roman" w:cs="Times New Roman"/>
          <w:i/>
          <w:iCs/>
          <w:sz w:val="24"/>
          <w:szCs w:val="24"/>
        </w:rPr>
        <w:t xml:space="preserve"> Provjera se provodi u obliku tjedne provjere zadataka (3,61) i Provjera se provodi u obliku promišljanja studenata na zadane studije slučaja (3,65).</w:t>
      </w:r>
      <w:r w:rsidRPr="00EB71B9">
        <w:rPr>
          <w:rFonts w:ascii="Times New Roman" w:hAnsi="Times New Roman" w:cs="Times New Roman"/>
          <w:sz w:val="24"/>
          <w:szCs w:val="24"/>
        </w:rPr>
        <w:t xml:space="preserve"> </w:t>
      </w:r>
    </w:p>
    <w:p w:rsidR="007D2783" w:rsidRPr="00EB71B9" w:rsidRDefault="007D2783" w:rsidP="00D646F3">
      <w:pPr>
        <w:jc w:val="both"/>
        <w:rPr>
          <w:rFonts w:ascii="Times New Roman" w:hAnsi="Times New Roman" w:cs="Times New Roman"/>
          <w:sz w:val="24"/>
          <w:szCs w:val="24"/>
        </w:rPr>
      </w:pPr>
    </w:p>
    <w:p w:rsidR="00A730A0" w:rsidRPr="00EB71B9" w:rsidRDefault="00A730A0" w:rsidP="006525A7">
      <w:pPr>
        <w:pStyle w:val="Naslov3"/>
        <w:numPr>
          <w:ilvl w:val="1"/>
          <w:numId w:val="47"/>
        </w:numPr>
      </w:pPr>
      <w:bookmarkStart w:id="12" w:name="_Toc75513636"/>
      <w:r w:rsidRPr="00EB71B9">
        <w:t>Stručne prakse</w:t>
      </w:r>
      <w:bookmarkEnd w:id="12"/>
    </w:p>
    <w:p w:rsidR="006E6164" w:rsidRPr="00EB71B9" w:rsidRDefault="006E6164" w:rsidP="006315A5">
      <w:pPr>
        <w:jc w:val="both"/>
        <w:rPr>
          <w:rFonts w:ascii="Times New Roman" w:hAnsi="Times New Roman" w:cs="Times New Roman"/>
          <w:sz w:val="24"/>
          <w:szCs w:val="24"/>
        </w:rPr>
      </w:pPr>
      <w:r w:rsidRPr="00EB71B9">
        <w:rPr>
          <w:rFonts w:ascii="Times New Roman" w:hAnsi="Times New Roman" w:cs="Times New Roman"/>
          <w:sz w:val="24"/>
          <w:szCs w:val="24"/>
        </w:rPr>
        <w:t xml:space="preserve">Dugogodišnja </w:t>
      </w:r>
      <w:r w:rsidRPr="00EB71B9">
        <w:rPr>
          <w:rFonts w:ascii="Times New Roman" w:hAnsi="Times New Roman" w:cs="Times New Roman"/>
          <w:bCs/>
          <w:sz w:val="24"/>
          <w:szCs w:val="24"/>
        </w:rPr>
        <w:t>interakcija sa studentima i poslodavcima</w:t>
      </w:r>
      <w:r w:rsidRPr="00EB71B9">
        <w:rPr>
          <w:rFonts w:ascii="Times New Roman" w:hAnsi="Times New Roman" w:cs="Times New Roman"/>
          <w:b/>
          <w:bCs/>
          <w:sz w:val="24"/>
          <w:szCs w:val="24"/>
        </w:rPr>
        <w:t xml:space="preserve"> </w:t>
      </w:r>
      <w:r w:rsidRPr="00EB71B9">
        <w:rPr>
          <w:rFonts w:ascii="Times New Roman" w:hAnsi="Times New Roman" w:cs="Times New Roman"/>
          <w:sz w:val="24"/>
          <w:szCs w:val="24"/>
        </w:rPr>
        <w:t xml:space="preserve">rezultirala je uvođenjem stručne prakse kao izbornog kolegija na svima </w:t>
      </w:r>
      <w:r w:rsidR="00CF1BA1" w:rsidRPr="00EB71B9">
        <w:rPr>
          <w:rFonts w:ascii="Times New Roman" w:hAnsi="Times New Roman" w:cs="Times New Roman"/>
          <w:sz w:val="24"/>
          <w:szCs w:val="24"/>
        </w:rPr>
        <w:t>studijima i studijskim razinama</w:t>
      </w:r>
      <w:r w:rsidR="00D24310" w:rsidRPr="00EB71B9">
        <w:rPr>
          <w:rFonts w:ascii="Times New Roman" w:hAnsi="Times New Roman" w:cs="Times New Roman"/>
          <w:sz w:val="24"/>
          <w:szCs w:val="24"/>
        </w:rPr>
        <w:t xml:space="preserve"> čime se ispunio ovaj važan cilj iz prethodne strategije</w:t>
      </w:r>
      <w:r w:rsidR="00CF1BA1" w:rsidRPr="00EB71B9">
        <w:rPr>
          <w:rFonts w:ascii="Times New Roman" w:hAnsi="Times New Roman" w:cs="Times New Roman"/>
          <w:sz w:val="24"/>
          <w:szCs w:val="24"/>
        </w:rPr>
        <w:t xml:space="preserve">. </w:t>
      </w:r>
      <w:r w:rsidRPr="00EB71B9">
        <w:rPr>
          <w:rFonts w:ascii="Times New Roman" w:hAnsi="Times New Roman" w:cs="Times New Roman"/>
          <w:sz w:val="24"/>
          <w:szCs w:val="24"/>
        </w:rPr>
        <w:t xml:space="preserve">Nastavnici Fakulteta, u suradnji s brojnim poslodavcima te udrugom ALUMNI S.E.F., niz su godina samostalno organizirali kratkotrajne stručne prakse studentima kroz brojne aktivne posjete gospodarskim subjektima Splita, Splitsko-dalmatinske županije te kroz predavanja stručnjaka iz gospodarstva. </w:t>
      </w:r>
    </w:p>
    <w:p w:rsidR="006E6164" w:rsidRPr="00EB71B9" w:rsidRDefault="006E6164" w:rsidP="006315A5">
      <w:pPr>
        <w:pStyle w:val="Default"/>
        <w:jc w:val="both"/>
        <w:rPr>
          <w:rFonts w:ascii="Times New Roman" w:hAnsi="Times New Roman" w:cs="Times New Roman"/>
          <w:color w:val="auto"/>
          <w:lang w:val="hr-HR"/>
        </w:rPr>
      </w:pPr>
      <w:r w:rsidRPr="00EB71B9">
        <w:rPr>
          <w:rFonts w:ascii="Times New Roman" w:hAnsi="Times New Roman" w:cs="Times New Roman"/>
          <w:color w:val="auto"/>
          <w:lang w:val="hr-HR"/>
        </w:rPr>
        <w:t>Međutim,</w:t>
      </w:r>
      <w:r w:rsidR="00162155" w:rsidRPr="00EB71B9">
        <w:rPr>
          <w:rFonts w:ascii="Times New Roman" w:hAnsi="Times New Roman" w:cs="Times New Roman"/>
          <w:color w:val="auto"/>
          <w:lang w:val="hr-HR"/>
        </w:rPr>
        <w:t xml:space="preserve"> kao što je i ranije ukazano kroz </w:t>
      </w:r>
      <w:r w:rsidR="00F522E3" w:rsidRPr="00EB71B9">
        <w:rPr>
          <w:rFonts w:ascii="Times New Roman" w:hAnsi="Times New Roman" w:cs="Times New Roman"/>
          <w:color w:val="auto"/>
          <w:lang w:val="hr-HR"/>
        </w:rPr>
        <w:t>periodične</w:t>
      </w:r>
      <w:r w:rsidR="00162155" w:rsidRPr="00EB71B9">
        <w:rPr>
          <w:rFonts w:ascii="Times New Roman" w:hAnsi="Times New Roman" w:cs="Times New Roman"/>
          <w:color w:val="auto"/>
          <w:lang w:val="hr-HR"/>
        </w:rPr>
        <w:t xml:space="preserve"> studentske ankete o zadovoljstvu studiranjem tijekom godina</w:t>
      </w:r>
      <w:r w:rsidRPr="00EB71B9">
        <w:rPr>
          <w:rFonts w:ascii="Times New Roman" w:hAnsi="Times New Roman" w:cs="Times New Roman"/>
          <w:color w:val="auto"/>
          <w:lang w:val="hr-HR"/>
        </w:rPr>
        <w:t>, postala je razvidna potreba sustavnijeg rješenja odnosno organizacij</w:t>
      </w:r>
      <w:r w:rsidR="00162155" w:rsidRPr="00EB71B9">
        <w:rPr>
          <w:rFonts w:ascii="Times New Roman" w:hAnsi="Times New Roman" w:cs="Times New Roman"/>
          <w:color w:val="auto"/>
          <w:lang w:val="hr-HR"/>
        </w:rPr>
        <w:t xml:space="preserve">e stručne prakse kao kolegija. </w:t>
      </w:r>
      <w:r w:rsidRPr="00EB71B9">
        <w:rPr>
          <w:rFonts w:ascii="Times New Roman" w:hAnsi="Times New Roman" w:cs="Times New Roman"/>
          <w:color w:val="auto"/>
          <w:lang w:val="hr-HR"/>
        </w:rPr>
        <w:t xml:space="preserve">Tijekom 2015. godine razrađen je sustav i postupak organiziranja i provođenja stručne prakse, te je 30. lipnja 2015. usvojen Pravilnik o stručnoj praksi. On utvrđuje sadržaj, ugovaranje, </w:t>
      </w:r>
      <w:proofErr w:type="spellStart"/>
      <w:r w:rsidRPr="00EB71B9">
        <w:rPr>
          <w:rFonts w:ascii="Times New Roman" w:hAnsi="Times New Roman" w:cs="Times New Roman"/>
          <w:color w:val="auto"/>
          <w:lang w:val="hr-HR"/>
        </w:rPr>
        <w:t>mentoriranje</w:t>
      </w:r>
      <w:proofErr w:type="spellEnd"/>
      <w:r w:rsidRPr="00EB71B9">
        <w:rPr>
          <w:rFonts w:ascii="Times New Roman" w:hAnsi="Times New Roman" w:cs="Times New Roman"/>
          <w:color w:val="auto"/>
          <w:lang w:val="hr-HR"/>
        </w:rPr>
        <w:t xml:space="preserve">, izvršenje, ocjenjivanje i ostala pitanja vezana za stručnu praksu koju pohađaju studenti Fakulteta. </w:t>
      </w:r>
    </w:p>
    <w:p w:rsidR="00162155" w:rsidRPr="00EB71B9" w:rsidRDefault="00162155" w:rsidP="006315A5">
      <w:pPr>
        <w:pStyle w:val="Default"/>
        <w:jc w:val="both"/>
        <w:rPr>
          <w:rFonts w:ascii="Times New Roman" w:hAnsi="Times New Roman" w:cs="Times New Roman"/>
          <w:color w:val="auto"/>
          <w:lang w:val="hr-HR"/>
        </w:rPr>
      </w:pPr>
    </w:p>
    <w:p w:rsidR="006E6164" w:rsidRPr="00EB71B9" w:rsidRDefault="006E6164" w:rsidP="006315A5">
      <w:pPr>
        <w:pStyle w:val="Default"/>
        <w:jc w:val="both"/>
        <w:rPr>
          <w:rFonts w:ascii="Times New Roman" w:hAnsi="Times New Roman" w:cs="Times New Roman"/>
          <w:lang w:val="hr-HR"/>
        </w:rPr>
      </w:pPr>
      <w:r w:rsidRPr="00EB71B9">
        <w:rPr>
          <w:rFonts w:ascii="Times New Roman" w:hAnsi="Times New Roman" w:cs="Times New Roman"/>
          <w:color w:val="auto"/>
          <w:lang w:val="hr-HR"/>
        </w:rPr>
        <w:t xml:space="preserve">U narednom razdoblju Fakultet je izgradio mrežu partnerskih prihvatnih institucija, s kojima su sklopljeni sporazumi o izvođenju stručne prakse. Ugovori su potpisani na prigodnoj svečanosti 22. travnja 2016. godine. Taj dan je kasnije proglašen Danom nastavnih baza Sveučilišta u Splitu, koji se obilježava svake godine velikom smotrom partnerskih institucija. Štoviše, sustav stručnih praksi razrađen na našem Fakultetu prenesen je </w:t>
      </w:r>
      <w:r w:rsidR="00162155" w:rsidRPr="00EB71B9">
        <w:rPr>
          <w:rFonts w:ascii="Times New Roman" w:hAnsi="Times New Roman" w:cs="Times New Roman"/>
          <w:color w:val="auto"/>
          <w:lang w:val="hr-HR"/>
        </w:rPr>
        <w:t>n</w:t>
      </w:r>
      <w:r w:rsidR="0019108A" w:rsidRPr="00EB71B9">
        <w:rPr>
          <w:rFonts w:ascii="Times New Roman" w:hAnsi="Times New Roman" w:cs="Times New Roman"/>
          <w:color w:val="auto"/>
          <w:lang w:val="hr-HR"/>
        </w:rPr>
        <w:t xml:space="preserve">a sve sastavnice Sveučilišta. </w:t>
      </w:r>
      <w:r w:rsidRPr="00EB71B9">
        <w:rPr>
          <w:rFonts w:ascii="Times New Roman" w:hAnsi="Times New Roman" w:cs="Times New Roman"/>
          <w:lang w:val="hr-HR"/>
        </w:rPr>
        <w:t xml:space="preserve">Program stručnih praksi krenuo je 2016. godine sa </w:t>
      </w:r>
      <w:r w:rsidR="009E0A1A" w:rsidRPr="00EB71B9">
        <w:rPr>
          <w:rFonts w:ascii="Times New Roman" w:hAnsi="Times New Roman" w:cs="Times New Roman"/>
          <w:b/>
          <w:lang w:val="hr-HR"/>
        </w:rPr>
        <w:t>66 potpisanih</w:t>
      </w:r>
      <w:r w:rsidRPr="00EB71B9">
        <w:rPr>
          <w:rFonts w:ascii="Times New Roman" w:hAnsi="Times New Roman" w:cs="Times New Roman"/>
          <w:b/>
          <w:lang w:val="hr-HR"/>
        </w:rPr>
        <w:t xml:space="preserve"> ugovora</w:t>
      </w:r>
      <w:r w:rsidR="009E0A1A" w:rsidRPr="00EB71B9">
        <w:rPr>
          <w:rFonts w:ascii="Times New Roman" w:hAnsi="Times New Roman" w:cs="Times New Roman"/>
          <w:lang w:val="hr-HR"/>
        </w:rPr>
        <w:t xml:space="preserve"> s</w:t>
      </w:r>
      <w:r w:rsidRPr="00EB71B9">
        <w:rPr>
          <w:rFonts w:ascii="Times New Roman" w:hAnsi="Times New Roman" w:cs="Times New Roman"/>
          <w:lang w:val="hr-HR"/>
        </w:rPr>
        <w:t xml:space="preserve"> prihvatnim organizacijama. Iduće godine broj potpisanih ugovora raste na 75, </w:t>
      </w:r>
      <w:r w:rsidR="00162155" w:rsidRPr="00EB71B9">
        <w:rPr>
          <w:rFonts w:ascii="Times New Roman" w:hAnsi="Times New Roman" w:cs="Times New Roman"/>
          <w:lang w:val="hr-HR"/>
        </w:rPr>
        <w:t xml:space="preserve">a </w:t>
      </w:r>
      <w:r w:rsidRPr="00EB71B9">
        <w:rPr>
          <w:rFonts w:ascii="Times New Roman" w:hAnsi="Times New Roman" w:cs="Times New Roman"/>
          <w:lang w:val="hr-HR"/>
        </w:rPr>
        <w:t xml:space="preserve">2018./2019. godini </w:t>
      </w:r>
      <w:r w:rsidR="00162155" w:rsidRPr="00EB71B9">
        <w:rPr>
          <w:rFonts w:ascii="Times New Roman" w:hAnsi="Times New Roman" w:cs="Times New Roman"/>
          <w:lang w:val="hr-HR"/>
        </w:rPr>
        <w:t>su bila aktivna</w:t>
      </w:r>
      <w:r w:rsidRPr="00EB71B9">
        <w:rPr>
          <w:rFonts w:ascii="Times New Roman" w:hAnsi="Times New Roman" w:cs="Times New Roman"/>
          <w:lang w:val="hr-HR"/>
        </w:rPr>
        <w:t xml:space="preserve"> </w:t>
      </w:r>
      <w:r w:rsidRPr="00EB71B9">
        <w:rPr>
          <w:rFonts w:ascii="Times New Roman" w:hAnsi="Times New Roman" w:cs="Times New Roman"/>
          <w:b/>
          <w:lang w:val="hr-HR"/>
        </w:rPr>
        <w:t>82 ugovora</w:t>
      </w:r>
      <w:r w:rsidRPr="00EB71B9">
        <w:rPr>
          <w:rFonts w:ascii="Times New Roman" w:hAnsi="Times New Roman" w:cs="Times New Roman"/>
          <w:lang w:val="hr-HR"/>
        </w:rPr>
        <w:t xml:space="preserve"> o stručnoj praksi. </w:t>
      </w:r>
    </w:p>
    <w:p w:rsidR="0019108A" w:rsidRPr="00EB71B9" w:rsidRDefault="0019108A" w:rsidP="006315A5">
      <w:pPr>
        <w:pStyle w:val="Default"/>
        <w:jc w:val="both"/>
        <w:rPr>
          <w:rFonts w:ascii="Times New Roman" w:hAnsi="Times New Roman" w:cs="Times New Roman"/>
          <w:color w:val="auto"/>
          <w:lang w:val="hr-HR"/>
        </w:rPr>
      </w:pPr>
    </w:p>
    <w:p w:rsidR="00563D0E" w:rsidRPr="00EB71B9" w:rsidRDefault="00563D0E" w:rsidP="006315A5">
      <w:pPr>
        <w:jc w:val="both"/>
        <w:rPr>
          <w:rFonts w:ascii="Times New Roman" w:hAnsi="Times New Roman" w:cs="Times New Roman"/>
          <w:sz w:val="24"/>
          <w:szCs w:val="24"/>
        </w:rPr>
      </w:pPr>
      <w:r w:rsidRPr="00EB71B9">
        <w:rPr>
          <w:rFonts w:ascii="Times New Roman" w:hAnsi="Times New Roman" w:cs="Times New Roman"/>
          <w:sz w:val="24"/>
          <w:szCs w:val="24"/>
        </w:rPr>
        <w:t>Od kad je krenuo, program stručnih praksi bilježi značajan interes među studentima koji ga upisuju kao izborni kolegij tijekom preddiplomskih ili diplomskih studija. Na sljedećoj slici je prikazano kretanje ukupnog broja položenih stručnih praksi po akademskim godinama</w:t>
      </w:r>
      <w:r w:rsidR="00F522E3" w:rsidRPr="00EB71B9">
        <w:rPr>
          <w:rFonts w:ascii="Times New Roman" w:hAnsi="Times New Roman" w:cs="Times New Roman"/>
          <w:sz w:val="24"/>
          <w:szCs w:val="24"/>
        </w:rPr>
        <w:t xml:space="preserve"> od dana uvođenja.</w:t>
      </w:r>
    </w:p>
    <w:p w:rsidR="009E0A1A" w:rsidRPr="00EB71B9" w:rsidRDefault="009E0A1A" w:rsidP="009E0A1A">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672D91" w:rsidRPr="00EB71B9">
        <w:rPr>
          <w:rFonts w:ascii="Times New Roman" w:hAnsi="Times New Roman" w:cs="Times New Roman"/>
          <w:b/>
          <w:sz w:val="24"/>
          <w:szCs w:val="24"/>
        </w:rPr>
        <w:t>3</w:t>
      </w:r>
      <w:r w:rsidR="00672D91">
        <w:rPr>
          <w:rFonts w:ascii="Times New Roman" w:hAnsi="Times New Roman" w:cs="Times New Roman"/>
          <w:b/>
          <w:sz w:val="24"/>
          <w:szCs w:val="24"/>
        </w:rPr>
        <w:t>4</w:t>
      </w:r>
      <w:r w:rsidR="00672D91" w:rsidRPr="00EB71B9">
        <w:rPr>
          <w:rFonts w:ascii="Times New Roman" w:hAnsi="Times New Roman" w:cs="Times New Roman"/>
          <w:b/>
          <w:sz w:val="24"/>
          <w:szCs w:val="24"/>
        </w:rPr>
        <w:t xml:space="preserve"> </w:t>
      </w:r>
      <w:r w:rsidR="00433138" w:rsidRPr="00EB71B9">
        <w:rPr>
          <w:rFonts w:ascii="Times New Roman" w:hAnsi="Times New Roman" w:cs="Times New Roman"/>
          <w:sz w:val="24"/>
          <w:szCs w:val="24"/>
        </w:rPr>
        <w:t>Broj položenih (upisanih) stručnih praksi po akademskim godinama</w:t>
      </w:r>
    </w:p>
    <w:p w:rsidR="00563D0E" w:rsidRPr="00EB71B9" w:rsidRDefault="00563D0E" w:rsidP="00F522E3">
      <w:pPr>
        <w:jc w:val="center"/>
        <w:rPr>
          <w:rFonts w:ascii="Times New Roman" w:hAnsi="Times New Roman" w:cs="Times New Roman"/>
          <w:sz w:val="24"/>
          <w:szCs w:val="24"/>
        </w:rPr>
      </w:pPr>
      <w:r w:rsidRPr="00EB71B9">
        <w:rPr>
          <w:rFonts w:ascii="Times New Roman" w:hAnsi="Times New Roman" w:cs="Times New Roman"/>
          <w:noProof/>
          <w:sz w:val="24"/>
          <w:szCs w:val="24"/>
          <w:lang w:val="en-US"/>
        </w:rPr>
        <w:lastRenderedPageBreak/>
        <w:drawing>
          <wp:inline distT="0" distB="0" distL="0" distR="0" wp14:anchorId="0156A8B6" wp14:editId="45A881CA">
            <wp:extent cx="4572000" cy="2743200"/>
            <wp:effectExtent l="0" t="0" r="0" b="0"/>
            <wp:docPr id="42" name="Grafikon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563D0E" w:rsidRPr="00EB71B9" w:rsidRDefault="00F522E3" w:rsidP="006315A5">
      <w:pPr>
        <w:jc w:val="both"/>
        <w:rPr>
          <w:rFonts w:ascii="Times New Roman" w:hAnsi="Times New Roman" w:cs="Times New Roman"/>
          <w:sz w:val="24"/>
          <w:szCs w:val="24"/>
        </w:rPr>
      </w:pPr>
      <w:r w:rsidRPr="00EB71B9">
        <w:rPr>
          <w:rFonts w:ascii="Times New Roman" w:hAnsi="Times New Roman" w:cs="Times New Roman"/>
          <w:sz w:val="24"/>
          <w:szCs w:val="24"/>
        </w:rPr>
        <w:t>Uočljivo je kako je broj stručnih praksi, od dana uvođenja, rastao u godini nakon te blago pao u akademskoj godini 2018/2019. U 2019/2020 veliki broj stručnih praksi u ljetnom semestru se nije odradio s obzirom na trenutn</w:t>
      </w:r>
      <w:r w:rsidR="00D24310" w:rsidRPr="00EB71B9">
        <w:rPr>
          <w:rFonts w:ascii="Times New Roman" w:hAnsi="Times New Roman" w:cs="Times New Roman"/>
          <w:sz w:val="24"/>
          <w:szCs w:val="24"/>
        </w:rPr>
        <w:t>u</w:t>
      </w:r>
      <w:r w:rsidRPr="00EB71B9">
        <w:rPr>
          <w:rFonts w:ascii="Times New Roman" w:hAnsi="Times New Roman" w:cs="Times New Roman"/>
          <w:sz w:val="24"/>
          <w:szCs w:val="24"/>
        </w:rPr>
        <w:t xml:space="preserve"> epidemiju</w:t>
      </w:r>
      <w:r w:rsidR="00632674">
        <w:rPr>
          <w:rFonts w:ascii="Times New Roman" w:hAnsi="Times New Roman" w:cs="Times New Roman"/>
          <w:sz w:val="24"/>
          <w:szCs w:val="24"/>
        </w:rPr>
        <w:t xml:space="preserve"> </w:t>
      </w:r>
      <w:r w:rsidR="00632674" w:rsidRPr="00EB71B9">
        <w:rPr>
          <w:rFonts w:ascii="Times New Roman" w:hAnsi="Times New Roman" w:cs="Times New Roman"/>
          <w:sz w:val="24"/>
          <w:szCs w:val="24"/>
        </w:rPr>
        <w:t>COVID-19</w:t>
      </w:r>
      <w:r w:rsidRPr="00EB71B9">
        <w:rPr>
          <w:rFonts w:ascii="Times New Roman" w:hAnsi="Times New Roman" w:cs="Times New Roman"/>
          <w:sz w:val="24"/>
          <w:szCs w:val="24"/>
        </w:rPr>
        <w:t xml:space="preserve">. </w:t>
      </w:r>
      <w:r w:rsidR="000B109A" w:rsidRPr="00EB71B9">
        <w:rPr>
          <w:rFonts w:ascii="Times New Roman" w:hAnsi="Times New Roman" w:cs="Times New Roman"/>
          <w:sz w:val="24"/>
          <w:szCs w:val="24"/>
        </w:rPr>
        <w:t>Na sljedećoj slici je prikazan broj položenih stručnih praksi s obzirom na vertikalu studijskog programa</w:t>
      </w:r>
      <w:r w:rsidR="0036366E" w:rsidRPr="00EB71B9">
        <w:rPr>
          <w:rFonts w:ascii="Times New Roman" w:hAnsi="Times New Roman" w:cs="Times New Roman"/>
          <w:sz w:val="24"/>
          <w:szCs w:val="24"/>
        </w:rPr>
        <w:t>.</w:t>
      </w:r>
    </w:p>
    <w:p w:rsidR="00D3283A" w:rsidRPr="00EB71B9" w:rsidRDefault="009E0A1A" w:rsidP="00D3283A">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672D91" w:rsidRPr="00EB71B9">
        <w:rPr>
          <w:rFonts w:ascii="Times New Roman" w:hAnsi="Times New Roman" w:cs="Times New Roman"/>
          <w:b/>
          <w:sz w:val="24"/>
          <w:szCs w:val="24"/>
        </w:rPr>
        <w:t>3</w:t>
      </w:r>
      <w:r w:rsidR="00672D91">
        <w:rPr>
          <w:rFonts w:ascii="Times New Roman" w:hAnsi="Times New Roman" w:cs="Times New Roman"/>
          <w:b/>
          <w:sz w:val="24"/>
          <w:szCs w:val="24"/>
        </w:rPr>
        <w:t>5</w:t>
      </w:r>
      <w:r w:rsidR="00672D91" w:rsidRPr="00EB71B9">
        <w:rPr>
          <w:rFonts w:ascii="Times New Roman" w:hAnsi="Times New Roman" w:cs="Times New Roman"/>
          <w:b/>
          <w:sz w:val="24"/>
          <w:szCs w:val="24"/>
        </w:rPr>
        <w:t xml:space="preserve"> </w:t>
      </w:r>
      <w:r w:rsidR="00D3283A" w:rsidRPr="00EB71B9">
        <w:rPr>
          <w:rFonts w:ascii="Times New Roman" w:hAnsi="Times New Roman" w:cs="Times New Roman"/>
          <w:sz w:val="24"/>
          <w:szCs w:val="24"/>
        </w:rPr>
        <w:t>Broj upisanih (položenih) stručnih praksi po studijskom programu</w:t>
      </w:r>
    </w:p>
    <w:p w:rsidR="009E0A1A" w:rsidRPr="00EB71B9" w:rsidRDefault="009E0A1A" w:rsidP="009E0A1A">
      <w:pPr>
        <w:rPr>
          <w:rFonts w:ascii="Times New Roman" w:hAnsi="Times New Roman" w:cs="Times New Roman"/>
          <w:b/>
          <w:sz w:val="24"/>
          <w:szCs w:val="24"/>
        </w:rPr>
      </w:pPr>
    </w:p>
    <w:p w:rsidR="000B109A" w:rsidRPr="00EB71B9" w:rsidRDefault="000B109A" w:rsidP="0036366E">
      <w:pPr>
        <w:jc w:val="center"/>
        <w:rPr>
          <w:rFonts w:ascii="Times New Roman" w:hAnsi="Times New Roman" w:cs="Times New Roman"/>
          <w:sz w:val="24"/>
          <w:szCs w:val="24"/>
        </w:rPr>
      </w:pPr>
      <w:r w:rsidRPr="00EB71B9">
        <w:rPr>
          <w:rFonts w:ascii="Times New Roman" w:hAnsi="Times New Roman" w:cs="Times New Roman"/>
          <w:noProof/>
          <w:sz w:val="24"/>
          <w:szCs w:val="24"/>
          <w:lang w:val="en-US"/>
        </w:rPr>
        <w:drawing>
          <wp:inline distT="0" distB="0" distL="0" distR="0" wp14:anchorId="5EC5B52D" wp14:editId="45A10C78">
            <wp:extent cx="4572000" cy="2743200"/>
            <wp:effectExtent l="0" t="0" r="0" b="0"/>
            <wp:docPr id="43" name="Grafikon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0B109A" w:rsidRPr="00EB71B9" w:rsidRDefault="000B109A" w:rsidP="00B02A2E">
      <w:pPr>
        <w:jc w:val="both"/>
        <w:rPr>
          <w:rFonts w:ascii="Times New Roman" w:hAnsi="Times New Roman" w:cs="Times New Roman"/>
          <w:sz w:val="24"/>
          <w:szCs w:val="24"/>
        </w:rPr>
      </w:pPr>
      <w:r w:rsidRPr="00EB71B9">
        <w:rPr>
          <w:rFonts w:ascii="Times New Roman" w:hAnsi="Times New Roman" w:cs="Times New Roman"/>
          <w:sz w:val="24"/>
          <w:szCs w:val="24"/>
        </w:rPr>
        <w:t xml:space="preserve">Kao što je vidljivo najveći broj praksi se ostvaruje na sveučilišnim studijima, a naročito na diplomskim sveučilišnim studijima što </w:t>
      </w:r>
      <w:r w:rsidR="0036366E" w:rsidRPr="00EB71B9">
        <w:rPr>
          <w:rFonts w:ascii="Times New Roman" w:hAnsi="Times New Roman" w:cs="Times New Roman"/>
          <w:sz w:val="24"/>
          <w:szCs w:val="24"/>
        </w:rPr>
        <w:t>i ne iznenađuje s obzirom da većina studenata odrađivanje stručne prakse odgađa do pred kraj studija. Na sljedećoj slici je prikazan broj položenih stručnih praksi na preddiplomskim sveučilišnim studijima.</w:t>
      </w:r>
    </w:p>
    <w:p w:rsidR="00D3283A" w:rsidRPr="00EB71B9" w:rsidRDefault="009E0A1A" w:rsidP="00D3283A">
      <w:pPr>
        <w:rPr>
          <w:b/>
        </w:rPr>
      </w:pPr>
      <w:r w:rsidRPr="00EB71B9">
        <w:rPr>
          <w:rFonts w:ascii="Times New Roman" w:hAnsi="Times New Roman" w:cs="Times New Roman"/>
          <w:b/>
          <w:sz w:val="24"/>
          <w:szCs w:val="24"/>
        </w:rPr>
        <w:t xml:space="preserve">Slika </w:t>
      </w:r>
      <w:r w:rsidR="00672D91" w:rsidRPr="00EB71B9">
        <w:rPr>
          <w:rFonts w:ascii="Times New Roman" w:hAnsi="Times New Roman" w:cs="Times New Roman"/>
          <w:b/>
          <w:sz w:val="24"/>
          <w:szCs w:val="24"/>
        </w:rPr>
        <w:t>3</w:t>
      </w:r>
      <w:r w:rsidR="00672D91">
        <w:rPr>
          <w:rFonts w:ascii="Times New Roman" w:hAnsi="Times New Roman" w:cs="Times New Roman"/>
          <w:b/>
          <w:sz w:val="24"/>
          <w:szCs w:val="24"/>
        </w:rPr>
        <w:t>6</w:t>
      </w:r>
      <w:r w:rsidR="00672D91" w:rsidRPr="00EB71B9">
        <w:rPr>
          <w:rFonts w:ascii="Times New Roman" w:hAnsi="Times New Roman" w:cs="Times New Roman"/>
          <w:b/>
          <w:sz w:val="24"/>
          <w:szCs w:val="24"/>
        </w:rPr>
        <w:t xml:space="preserve"> </w:t>
      </w:r>
      <w:r w:rsidR="00D3283A" w:rsidRPr="00EB71B9">
        <w:rPr>
          <w:rFonts w:ascii="Times New Roman" w:hAnsi="Times New Roman" w:cs="Times New Roman"/>
          <w:sz w:val="24"/>
          <w:szCs w:val="24"/>
        </w:rPr>
        <w:t xml:space="preserve">Broj položenih (upisanih) stručnih praksi na </w:t>
      </w:r>
      <w:r w:rsidR="00E5012F" w:rsidRPr="00EB71B9">
        <w:rPr>
          <w:rFonts w:ascii="Times New Roman" w:hAnsi="Times New Roman" w:cs="Times New Roman"/>
          <w:sz w:val="24"/>
          <w:szCs w:val="24"/>
        </w:rPr>
        <w:t>preddiplomskim</w:t>
      </w:r>
      <w:r w:rsidR="00D3283A" w:rsidRPr="00EB71B9">
        <w:rPr>
          <w:rFonts w:ascii="Times New Roman" w:hAnsi="Times New Roman" w:cs="Times New Roman"/>
          <w:sz w:val="24"/>
          <w:szCs w:val="24"/>
        </w:rPr>
        <w:t xml:space="preserve"> sveučilišnim studijima</w:t>
      </w:r>
      <w:r w:rsidR="00D3283A" w:rsidRPr="00EB71B9">
        <w:rPr>
          <w:b/>
        </w:rPr>
        <w:t xml:space="preserve"> </w:t>
      </w:r>
    </w:p>
    <w:p w:rsidR="009E0A1A" w:rsidRPr="00EB71B9" w:rsidRDefault="009E0A1A" w:rsidP="009E0A1A">
      <w:pPr>
        <w:rPr>
          <w:rFonts w:ascii="Times New Roman" w:hAnsi="Times New Roman" w:cs="Times New Roman"/>
          <w:b/>
          <w:sz w:val="24"/>
          <w:szCs w:val="24"/>
        </w:rPr>
      </w:pPr>
    </w:p>
    <w:p w:rsidR="003112FF" w:rsidRPr="00EB71B9" w:rsidRDefault="003112FF" w:rsidP="009E0A1A">
      <w:pPr>
        <w:jc w:val="center"/>
        <w:rPr>
          <w:rFonts w:ascii="Times New Roman" w:hAnsi="Times New Roman" w:cs="Times New Roman"/>
          <w:sz w:val="24"/>
          <w:szCs w:val="24"/>
        </w:rPr>
      </w:pPr>
      <w:r w:rsidRPr="00EB71B9">
        <w:rPr>
          <w:rFonts w:ascii="Times New Roman" w:hAnsi="Times New Roman" w:cs="Times New Roman"/>
          <w:noProof/>
          <w:sz w:val="24"/>
          <w:szCs w:val="24"/>
          <w:lang w:val="en-US"/>
        </w:rPr>
        <w:lastRenderedPageBreak/>
        <w:drawing>
          <wp:inline distT="0" distB="0" distL="0" distR="0" wp14:anchorId="587C24D4" wp14:editId="16BDC368">
            <wp:extent cx="4572000" cy="2743200"/>
            <wp:effectExtent l="0" t="0" r="0" b="0"/>
            <wp:docPr id="33" name="Grafikon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3112FF" w:rsidRPr="00EB71B9" w:rsidRDefault="0009539C" w:rsidP="00B02A2E">
      <w:pPr>
        <w:jc w:val="both"/>
        <w:rPr>
          <w:rFonts w:ascii="Times New Roman" w:hAnsi="Times New Roman" w:cs="Times New Roman"/>
          <w:sz w:val="24"/>
          <w:szCs w:val="24"/>
        </w:rPr>
      </w:pPr>
      <w:r w:rsidRPr="00EB71B9">
        <w:rPr>
          <w:rFonts w:ascii="Times New Roman" w:hAnsi="Times New Roman" w:cs="Times New Roman"/>
          <w:sz w:val="24"/>
          <w:szCs w:val="24"/>
        </w:rPr>
        <w:t xml:space="preserve">Uočljivo je kako najveći interes za stručnu praksu vlada na preddiplomskim sveučilišnom studiju </w:t>
      </w:r>
      <w:r w:rsidRPr="00EB71B9">
        <w:rPr>
          <w:rFonts w:ascii="Times New Roman" w:hAnsi="Times New Roman" w:cs="Times New Roman"/>
          <w:i/>
          <w:sz w:val="24"/>
          <w:szCs w:val="24"/>
        </w:rPr>
        <w:t>Poslovne ekonomije</w:t>
      </w:r>
      <w:r w:rsidRPr="00EB71B9">
        <w:rPr>
          <w:rFonts w:ascii="Times New Roman" w:hAnsi="Times New Roman" w:cs="Times New Roman"/>
          <w:sz w:val="24"/>
          <w:szCs w:val="24"/>
        </w:rPr>
        <w:t xml:space="preserve">, naročito za smjerove Računovodstvo i revizija, Poduzetništvo i Marketing. Također, broj stručnih praksi </w:t>
      </w:r>
      <w:r w:rsidR="009F60AD" w:rsidRPr="00EB71B9">
        <w:rPr>
          <w:rFonts w:ascii="Times New Roman" w:hAnsi="Times New Roman" w:cs="Times New Roman"/>
          <w:sz w:val="24"/>
          <w:szCs w:val="24"/>
        </w:rPr>
        <w:t>značajno</w:t>
      </w:r>
      <w:r w:rsidRPr="00EB71B9">
        <w:rPr>
          <w:rFonts w:ascii="Times New Roman" w:hAnsi="Times New Roman" w:cs="Times New Roman"/>
          <w:sz w:val="24"/>
          <w:szCs w:val="24"/>
        </w:rPr>
        <w:t xml:space="preserve"> raste i na studiju </w:t>
      </w:r>
      <w:r w:rsidRPr="00EB71B9">
        <w:rPr>
          <w:rFonts w:ascii="Times New Roman" w:hAnsi="Times New Roman" w:cs="Times New Roman"/>
          <w:i/>
          <w:sz w:val="24"/>
          <w:szCs w:val="24"/>
        </w:rPr>
        <w:t xml:space="preserve">Turizma, </w:t>
      </w:r>
      <w:r w:rsidRPr="00EB71B9">
        <w:rPr>
          <w:rFonts w:ascii="Times New Roman" w:hAnsi="Times New Roman" w:cs="Times New Roman"/>
          <w:sz w:val="24"/>
          <w:szCs w:val="24"/>
        </w:rPr>
        <w:t xml:space="preserve">naročito na smjeru Menadžment u turizmu. </w:t>
      </w:r>
      <w:r w:rsidR="009F60AD" w:rsidRPr="00EB71B9">
        <w:rPr>
          <w:rFonts w:ascii="Times New Roman" w:hAnsi="Times New Roman" w:cs="Times New Roman"/>
          <w:sz w:val="24"/>
          <w:szCs w:val="24"/>
        </w:rPr>
        <w:t xml:space="preserve">Navedeni rezultati ne iznenađuju s obzirom na orijentaciju navedenih smjerova preddiplomskih studija. </w:t>
      </w:r>
      <w:r w:rsidR="00D3283A" w:rsidRPr="00EB71B9">
        <w:rPr>
          <w:rFonts w:ascii="Times New Roman" w:hAnsi="Times New Roman" w:cs="Times New Roman"/>
          <w:sz w:val="24"/>
          <w:szCs w:val="24"/>
        </w:rPr>
        <w:t>Na sljedećoj slici</w:t>
      </w:r>
      <w:r w:rsidR="003112FF" w:rsidRPr="00EB71B9">
        <w:rPr>
          <w:rFonts w:ascii="Times New Roman" w:hAnsi="Times New Roman" w:cs="Times New Roman"/>
          <w:sz w:val="24"/>
          <w:szCs w:val="24"/>
        </w:rPr>
        <w:t xml:space="preserve"> je prikazan broj položenih stručnih praksi na preddiplomskim stručnim studijima Fakulteta. </w:t>
      </w:r>
    </w:p>
    <w:p w:rsidR="009E0A1A" w:rsidRPr="00EB71B9" w:rsidRDefault="009E0A1A" w:rsidP="009E0A1A">
      <w:pPr>
        <w:rPr>
          <w:b/>
        </w:rPr>
      </w:pPr>
      <w:r w:rsidRPr="00EB71B9">
        <w:rPr>
          <w:rFonts w:ascii="Times New Roman" w:hAnsi="Times New Roman" w:cs="Times New Roman"/>
          <w:b/>
          <w:sz w:val="24"/>
          <w:szCs w:val="24"/>
        </w:rPr>
        <w:t xml:space="preserve">Slika </w:t>
      </w:r>
      <w:r w:rsidR="00672D91" w:rsidRPr="00EB71B9">
        <w:rPr>
          <w:rFonts w:ascii="Times New Roman" w:hAnsi="Times New Roman" w:cs="Times New Roman"/>
          <w:b/>
          <w:sz w:val="24"/>
          <w:szCs w:val="24"/>
        </w:rPr>
        <w:t>3</w:t>
      </w:r>
      <w:r w:rsidR="00672D91">
        <w:rPr>
          <w:rFonts w:ascii="Times New Roman" w:hAnsi="Times New Roman" w:cs="Times New Roman"/>
          <w:b/>
          <w:sz w:val="24"/>
          <w:szCs w:val="24"/>
        </w:rPr>
        <w:t>7</w:t>
      </w:r>
      <w:r w:rsidR="00672D91" w:rsidRPr="00EB71B9">
        <w:rPr>
          <w:rFonts w:ascii="Times New Roman" w:hAnsi="Times New Roman" w:cs="Times New Roman"/>
          <w:b/>
          <w:sz w:val="24"/>
          <w:szCs w:val="24"/>
        </w:rPr>
        <w:t xml:space="preserve"> </w:t>
      </w:r>
      <w:r w:rsidR="00D3283A" w:rsidRPr="00EB71B9">
        <w:rPr>
          <w:rFonts w:ascii="Times New Roman" w:hAnsi="Times New Roman" w:cs="Times New Roman"/>
          <w:sz w:val="24"/>
          <w:szCs w:val="24"/>
        </w:rPr>
        <w:t>Broj položenih (upisanih) stručnih praksi na preddiplomskim stručnim studijima</w:t>
      </w:r>
      <w:r w:rsidR="00D3283A" w:rsidRPr="00EB71B9">
        <w:rPr>
          <w:b/>
        </w:rPr>
        <w:t xml:space="preserve"> </w:t>
      </w:r>
    </w:p>
    <w:p w:rsidR="003112FF" w:rsidRPr="00EB71B9" w:rsidRDefault="003112FF" w:rsidP="009F60AD">
      <w:pPr>
        <w:jc w:val="center"/>
        <w:rPr>
          <w:rFonts w:ascii="Times New Roman" w:hAnsi="Times New Roman" w:cs="Times New Roman"/>
          <w:sz w:val="24"/>
          <w:szCs w:val="24"/>
        </w:rPr>
      </w:pPr>
      <w:r w:rsidRPr="00EB71B9">
        <w:rPr>
          <w:rFonts w:ascii="Times New Roman" w:hAnsi="Times New Roman" w:cs="Times New Roman"/>
          <w:noProof/>
          <w:sz w:val="24"/>
          <w:szCs w:val="24"/>
          <w:lang w:val="en-US"/>
        </w:rPr>
        <w:drawing>
          <wp:inline distT="0" distB="0" distL="0" distR="0" wp14:anchorId="0B38C488" wp14:editId="523A65BD">
            <wp:extent cx="4572000" cy="2743200"/>
            <wp:effectExtent l="0" t="0" r="0" b="0"/>
            <wp:docPr id="34" name="Grafikon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3112FF" w:rsidRPr="00EB71B9" w:rsidRDefault="001275FA" w:rsidP="00B02A2E">
      <w:pPr>
        <w:jc w:val="both"/>
        <w:rPr>
          <w:rFonts w:ascii="Times New Roman" w:hAnsi="Times New Roman" w:cs="Times New Roman"/>
          <w:sz w:val="24"/>
          <w:szCs w:val="24"/>
        </w:rPr>
      </w:pPr>
      <w:r w:rsidRPr="00EB71B9">
        <w:rPr>
          <w:rFonts w:ascii="Times New Roman" w:hAnsi="Times New Roman" w:cs="Times New Roman"/>
          <w:sz w:val="24"/>
          <w:szCs w:val="24"/>
        </w:rPr>
        <w:t>Prema rasp</w:t>
      </w:r>
      <w:r w:rsidR="00277378" w:rsidRPr="00EB71B9">
        <w:rPr>
          <w:rFonts w:ascii="Times New Roman" w:hAnsi="Times New Roman" w:cs="Times New Roman"/>
          <w:sz w:val="24"/>
          <w:szCs w:val="24"/>
        </w:rPr>
        <w:t>o</w:t>
      </w:r>
      <w:r w:rsidRPr="00EB71B9">
        <w:rPr>
          <w:rFonts w:ascii="Times New Roman" w:hAnsi="Times New Roman" w:cs="Times New Roman"/>
          <w:sz w:val="24"/>
          <w:szCs w:val="24"/>
        </w:rPr>
        <w:t>loži</w:t>
      </w:r>
      <w:r w:rsidR="00277378" w:rsidRPr="00EB71B9">
        <w:rPr>
          <w:rFonts w:ascii="Times New Roman" w:hAnsi="Times New Roman" w:cs="Times New Roman"/>
          <w:sz w:val="24"/>
          <w:szCs w:val="24"/>
        </w:rPr>
        <w:t>vi</w:t>
      </w:r>
      <w:r w:rsidRPr="00EB71B9">
        <w:rPr>
          <w:rFonts w:ascii="Times New Roman" w:hAnsi="Times New Roman" w:cs="Times New Roman"/>
          <w:sz w:val="24"/>
          <w:szCs w:val="24"/>
        </w:rPr>
        <w:t xml:space="preserve">m podatcima, uočljivo je kako na studiju </w:t>
      </w:r>
      <w:r w:rsidRPr="00EB71B9">
        <w:rPr>
          <w:rFonts w:ascii="Times New Roman" w:hAnsi="Times New Roman" w:cs="Times New Roman"/>
          <w:i/>
          <w:sz w:val="24"/>
          <w:szCs w:val="24"/>
        </w:rPr>
        <w:t xml:space="preserve">Menadžmenta malog poduzeća </w:t>
      </w:r>
      <w:r w:rsidRPr="00EB71B9">
        <w:rPr>
          <w:rFonts w:ascii="Times New Roman" w:hAnsi="Times New Roman" w:cs="Times New Roman"/>
          <w:sz w:val="24"/>
          <w:szCs w:val="24"/>
        </w:rPr>
        <w:t xml:space="preserve"> vlada veći interes studenata za stručnom praksom u promatranom razdoblju iako je u akademskoj godini 2018/2019 više praksi odrađeno na studiju </w:t>
      </w:r>
      <w:r w:rsidRPr="00EB71B9">
        <w:rPr>
          <w:rFonts w:ascii="Times New Roman" w:hAnsi="Times New Roman" w:cs="Times New Roman"/>
          <w:i/>
          <w:sz w:val="24"/>
          <w:szCs w:val="24"/>
        </w:rPr>
        <w:t>Turističko poslovanje.</w:t>
      </w:r>
      <w:r w:rsidR="00803DF5" w:rsidRPr="00EB71B9">
        <w:rPr>
          <w:rFonts w:ascii="Times New Roman" w:hAnsi="Times New Roman" w:cs="Times New Roman"/>
          <w:sz w:val="24"/>
          <w:szCs w:val="24"/>
        </w:rPr>
        <w:t xml:space="preserve"> U akademskoj godini 2019/2020 taj trend je drastično preokrenut te je na MMP-u odrađeno šest u odnosu na jednu stručnu praksu na studiju TP. Razlog ovog smanjenju zastupljenosti stručnih praksi u kontekstu studija TP se pripisuje uvjetima </w:t>
      </w:r>
      <w:r w:rsidR="00B02A2E" w:rsidRPr="00EB71B9">
        <w:rPr>
          <w:rFonts w:ascii="Times New Roman" w:hAnsi="Times New Roman" w:cs="Times New Roman"/>
          <w:sz w:val="24"/>
          <w:szCs w:val="24"/>
        </w:rPr>
        <w:t xml:space="preserve">zatvaranja gospodarstva zbog </w:t>
      </w:r>
      <w:r w:rsidR="00CF1169">
        <w:rPr>
          <w:rFonts w:ascii="Times New Roman" w:hAnsi="Times New Roman" w:cs="Times New Roman"/>
          <w:sz w:val="24"/>
          <w:szCs w:val="24"/>
        </w:rPr>
        <w:t xml:space="preserve">epidemije </w:t>
      </w:r>
      <w:r w:rsidR="00B02A2E" w:rsidRPr="00EB71B9">
        <w:rPr>
          <w:rFonts w:ascii="Times New Roman" w:hAnsi="Times New Roman" w:cs="Times New Roman"/>
          <w:sz w:val="24"/>
          <w:szCs w:val="24"/>
        </w:rPr>
        <w:t>CO</w:t>
      </w:r>
      <w:r w:rsidR="00803DF5" w:rsidRPr="00EB71B9">
        <w:rPr>
          <w:rFonts w:ascii="Times New Roman" w:hAnsi="Times New Roman" w:cs="Times New Roman"/>
          <w:sz w:val="24"/>
          <w:szCs w:val="24"/>
        </w:rPr>
        <w:t>V</w:t>
      </w:r>
      <w:r w:rsidR="00B02A2E" w:rsidRPr="00EB71B9">
        <w:rPr>
          <w:rFonts w:ascii="Times New Roman" w:hAnsi="Times New Roman" w:cs="Times New Roman"/>
          <w:sz w:val="24"/>
          <w:szCs w:val="24"/>
        </w:rPr>
        <w:t>I</w:t>
      </w:r>
      <w:r w:rsidR="00803DF5" w:rsidRPr="00EB71B9">
        <w:rPr>
          <w:rFonts w:ascii="Times New Roman" w:hAnsi="Times New Roman" w:cs="Times New Roman"/>
          <w:sz w:val="24"/>
          <w:szCs w:val="24"/>
        </w:rPr>
        <w:t xml:space="preserve">D-19. </w:t>
      </w:r>
      <w:r w:rsidR="003112FF" w:rsidRPr="00EB71B9">
        <w:rPr>
          <w:rFonts w:ascii="Times New Roman" w:hAnsi="Times New Roman" w:cs="Times New Roman"/>
          <w:sz w:val="24"/>
          <w:szCs w:val="24"/>
        </w:rPr>
        <w:t>Na sljedećoj slici je prikazano kretanje broja upisanih, odnosno položenih, stručnih praksi na diplomskim sveučilišnim studijima.</w:t>
      </w:r>
    </w:p>
    <w:p w:rsidR="00ED3581" w:rsidRPr="00EB71B9" w:rsidRDefault="00ED3581" w:rsidP="00ED3581">
      <w:pPr>
        <w:rPr>
          <w:b/>
        </w:rPr>
      </w:pPr>
      <w:r w:rsidRPr="00EB71B9">
        <w:rPr>
          <w:rFonts w:ascii="Times New Roman" w:hAnsi="Times New Roman" w:cs="Times New Roman"/>
          <w:b/>
          <w:sz w:val="24"/>
          <w:szCs w:val="24"/>
        </w:rPr>
        <w:lastRenderedPageBreak/>
        <w:t xml:space="preserve">Slika </w:t>
      </w:r>
      <w:r w:rsidR="003510AF" w:rsidRPr="00EB71B9">
        <w:rPr>
          <w:rFonts w:ascii="Times New Roman" w:hAnsi="Times New Roman" w:cs="Times New Roman"/>
          <w:b/>
          <w:sz w:val="24"/>
          <w:szCs w:val="24"/>
        </w:rPr>
        <w:t>3</w:t>
      </w:r>
      <w:r w:rsidR="003510AF">
        <w:rPr>
          <w:rFonts w:ascii="Times New Roman" w:hAnsi="Times New Roman" w:cs="Times New Roman"/>
          <w:b/>
          <w:sz w:val="24"/>
          <w:szCs w:val="24"/>
        </w:rPr>
        <w:t>8</w:t>
      </w:r>
      <w:r w:rsidR="003510AF" w:rsidRPr="00EB71B9">
        <w:rPr>
          <w:rFonts w:ascii="Times New Roman" w:hAnsi="Times New Roman" w:cs="Times New Roman"/>
          <w:b/>
          <w:sz w:val="24"/>
          <w:szCs w:val="24"/>
        </w:rPr>
        <w:t xml:space="preserve"> </w:t>
      </w:r>
      <w:r w:rsidR="00D3283A" w:rsidRPr="00EB71B9">
        <w:rPr>
          <w:rFonts w:ascii="Times New Roman" w:hAnsi="Times New Roman" w:cs="Times New Roman"/>
          <w:sz w:val="24"/>
          <w:szCs w:val="24"/>
        </w:rPr>
        <w:t>Broj položenih (upisanih) stručnih praksi na diplomskim sveučilišnim studijima</w:t>
      </w:r>
      <w:r w:rsidR="00D3283A" w:rsidRPr="00EB71B9">
        <w:rPr>
          <w:b/>
        </w:rPr>
        <w:t xml:space="preserve"> </w:t>
      </w:r>
    </w:p>
    <w:p w:rsidR="003112FF" w:rsidRPr="00EB71B9" w:rsidRDefault="003112FF" w:rsidP="00277378">
      <w:pPr>
        <w:jc w:val="center"/>
        <w:rPr>
          <w:rFonts w:ascii="Times New Roman" w:hAnsi="Times New Roman" w:cs="Times New Roman"/>
          <w:sz w:val="24"/>
          <w:szCs w:val="24"/>
        </w:rPr>
      </w:pPr>
      <w:r w:rsidRPr="00EB71B9">
        <w:rPr>
          <w:rFonts w:ascii="Times New Roman" w:hAnsi="Times New Roman" w:cs="Times New Roman"/>
          <w:noProof/>
          <w:sz w:val="24"/>
          <w:szCs w:val="24"/>
          <w:lang w:val="en-US"/>
        </w:rPr>
        <w:drawing>
          <wp:inline distT="0" distB="0" distL="0" distR="0" wp14:anchorId="598EF240" wp14:editId="2E7BD7AF">
            <wp:extent cx="4572000" cy="2743200"/>
            <wp:effectExtent l="0" t="0" r="0" b="0"/>
            <wp:docPr id="35" name="Grafikon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277378" w:rsidRPr="00EB71B9" w:rsidRDefault="00277378" w:rsidP="00B02A2E">
      <w:pPr>
        <w:jc w:val="both"/>
        <w:rPr>
          <w:rFonts w:ascii="Times New Roman" w:hAnsi="Times New Roman" w:cs="Times New Roman"/>
          <w:sz w:val="24"/>
          <w:szCs w:val="24"/>
        </w:rPr>
      </w:pPr>
      <w:r w:rsidRPr="00EB71B9">
        <w:rPr>
          <w:rFonts w:ascii="Times New Roman" w:hAnsi="Times New Roman" w:cs="Times New Roman"/>
          <w:sz w:val="24"/>
          <w:szCs w:val="24"/>
        </w:rPr>
        <w:t xml:space="preserve">Na slici </w:t>
      </w:r>
      <w:r w:rsidR="003510AF" w:rsidRPr="00EB71B9">
        <w:rPr>
          <w:rFonts w:ascii="Times New Roman" w:hAnsi="Times New Roman" w:cs="Times New Roman"/>
          <w:sz w:val="24"/>
          <w:szCs w:val="24"/>
        </w:rPr>
        <w:t>3</w:t>
      </w:r>
      <w:r w:rsidR="003510AF">
        <w:rPr>
          <w:rFonts w:ascii="Times New Roman" w:hAnsi="Times New Roman" w:cs="Times New Roman"/>
          <w:sz w:val="24"/>
          <w:szCs w:val="24"/>
        </w:rPr>
        <w:t>8</w:t>
      </w:r>
      <w:r w:rsidR="003510AF" w:rsidRPr="00EB71B9">
        <w:rPr>
          <w:rFonts w:ascii="Times New Roman" w:hAnsi="Times New Roman" w:cs="Times New Roman"/>
          <w:sz w:val="24"/>
          <w:szCs w:val="24"/>
        </w:rPr>
        <w:t xml:space="preserve"> </w:t>
      </w:r>
      <w:r w:rsidRPr="00EB71B9">
        <w:rPr>
          <w:rFonts w:ascii="Times New Roman" w:hAnsi="Times New Roman" w:cs="Times New Roman"/>
          <w:sz w:val="24"/>
          <w:szCs w:val="24"/>
        </w:rPr>
        <w:t xml:space="preserve">je uočljivo kako najveći interes za stručne prakse vlada na diplomskim studiju </w:t>
      </w:r>
      <w:r w:rsidR="00ED3581" w:rsidRPr="00EB71B9">
        <w:rPr>
          <w:rFonts w:ascii="Times New Roman" w:hAnsi="Times New Roman" w:cs="Times New Roman"/>
          <w:i/>
          <w:sz w:val="24"/>
          <w:szCs w:val="24"/>
        </w:rPr>
        <w:t>P</w:t>
      </w:r>
      <w:r w:rsidRPr="00EB71B9">
        <w:rPr>
          <w:rFonts w:ascii="Times New Roman" w:hAnsi="Times New Roman" w:cs="Times New Roman"/>
          <w:i/>
          <w:sz w:val="24"/>
          <w:szCs w:val="24"/>
        </w:rPr>
        <w:t>oslovne ekonomije</w:t>
      </w:r>
      <w:r w:rsidRPr="00EB71B9">
        <w:rPr>
          <w:rFonts w:ascii="Times New Roman" w:hAnsi="Times New Roman" w:cs="Times New Roman"/>
          <w:sz w:val="24"/>
          <w:szCs w:val="24"/>
        </w:rPr>
        <w:t xml:space="preserve"> i to na smjerovima računovodstvo i revizija, marketing </w:t>
      </w:r>
      <w:r w:rsidR="00ED3581" w:rsidRPr="00EB71B9">
        <w:rPr>
          <w:rFonts w:ascii="Times New Roman" w:hAnsi="Times New Roman" w:cs="Times New Roman"/>
          <w:sz w:val="24"/>
          <w:szCs w:val="24"/>
        </w:rPr>
        <w:t>te</w:t>
      </w:r>
      <w:r w:rsidRPr="00EB71B9">
        <w:rPr>
          <w:rFonts w:ascii="Times New Roman" w:hAnsi="Times New Roman" w:cs="Times New Roman"/>
          <w:sz w:val="24"/>
          <w:szCs w:val="24"/>
        </w:rPr>
        <w:t xml:space="preserve"> financijski menadžment. Bitno je naglasiti da postoji silazni trend stručnih praksi na smjerovima diplomskog studija </w:t>
      </w:r>
      <w:r w:rsidR="00ED3581" w:rsidRPr="00EB71B9">
        <w:rPr>
          <w:rFonts w:ascii="Times New Roman" w:hAnsi="Times New Roman" w:cs="Times New Roman"/>
          <w:i/>
          <w:sz w:val="24"/>
          <w:szCs w:val="24"/>
        </w:rPr>
        <w:t>P</w:t>
      </w:r>
      <w:r w:rsidRPr="00EB71B9">
        <w:rPr>
          <w:rFonts w:ascii="Times New Roman" w:hAnsi="Times New Roman" w:cs="Times New Roman"/>
          <w:i/>
          <w:sz w:val="24"/>
          <w:szCs w:val="24"/>
        </w:rPr>
        <w:t>oslovne ekonomije</w:t>
      </w:r>
      <w:r w:rsidRPr="00EB71B9">
        <w:rPr>
          <w:rFonts w:ascii="Times New Roman" w:hAnsi="Times New Roman" w:cs="Times New Roman"/>
          <w:sz w:val="24"/>
          <w:szCs w:val="24"/>
        </w:rPr>
        <w:t xml:space="preserve"> dok na diplomskom studiju </w:t>
      </w:r>
      <w:r w:rsidRPr="00EB71B9">
        <w:rPr>
          <w:rFonts w:ascii="Times New Roman" w:hAnsi="Times New Roman" w:cs="Times New Roman"/>
          <w:i/>
          <w:sz w:val="24"/>
          <w:szCs w:val="24"/>
        </w:rPr>
        <w:t>Turizma i hotelijerstva</w:t>
      </w:r>
      <w:r w:rsidRPr="00EB71B9">
        <w:rPr>
          <w:rFonts w:ascii="Times New Roman" w:hAnsi="Times New Roman" w:cs="Times New Roman"/>
          <w:sz w:val="24"/>
          <w:szCs w:val="24"/>
        </w:rPr>
        <w:t xml:space="preserve"> </w:t>
      </w:r>
      <w:r w:rsidR="00ED3581" w:rsidRPr="00EB71B9">
        <w:rPr>
          <w:rFonts w:ascii="Times New Roman" w:hAnsi="Times New Roman" w:cs="Times New Roman"/>
          <w:sz w:val="24"/>
          <w:szCs w:val="24"/>
        </w:rPr>
        <w:t>raste broj praksu</w:t>
      </w:r>
      <w:r w:rsidRPr="00EB71B9">
        <w:rPr>
          <w:rFonts w:ascii="Times New Roman" w:hAnsi="Times New Roman" w:cs="Times New Roman"/>
          <w:sz w:val="24"/>
          <w:szCs w:val="24"/>
        </w:rPr>
        <w:t xml:space="preserve"> u 2019/2020. godini</w:t>
      </w:r>
      <w:r w:rsidR="00ED3581" w:rsidRPr="00EB71B9">
        <w:rPr>
          <w:rFonts w:ascii="Times New Roman" w:hAnsi="Times New Roman" w:cs="Times New Roman"/>
          <w:sz w:val="24"/>
          <w:szCs w:val="24"/>
        </w:rPr>
        <w:t xml:space="preserve"> u odnosu na ranije godine</w:t>
      </w:r>
      <w:r w:rsidRPr="00EB71B9">
        <w:rPr>
          <w:rFonts w:ascii="Times New Roman" w:hAnsi="Times New Roman" w:cs="Times New Roman"/>
          <w:sz w:val="24"/>
          <w:szCs w:val="24"/>
        </w:rPr>
        <w:t>.</w:t>
      </w:r>
    </w:p>
    <w:p w:rsidR="006E6164" w:rsidRPr="00EB71B9" w:rsidRDefault="00277378" w:rsidP="00B02A2E">
      <w:pPr>
        <w:jc w:val="both"/>
        <w:rPr>
          <w:rFonts w:ascii="Times New Roman" w:hAnsi="Times New Roman" w:cs="Times New Roman"/>
          <w:sz w:val="24"/>
          <w:szCs w:val="24"/>
        </w:rPr>
      </w:pPr>
      <w:r w:rsidRPr="00EB71B9">
        <w:rPr>
          <w:rFonts w:ascii="Times New Roman" w:hAnsi="Times New Roman" w:cs="Times New Roman"/>
          <w:sz w:val="24"/>
          <w:szCs w:val="24"/>
        </w:rPr>
        <w:t xml:space="preserve">U procesu procjene uspješnosti stručnih praksi velika pozornost se poklanja povratnim informacijama </w:t>
      </w:r>
      <w:r w:rsidR="00DD3B4D">
        <w:rPr>
          <w:rFonts w:ascii="Times New Roman" w:hAnsi="Times New Roman" w:cs="Times New Roman"/>
          <w:sz w:val="24"/>
          <w:szCs w:val="24"/>
        </w:rPr>
        <w:t xml:space="preserve">od </w:t>
      </w:r>
      <w:r w:rsidRPr="00EB71B9">
        <w:rPr>
          <w:rFonts w:ascii="Times New Roman" w:hAnsi="Times New Roman" w:cs="Times New Roman"/>
          <w:sz w:val="24"/>
          <w:szCs w:val="24"/>
        </w:rPr>
        <w:t>prihvatnih organizaci</w:t>
      </w:r>
      <w:r w:rsidR="00B02A2E" w:rsidRPr="00EB71B9">
        <w:rPr>
          <w:rFonts w:ascii="Times New Roman" w:hAnsi="Times New Roman" w:cs="Times New Roman"/>
          <w:sz w:val="24"/>
          <w:szCs w:val="24"/>
        </w:rPr>
        <w:t>ja i</w:t>
      </w:r>
      <w:r w:rsidR="00DD3B4D">
        <w:rPr>
          <w:rFonts w:ascii="Times New Roman" w:hAnsi="Times New Roman" w:cs="Times New Roman"/>
          <w:sz w:val="24"/>
          <w:szCs w:val="24"/>
        </w:rPr>
        <w:t xml:space="preserve"> od</w:t>
      </w:r>
      <w:r w:rsidR="00B02A2E" w:rsidRPr="00EB71B9">
        <w:rPr>
          <w:rFonts w:ascii="Times New Roman" w:hAnsi="Times New Roman" w:cs="Times New Roman"/>
          <w:sz w:val="24"/>
          <w:szCs w:val="24"/>
        </w:rPr>
        <w:t xml:space="preserve"> samih studenata. Generalno gledajući</w:t>
      </w:r>
      <w:r w:rsidRPr="00EB71B9">
        <w:rPr>
          <w:rFonts w:ascii="Times New Roman" w:hAnsi="Times New Roman" w:cs="Times New Roman"/>
          <w:sz w:val="24"/>
          <w:szCs w:val="24"/>
        </w:rPr>
        <w:t xml:space="preserve"> p</w:t>
      </w:r>
      <w:r w:rsidR="006E6164" w:rsidRPr="00EB71B9">
        <w:rPr>
          <w:rFonts w:ascii="Times New Roman" w:hAnsi="Times New Roman" w:cs="Times New Roman"/>
          <w:sz w:val="24"/>
          <w:szCs w:val="24"/>
        </w:rPr>
        <w:t>ovratn</w:t>
      </w:r>
      <w:r w:rsidRPr="00EB71B9">
        <w:rPr>
          <w:rFonts w:ascii="Times New Roman" w:hAnsi="Times New Roman" w:cs="Times New Roman"/>
          <w:sz w:val="24"/>
          <w:szCs w:val="24"/>
        </w:rPr>
        <w:t>e</w:t>
      </w:r>
      <w:r w:rsidR="006E6164" w:rsidRPr="00EB71B9">
        <w:rPr>
          <w:rFonts w:ascii="Times New Roman" w:hAnsi="Times New Roman" w:cs="Times New Roman"/>
          <w:sz w:val="24"/>
          <w:szCs w:val="24"/>
        </w:rPr>
        <w:t xml:space="preserve"> informacij</w:t>
      </w:r>
      <w:r w:rsidRPr="00EB71B9">
        <w:rPr>
          <w:rFonts w:ascii="Times New Roman" w:hAnsi="Times New Roman" w:cs="Times New Roman"/>
          <w:sz w:val="24"/>
          <w:szCs w:val="24"/>
        </w:rPr>
        <w:t>e</w:t>
      </w:r>
      <w:r w:rsidR="006E6164" w:rsidRPr="00EB71B9">
        <w:rPr>
          <w:rFonts w:ascii="Times New Roman" w:hAnsi="Times New Roman" w:cs="Times New Roman"/>
          <w:sz w:val="24"/>
          <w:szCs w:val="24"/>
        </w:rPr>
        <w:t xml:space="preserve"> prihvatnih organizacija </w:t>
      </w:r>
      <w:r w:rsidRPr="00EB71B9">
        <w:rPr>
          <w:rFonts w:ascii="Times New Roman" w:hAnsi="Times New Roman" w:cs="Times New Roman"/>
          <w:sz w:val="24"/>
          <w:szCs w:val="24"/>
        </w:rPr>
        <w:t>su u najvećoj mjeri</w:t>
      </w:r>
      <w:r w:rsidR="006E6164" w:rsidRPr="00EB71B9">
        <w:rPr>
          <w:rFonts w:ascii="Times New Roman" w:hAnsi="Times New Roman" w:cs="Times New Roman"/>
          <w:sz w:val="24"/>
          <w:szCs w:val="24"/>
        </w:rPr>
        <w:t xml:space="preserve"> pozitivn</w:t>
      </w:r>
      <w:r w:rsidRPr="00EB71B9">
        <w:rPr>
          <w:rFonts w:ascii="Times New Roman" w:hAnsi="Times New Roman" w:cs="Times New Roman"/>
          <w:sz w:val="24"/>
          <w:szCs w:val="24"/>
        </w:rPr>
        <w:t>e, kao i on</w:t>
      </w:r>
      <w:r w:rsidR="00ED3581" w:rsidRPr="00EB71B9">
        <w:rPr>
          <w:rFonts w:ascii="Times New Roman" w:hAnsi="Times New Roman" w:cs="Times New Roman"/>
          <w:sz w:val="24"/>
          <w:szCs w:val="24"/>
        </w:rPr>
        <w:t>e</w:t>
      </w:r>
      <w:r w:rsidRPr="00EB71B9">
        <w:rPr>
          <w:rFonts w:ascii="Times New Roman" w:hAnsi="Times New Roman" w:cs="Times New Roman"/>
          <w:sz w:val="24"/>
          <w:szCs w:val="24"/>
        </w:rPr>
        <w:t xml:space="preserve"> od studenata, ali s naznakama područja koja bi se mogla dodatno unaprijediti</w:t>
      </w:r>
      <w:r w:rsidR="00ED3581" w:rsidRPr="00EB71B9">
        <w:rPr>
          <w:rFonts w:ascii="Times New Roman" w:hAnsi="Times New Roman" w:cs="Times New Roman"/>
          <w:sz w:val="24"/>
          <w:szCs w:val="24"/>
        </w:rPr>
        <w:t xml:space="preserve"> u samom programu stručnih praksi</w:t>
      </w:r>
      <w:r w:rsidRPr="00EB71B9">
        <w:rPr>
          <w:rFonts w:ascii="Times New Roman" w:hAnsi="Times New Roman" w:cs="Times New Roman"/>
          <w:sz w:val="24"/>
          <w:szCs w:val="24"/>
        </w:rPr>
        <w:t>. U sljedećoj tablici je prikazano kretanje zadovoljstva studenata stručnom praksom za posljednje tri akademske godine (2016/2017, 2017/2018 i 2018/2019).</w:t>
      </w:r>
    </w:p>
    <w:p w:rsidR="009A421B" w:rsidRPr="00EB71B9" w:rsidRDefault="009A421B" w:rsidP="009A421B">
      <w:pPr>
        <w:rPr>
          <w:b/>
        </w:rPr>
      </w:pPr>
      <w:r w:rsidRPr="00EB71B9">
        <w:rPr>
          <w:rFonts w:ascii="Times New Roman" w:hAnsi="Times New Roman" w:cs="Times New Roman"/>
          <w:b/>
          <w:sz w:val="24"/>
          <w:szCs w:val="24"/>
        </w:rPr>
        <w:t xml:space="preserve">Slika </w:t>
      </w:r>
      <w:r w:rsidR="003510AF" w:rsidRPr="00EB71B9">
        <w:rPr>
          <w:rFonts w:ascii="Times New Roman" w:hAnsi="Times New Roman" w:cs="Times New Roman"/>
          <w:b/>
          <w:sz w:val="24"/>
          <w:szCs w:val="24"/>
        </w:rPr>
        <w:t>3</w:t>
      </w:r>
      <w:r w:rsidR="003510AF">
        <w:rPr>
          <w:rFonts w:ascii="Times New Roman" w:hAnsi="Times New Roman" w:cs="Times New Roman"/>
          <w:b/>
          <w:sz w:val="24"/>
          <w:szCs w:val="24"/>
        </w:rPr>
        <w:t>9</w:t>
      </w:r>
      <w:r w:rsidR="003510AF" w:rsidRPr="00EB71B9">
        <w:rPr>
          <w:rFonts w:ascii="Times New Roman" w:hAnsi="Times New Roman" w:cs="Times New Roman"/>
          <w:b/>
          <w:sz w:val="24"/>
          <w:szCs w:val="24"/>
        </w:rPr>
        <w:t xml:space="preserve"> </w:t>
      </w:r>
      <w:r w:rsidR="00D3283A" w:rsidRPr="00EB71B9">
        <w:rPr>
          <w:rFonts w:ascii="Times New Roman" w:hAnsi="Times New Roman" w:cs="Times New Roman"/>
          <w:sz w:val="24"/>
          <w:szCs w:val="24"/>
        </w:rPr>
        <w:t>Zadovoljstvo studenata stručnom praksom</w:t>
      </w:r>
    </w:p>
    <w:p w:rsidR="006E6164" w:rsidRPr="00EB71B9" w:rsidRDefault="00B22213" w:rsidP="00ED3581">
      <w:pPr>
        <w:jc w:val="center"/>
        <w:rPr>
          <w:rFonts w:ascii="Times New Roman" w:hAnsi="Times New Roman" w:cs="Times New Roman"/>
          <w:sz w:val="24"/>
          <w:szCs w:val="24"/>
        </w:rPr>
      </w:pPr>
      <w:r w:rsidRPr="00EB71B9">
        <w:rPr>
          <w:rFonts w:ascii="Times New Roman" w:hAnsi="Times New Roman" w:cs="Times New Roman"/>
          <w:noProof/>
          <w:sz w:val="24"/>
          <w:szCs w:val="24"/>
          <w:lang w:val="en-US"/>
        </w:rPr>
        <w:drawing>
          <wp:inline distT="0" distB="0" distL="0" distR="0" wp14:anchorId="372C5DD8" wp14:editId="243D5D6D">
            <wp:extent cx="4572000" cy="2743200"/>
            <wp:effectExtent l="0" t="0" r="0" b="0"/>
            <wp:docPr id="44" name="Grafikon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ED3581" w:rsidRDefault="00ED3581" w:rsidP="00B02A2E">
      <w:pPr>
        <w:jc w:val="both"/>
        <w:rPr>
          <w:rFonts w:ascii="Times New Roman" w:hAnsi="Times New Roman" w:cs="Times New Roman"/>
          <w:sz w:val="24"/>
          <w:szCs w:val="24"/>
        </w:rPr>
      </w:pPr>
      <w:r w:rsidRPr="00EB71B9">
        <w:rPr>
          <w:rFonts w:ascii="Times New Roman" w:hAnsi="Times New Roman" w:cs="Times New Roman"/>
          <w:sz w:val="24"/>
          <w:szCs w:val="24"/>
        </w:rPr>
        <w:lastRenderedPageBreak/>
        <w:t>Prema rezultatima ispitivanja zadovoljstva studenata stručnom praksom uočljivo je blagi pad zadovoljstva u pojedinim kategorijama. U ovom smislu posebno se ističe pad zadovoljstva studenata po pitanju unaprjeđenja praktičnih vještina dok je najviša razina zadovoljstva studenata kvalitetom radnog mentora u prihvatnoj organizaciji.</w:t>
      </w:r>
    </w:p>
    <w:p w:rsidR="00DD3B4D" w:rsidRPr="00EB71B9" w:rsidRDefault="00DD3B4D" w:rsidP="00B02A2E">
      <w:pPr>
        <w:jc w:val="both"/>
        <w:rPr>
          <w:rFonts w:ascii="Times New Roman" w:hAnsi="Times New Roman" w:cs="Times New Roman"/>
          <w:sz w:val="24"/>
          <w:szCs w:val="24"/>
        </w:rPr>
      </w:pPr>
    </w:p>
    <w:p w:rsidR="00B0679D" w:rsidRPr="00EB71B9" w:rsidRDefault="00ED3581" w:rsidP="006525A7">
      <w:pPr>
        <w:pStyle w:val="Naslov4"/>
        <w:numPr>
          <w:ilvl w:val="2"/>
          <w:numId w:val="47"/>
        </w:numPr>
      </w:pPr>
      <w:r w:rsidRPr="00EB71B9">
        <w:t>Stručne prakse društveno-korisnog učenja</w:t>
      </w:r>
    </w:p>
    <w:p w:rsidR="00265638" w:rsidRPr="00EB71B9" w:rsidRDefault="00265638" w:rsidP="00B02A2E">
      <w:pPr>
        <w:jc w:val="both"/>
        <w:rPr>
          <w:rFonts w:ascii="Times New Roman" w:hAnsi="Times New Roman" w:cs="Times New Roman"/>
          <w:sz w:val="24"/>
          <w:szCs w:val="24"/>
        </w:rPr>
      </w:pPr>
      <w:r w:rsidRPr="00EB71B9">
        <w:rPr>
          <w:rFonts w:ascii="Times New Roman" w:hAnsi="Times New Roman" w:cs="Times New Roman"/>
          <w:sz w:val="24"/>
          <w:szCs w:val="24"/>
        </w:rPr>
        <w:t>O</w:t>
      </w:r>
      <w:r w:rsidR="00332958" w:rsidRPr="00EB71B9">
        <w:rPr>
          <w:rFonts w:ascii="Times New Roman" w:hAnsi="Times New Roman" w:cs="Times New Roman"/>
          <w:sz w:val="24"/>
          <w:szCs w:val="24"/>
        </w:rPr>
        <w:t>d</w:t>
      </w:r>
      <w:r w:rsidRPr="00EB71B9">
        <w:rPr>
          <w:rFonts w:ascii="Times New Roman" w:hAnsi="Times New Roman" w:cs="Times New Roman"/>
          <w:sz w:val="24"/>
          <w:szCs w:val="24"/>
        </w:rPr>
        <w:t xml:space="preserve"> akademske godine 2019/2020 Fakultet nudi studentima mogućnost stručne prakse društveno-korisnog učenja (DKU).</w:t>
      </w:r>
      <w:r w:rsidR="00ED3581" w:rsidRPr="00EB71B9">
        <w:rPr>
          <w:rFonts w:ascii="Times New Roman" w:hAnsi="Times New Roman" w:cs="Times New Roman"/>
          <w:sz w:val="24"/>
          <w:szCs w:val="24"/>
        </w:rPr>
        <w:t xml:space="preserve"> Stručne prakse DKU su nastale kao rezultat rada na projektu </w:t>
      </w:r>
      <w:r w:rsidR="00ED3581" w:rsidRPr="00EB71B9">
        <w:rPr>
          <w:rFonts w:ascii="Times New Roman" w:hAnsi="Times New Roman" w:cs="Times New Roman"/>
          <w:i/>
          <w:sz w:val="24"/>
          <w:szCs w:val="24"/>
        </w:rPr>
        <w:t xml:space="preserve">Centar za društveno korisno učenje </w:t>
      </w:r>
      <w:r w:rsidR="00ED3581" w:rsidRPr="00EB71B9">
        <w:rPr>
          <w:rFonts w:ascii="Times New Roman" w:hAnsi="Times New Roman" w:cs="Times New Roman"/>
          <w:sz w:val="24"/>
          <w:szCs w:val="24"/>
        </w:rPr>
        <w:t>koji je financiran iz Europskog socijalnog fonda.</w:t>
      </w:r>
      <w:r w:rsidRPr="00EB71B9">
        <w:rPr>
          <w:rFonts w:ascii="Times New Roman" w:hAnsi="Times New Roman" w:cs="Times New Roman"/>
          <w:sz w:val="24"/>
          <w:szCs w:val="24"/>
        </w:rPr>
        <w:t xml:space="preserve"> Putem DKU-a, studenti dobivaju mogućnost da se dodatno usavršavaju te primjenjuju stečena znanja i vještine iz područja ekonomije, poslovne ekonomije i turizma u kontekstu organizacija civilnog društva s ciljem rješavanja </w:t>
      </w:r>
      <w:r w:rsidR="00CA27BD">
        <w:rPr>
          <w:rFonts w:ascii="Times New Roman" w:hAnsi="Times New Roman" w:cs="Times New Roman"/>
          <w:sz w:val="24"/>
          <w:szCs w:val="24"/>
        </w:rPr>
        <w:t xml:space="preserve">specifičnih </w:t>
      </w:r>
      <w:r w:rsidRPr="00EB71B9">
        <w:rPr>
          <w:rFonts w:ascii="Times New Roman" w:hAnsi="Times New Roman" w:cs="Times New Roman"/>
          <w:sz w:val="24"/>
          <w:szCs w:val="24"/>
        </w:rPr>
        <w:t>društvenih problema. Interes za stručne prakse DKU-a je u porastu što ste može prikazati i na sljedećoj slici</w:t>
      </w:r>
      <w:r w:rsidR="009A421B" w:rsidRPr="00EB71B9">
        <w:rPr>
          <w:rFonts w:ascii="Times New Roman" w:hAnsi="Times New Roman" w:cs="Times New Roman"/>
          <w:sz w:val="24"/>
          <w:szCs w:val="24"/>
        </w:rPr>
        <w:t>.</w:t>
      </w:r>
    </w:p>
    <w:p w:rsidR="009A421B" w:rsidRPr="00EB71B9" w:rsidRDefault="009A421B" w:rsidP="009A421B">
      <w:pPr>
        <w:rPr>
          <w:b/>
        </w:rPr>
      </w:pPr>
      <w:r w:rsidRPr="00EB71B9">
        <w:rPr>
          <w:rFonts w:ascii="Times New Roman" w:hAnsi="Times New Roman" w:cs="Times New Roman"/>
          <w:b/>
          <w:sz w:val="24"/>
          <w:szCs w:val="24"/>
        </w:rPr>
        <w:t xml:space="preserve">Slika </w:t>
      </w:r>
      <w:r w:rsidR="003510AF">
        <w:rPr>
          <w:rFonts w:ascii="Times New Roman" w:hAnsi="Times New Roman" w:cs="Times New Roman"/>
          <w:b/>
          <w:sz w:val="24"/>
          <w:szCs w:val="24"/>
        </w:rPr>
        <w:t>40</w:t>
      </w:r>
      <w:r w:rsidR="003510AF" w:rsidRPr="00EB71B9">
        <w:rPr>
          <w:rFonts w:ascii="Times New Roman" w:hAnsi="Times New Roman" w:cs="Times New Roman"/>
          <w:b/>
          <w:sz w:val="24"/>
          <w:szCs w:val="24"/>
        </w:rPr>
        <w:t xml:space="preserve"> </w:t>
      </w:r>
      <w:r w:rsidR="00D3283A" w:rsidRPr="00EB71B9">
        <w:rPr>
          <w:rFonts w:ascii="Times New Roman" w:hAnsi="Times New Roman" w:cs="Times New Roman"/>
          <w:sz w:val="24"/>
          <w:szCs w:val="24"/>
        </w:rPr>
        <w:t>Broj položenih (upisanih) stručnih praksi DKU-a na svim razinama studija</w:t>
      </w:r>
      <w:r w:rsidR="00D3283A" w:rsidRPr="00EB71B9">
        <w:rPr>
          <w:b/>
        </w:rPr>
        <w:t xml:space="preserve"> </w:t>
      </w:r>
    </w:p>
    <w:p w:rsidR="00265638" w:rsidRPr="00EB71B9" w:rsidRDefault="00CA27BD" w:rsidP="00265638">
      <w:pPr>
        <w:jc w:val="center"/>
        <w:rPr>
          <w:rFonts w:ascii="Times New Roman" w:hAnsi="Times New Roman" w:cs="Times New Roman"/>
          <w:sz w:val="24"/>
          <w:szCs w:val="24"/>
        </w:rPr>
      </w:pPr>
      <w:r w:rsidRPr="00CA27BD">
        <w:rPr>
          <w:noProof/>
          <w:lang w:val="en-US"/>
        </w:rPr>
        <w:t xml:space="preserve"> </w:t>
      </w:r>
      <w:r>
        <w:rPr>
          <w:noProof/>
          <w:lang w:val="en-US"/>
        </w:rPr>
        <w:drawing>
          <wp:inline distT="0" distB="0" distL="0" distR="0" wp14:anchorId="69AC4369" wp14:editId="5AFC1112">
            <wp:extent cx="4572000" cy="2743200"/>
            <wp:effectExtent l="0" t="0" r="0" b="0"/>
            <wp:docPr id="97" name="Grafikon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265638" w:rsidRDefault="0086157F" w:rsidP="00433D89">
      <w:pPr>
        <w:jc w:val="both"/>
        <w:rPr>
          <w:rFonts w:ascii="Times New Roman" w:hAnsi="Times New Roman" w:cs="Times New Roman"/>
          <w:sz w:val="24"/>
          <w:szCs w:val="24"/>
        </w:rPr>
      </w:pPr>
      <w:r w:rsidRPr="00EB71B9">
        <w:rPr>
          <w:rFonts w:ascii="Times New Roman" w:hAnsi="Times New Roman" w:cs="Times New Roman"/>
          <w:sz w:val="24"/>
          <w:szCs w:val="24"/>
        </w:rPr>
        <w:t>Iz slike</w:t>
      </w:r>
      <w:r w:rsidR="00D3283A" w:rsidRPr="00EB71B9">
        <w:rPr>
          <w:rFonts w:ascii="Times New Roman" w:hAnsi="Times New Roman" w:cs="Times New Roman"/>
          <w:sz w:val="24"/>
          <w:szCs w:val="24"/>
        </w:rPr>
        <w:t xml:space="preserve"> 39</w:t>
      </w:r>
      <w:r w:rsidRPr="00EB71B9">
        <w:rPr>
          <w:rFonts w:ascii="Times New Roman" w:hAnsi="Times New Roman" w:cs="Times New Roman"/>
          <w:sz w:val="24"/>
          <w:szCs w:val="24"/>
        </w:rPr>
        <w:t xml:space="preserve"> je uočljivo kako je najveći broj stručnih praksi DKU na razini preddiplomskih sveučilišnih studija. Međutim može se konstatirati da je u prvoj godini veći interes za stručne prakse DKU bio na sveučilišnoj </w:t>
      </w:r>
      <w:r w:rsidR="009A6529" w:rsidRPr="00EB71B9">
        <w:rPr>
          <w:rFonts w:ascii="Times New Roman" w:hAnsi="Times New Roman" w:cs="Times New Roman"/>
          <w:sz w:val="24"/>
          <w:szCs w:val="24"/>
        </w:rPr>
        <w:t xml:space="preserve">studijskoj </w:t>
      </w:r>
      <w:r w:rsidRPr="00EB71B9">
        <w:rPr>
          <w:rFonts w:ascii="Times New Roman" w:hAnsi="Times New Roman" w:cs="Times New Roman"/>
          <w:sz w:val="24"/>
          <w:szCs w:val="24"/>
        </w:rPr>
        <w:t>vertikali dok se taj trend u tekućoj akademskoj godini preokrenuo u korist stručnih studija. Generalno, broj stručnih praksi je nešto manj</w:t>
      </w:r>
      <w:r w:rsidR="009A421B" w:rsidRPr="00EB71B9">
        <w:rPr>
          <w:rFonts w:ascii="Times New Roman" w:hAnsi="Times New Roman" w:cs="Times New Roman"/>
          <w:sz w:val="24"/>
          <w:szCs w:val="24"/>
        </w:rPr>
        <w:t>i</w:t>
      </w:r>
      <w:r w:rsidRPr="00EB71B9">
        <w:rPr>
          <w:rFonts w:ascii="Times New Roman" w:hAnsi="Times New Roman" w:cs="Times New Roman"/>
          <w:sz w:val="24"/>
          <w:szCs w:val="24"/>
        </w:rPr>
        <w:t xml:space="preserve"> u tekućoj u odnosu na prošlu akademsku godinu, a dijelom i zbog aktualne epidemije COVID-19.</w:t>
      </w:r>
    </w:p>
    <w:p w:rsidR="00000BAE" w:rsidRPr="00EB71B9" w:rsidRDefault="00000BAE" w:rsidP="00433D89">
      <w:pPr>
        <w:jc w:val="both"/>
        <w:rPr>
          <w:rFonts w:ascii="Times New Roman" w:hAnsi="Times New Roman" w:cs="Times New Roman"/>
          <w:sz w:val="24"/>
          <w:szCs w:val="24"/>
        </w:rPr>
      </w:pPr>
    </w:p>
    <w:p w:rsidR="008D1367" w:rsidRPr="00EB71B9" w:rsidRDefault="008D1367" w:rsidP="006525A7">
      <w:pPr>
        <w:pStyle w:val="Naslov3"/>
        <w:numPr>
          <w:ilvl w:val="1"/>
          <w:numId w:val="47"/>
        </w:numPr>
      </w:pPr>
      <w:bookmarkStart w:id="13" w:name="_Toc75513637"/>
      <w:r w:rsidRPr="00EB71B9">
        <w:t>Osvrt na studijske programe i nastavni proces</w:t>
      </w:r>
      <w:bookmarkEnd w:id="13"/>
    </w:p>
    <w:p w:rsidR="00A759F2" w:rsidRPr="00EB71B9" w:rsidRDefault="00A759F2" w:rsidP="00433D89">
      <w:pPr>
        <w:jc w:val="both"/>
        <w:rPr>
          <w:rFonts w:ascii="Times New Roman" w:hAnsi="Times New Roman" w:cs="Times New Roman"/>
          <w:sz w:val="24"/>
          <w:szCs w:val="24"/>
        </w:rPr>
      </w:pPr>
      <w:r w:rsidRPr="00EB71B9">
        <w:rPr>
          <w:rFonts w:ascii="Times New Roman" w:hAnsi="Times New Roman" w:cs="Times New Roman"/>
          <w:sz w:val="24"/>
          <w:szCs w:val="24"/>
        </w:rPr>
        <w:t>Analizom podataka o upisima na preddiplomske sveučilišne studije</w:t>
      </w:r>
      <w:r w:rsidR="00441391">
        <w:rPr>
          <w:rFonts w:ascii="Times New Roman" w:hAnsi="Times New Roman" w:cs="Times New Roman"/>
          <w:sz w:val="24"/>
          <w:szCs w:val="24"/>
        </w:rPr>
        <w:t xml:space="preserve"> fakulteta, uočljivi su sljedeće činjenice</w:t>
      </w:r>
      <w:r w:rsidRPr="00EB71B9">
        <w:rPr>
          <w:rFonts w:ascii="Times New Roman" w:hAnsi="Times New Roman" w:cs="Times New Roman"/>
          <w:sz w:val="24"/>
          <w:szCs w:val="24"/>
        </w:rPr>
        <w:t xml:space="preserve">. Interes za upise na preddiplomske sveučilišne i stručne studije je tradicionalno visok što </w:t>
      </w:r>
      <w:r w:rsidR="009A6529" w:rsidRPr="00EB71B9">
        <w:rPr>
          <w:rFonts w:ascii="Times New Roman" w:hAnsi="Times New Roman" w:cs="Times New Roman"/>
          <w:sz w:val="24"/>
          <w:szCs w:val="24"/>
        </w:rPr>
        <w:t>s</w:t>
      </w:r>
      <w:r w:rsidRPr="00EB71B9">
        <w:rPr>
          <w:rFonts w:ascii="Times New Roman" w:hAnsi="Times New Roman" w:cs="Times New Roman"/>
          <w:sz w:val="24"/>
          <w:szCs w:val="24"/>
        </w:rPr>
        <w:t xml:space="preserve">e ogleda u omjeru broja prijavljenih maturanata i broja upisanih maturanata na prvu godinu studija. Isto tako, raste broj maturanata kojima je EFST prvi izbor. S obzirom na završenu srednju školu, na sveučilišnom studiju prevladava broj maturanata sa završenom gimnazijom i taj broj kroz godine blago raste dok na stručnom studiju prevladavaju maturanti iz strukovnih škola iako broj maturanata iz gimnazija raste. Po pitanju prosjeka </w:t>
      </w:r>
      <w:r w:rsidRPr="00EB71B9">
        <w:rPr>
          <w:rFonts w:ascii="Times New Roman" w:hAnsi="Times New Roman" w:cs="Times New Roman"/>
          <w:sz w:val="24"/>
          <w:szCs w:val="24"/>
        </w:rPr>
        <w:lastRenderedPageBreak/>
        <w:t>ocjena, na sveučilišne studije se obično upisuju maturanti s većim prosjekom ocjena nego na stručne studije. Bitno je naglasiti kako među upisanim maturantima na sveučilišne preddiplomske studije ne postoji razlika u prosječnoj ocjeni između maturanata koji su završili gimnaziju ili strukovnu školu, dok je ta razlika na stručnim studijima značajna i ide u korist maturanata koji dolaze iz strukovnih škola.</w:t>
      </w:r>
      <w:r w:rsidR="008264D8" w:rsidRPr="00EB71B9">
        <w:rPr>
          <w:rFonts w:ascii="Times New Roman" w:hAnsi="Times New Roman" w:cs="Times New Roman"/>
          <w:sz w:val="24"/>
          <w:szCs w:val="24"/>
        </w:rPr>
        <w:t xml:space="preserve"> </w:t>
      </w:r>
      <w:r w:rsidRPr="00EB71B9">
        <w:rPr>
          <w:rFonts w:ascii="Times New Roman" w:hAnsi="Times New Roman" w:cs="Times New Roman"/>
          <w:sz w:val="24"/>
          <w:szCs w:val="24"/>
        </w:rPr>
        <w:t>Po pitanju polaganja predmeta na državnoj maturi, uočljivo je da u prosjeku 20% maturanata upisanih na sveučilišne preddiplomske studije uspješno položi matematiku razine A dok je taj udio značajno manji na stručnim studijima (oko 6% u prosjeku za promatrano razdoblje). Isto tako na stručnim studijima je zabilježen opadajući trend udjela maturanata koji su položili hrvatski i engleski jezik na razini A.</w:t>
      </w:r>
      <w:r w:rsidR="00441391">
        <w:rPr>
          <w:rFonts w:ascii="Times New Roman" w:hAnsi="Times New Roman" w:cs="Times New Roman"/>
          <w:sz w:val="24"/>
          <w:szCs w:val="24"/>
        </w:rPr>
        <w:t xml:space="preserve"> </w:t>
      </w:r>
      <w:r w:rsidR="008E4D0A">
        <w:rPr>
          <w:rFonts w:ascii="Times New Roman" w:hAnsi="Times New Roman" w:cs="Times New Roman"/>
          <w:sz w:val="24"/>
          <w:szCs w:val="24"/>
        </w:rPr>
        <w:t xml:space="preserve">U ovom kontekstu potrebno je i </w:t>
      </w:r>
      <w:r w:rsidR="00441391">
        <w:rPr>
          <w:rFonts w:ascii="Times New Roman" w:hAnsi="Times New Roman" w:cs="Times New Roman"/>
          <w:sz w:val="24"/>
          <w:szCs w:val="24"/>
        </w:rPr>
        <w:t>istaknuti</w:t>
      </w:r>
      <w:r w:rsidR="008E4D0A">
        <w:rPr>
          <w:rFonts w:ascii="Times New Roman" w:hAnsi="Times New Roman" w:cs="Times New Roman"/>
          <w:sz w:val="24"/>
          <w:szCs w:val="24"/>
        </w:rPr>
        <w:t xml:space="preserve"> negativne demografske trendove koji se ogledaju u </w:t>
      </w:r>
      <w:r w:rsidR="00441391">
        <w:rPr>
          <w:rFonts w:ascii="Times New Roman" w:hAnsi="Times New Roman" w:cs="Times New Roman"/>
          <w:sz w:val="24"/>
          <w:szCs w:val="24"/>
        </w:rPr>
        <w:t>padajućem</w:t>
      </w:r>
      <w:r w:rsidR="008E4D0A">
        <w:rPr>
          <w:rFonts w:ascii="Times New Roman" w:hAnsi="Times New Roman" w:cs="Times New Roman"/>
          <w:sz w:val="24"/>
          <w:szCs w:val="24"/>
        </w:rPr>
        <w:t xml:space="preserve"> broju maturanata što čini bazen potencijalnih budućih studenata manjim.</w:t>
      </w:r>
      <w:r w:rsidR="00441391">
        <w:rPr>
          <w:rStyle w:val="Referencafusnote"/>
          <w:rFonts w:ascii="Times New Roman" w:hAnsi="Times New Roman" w:cs="Times New Roman"/>
          <w:sz w:val="24"/>
          <w:szCs w:val="24"/>
        </w:rPr>
        <w:footnoteReference w:id="8"/>
      </w:r>
    </w:p>
    <w:p w:rsidR="00A759F2" w:rsidRPr="00EB71B9" w:rsidRDefault="00A759F2" w:rsidP="00433D89">
      <w:pPr>
        <w:jc w:val="both"/>
        <w:rPr>
          <w:rFonts w:ascii="Times New Roman" w:hAnsi="Times New Roman" w:cs="Times New Roman"/>
          <w:sz w:val="24"/>
          <w:szCs w:val="24"/>
        </w:rPr>
      </w:pPr>
      <w:r w:rsidRPr="00EB71B9">
        <w:rPr>
          <w:rFonts w:ascii="Times New Roman" w:hAnsi="Times New Roman" w:cs="Times New Roman"/>
          <w:sz w:val="24"/>
          <w:szCs w:val="24"/>
        </w:rPr>
        <w:t xml:space="preserve">Što se tiče upisa na diplomske studije fakulteta trend broja upisanih studenata je relativno stabilan tijekom vremena te najveći interes vlada za redovnim studijskim programom </w:t>
      </w:r>
      <w:r w:rsidRPr="00EB71B9">
        <w:rPr>
          <w:rFonts w:ascii="Times New Roman" w:hAnsi="Times New Roman" w:cs="Times New Roman"/>
          <w:i/>
          <w:sz w:val="24"/>
          <w:szCs w:val="24"/>
        </w:rPr>
        <w:t xml:space="preserve">Poslovne ekonomije </w:t>
      </w:r>
      <w:r w:rsidRPr="00EB71B9">
        <w:rPr>
          <w:rFonts w:ascii="Times New Roman" w:hAnsi="Times New Roman" w:cs="Times New Roman"/>
          <w:sz w:val="24"/>
          <w:szCs w:val="24"/>
        </w:rPr>
        <w:t xml:space="preserve">uz blage korekcije upisnih kvota tijekom zadnje dvije godine. Međutim isto tako je evidentan trend </w:t>
      </w:r>
      <w:r w:rsidR="00E834A7" w:rsidRPr="00EB71B9">
        <w:rPr>
          <w:rFonts w:ascii="Times New Roman" w:hAnsi="Times New Roman" w:cs="Times New Roman"/>
          <w:sz w:val="24"/>
          <w:szCs w:val="24"/>
        </w:rPr>
        <w:t>padajućeg</w:t>
      </w:r>
      <w:r w:rsidRPr="00EB71B9">
        <w:rPr>
          <w:rFonts w:ascii="Times New Roman" w:hAnsi="Times New Roman" w:cs="Times New Roman"/>
          <w:sz w:val="24"/>
          <w:szCs w:val="24"/>
        </w:rPr>
        <w:t xml:space="preserve"> interesa za izvanredne studijske programe na ovoj razini studija.</w:t>
      </w:r>
    </w:p>
    <w:p w:rsidR="00D714A1" w:rsidRPr="00EB71B9" w:rsidRDefault="000E0E3F" w:rsidP="00433D89">
      <w:pPr>
        <w:jc w:val="both"/>
        <w:rPr>
          <w:rFonts w:ascii="Times New Roman" w:hAnsi="Times New Roman" w:cs="Times New Roman"/>
          <w:sz w:val="24"/>
          <w:szCs w:val="24"/>
        </w:rPr>
      </w:pPr>
      <w:r w:rsidRPr="00EB71B9">
        <w:rPr>
          <w:rFonts w:ascii="Times New Roman" w:hAnsi="Times New Roman" w:cs="Times New Roman"/>
          <w:sz w:val="24"/>
          <w:szCs w:val="24"/>
        </w:rPr>
        <w:t xml:space="preserve">Ukupna analiza preddiplomskih studija ukazuje na aktualan problem odustajanja od studija na prvoj godini studiranja na svim studijima. Dubinske analize </w:t>
      </w:r>
      <w:r w:rsidR="00E834A7">
        <w:rPr>
          <w:rFonts w:ascii="Times New Roman" w:hAnsi="Times New Roman" w:cs="Times New Roman"/>
          <w:sz w:val="24"/>
          <w:szCs w:val="24"/>
        </w:rPr>
        <w:t>prohodnosti</w:t>
      </w:r>
      <w:r w:rsidRPr="00EB71B9">
        <w:rPr>
          <w:rFonts w:ascii="Times New Roman" w:hAnsi="Times New Roman" w:cs="Times New Roman"/>
          <w:sz w:val="24"/>
          <w:szCs w:val="24"/>
        </w:rPr>
        <w:t xml:space="preserve"> i završnosti studija izrađene na Fakultetu, donekle otkrivaju uzrok problema. Naime, kada se analizira koji su to studenti odustali, te koliko i kakvih obveza su realizirali prije odustajanja, može se zaključiti sljedeće: veći postotak odustajanja je na stručnim studijima u odnosu na sveučilišne. Već je konstatirano da je najveći dio upisanih na stručnim studijima imao veću razinu zahtijevanih predmeta od tražene na državnoj maturi. Ta kategorija studenata tijekom prve godine studija u pravilu položi ili nijedan, ili kolegije poput tjelesne i zdravstvene kulture, engleskog jezika i eventualno matematike, te se ispisuje prije kraja akademske godine. Velika je vjerojatnost da su ti maturanti upisali studij da bi stekli studentska prava iz redovnog studija, te iduće godine preko sustava državne mature pokušavaju ponovo upisati željeni studijski program, pri čemu prenose stečene ECTS bodove i očekuju „priznavanje“ položenih kolegija na drugom studiju. Nadalje, oko 10% studenata ispisuje Fakultet bez da je odradilo ikakvu studentsku obvezu, uključujući dolaske na nastavu. Dodatno, oko 10% brucoša koji upisuju Fakultet prethodno je već studiralo na nekom drugom studiju. Za pretpostaviti je da dio tih brucoša upisuje Fakultet radi stjecanja i korištenja studentskih prava, a ne s namjerom studiranja (studentska prava znače korištenje povlaštene cijene prehrane, prijevoza i smještaja, kao i rada preko student servisa). Drugi upis na studij se doduše plaća u punom iznosu školarine. Međutim, odlukom države ona ja najniža upravo na fakultetima</w:t>
      </w:r>
      <w:r w:rsidR="00441391">
        <w:rPr>
          <w:rFonts w:ascii="Times New Roman" w:hAnsi="Times New Roman" w:cs="Times New Roman"/>
          <w:sz w:val="24"/>
          <w:szCs w:val="24"/>
        </w:rPr>
        <w:t xml:space="preserve"> iz društvenog područja</w:t>
      </w:r>
      <w:r w:rsidRPr="00EB71B9">
        <w:rPr>
          <w:rFonts w:ascii="Times New Roman" w:hAnsi="Times New Roman" w:cs="Times New Roman"/>
          <w:sz w:val="24"/>
          <w:szCs w:val="24"/>
        </w:rPr>
        <w:t>, a moguća korist od uživanja povlastica, prije svega ekonomskih, redovitog studenta daleko nadmašuje cijenu školarine. Protuargument bio bi gubitak prava na neoporezivi dohodak roditelja; međutim, treba uzeti u obzir činjenicu da velikom broju studenata Fakulteta primanja roditelja nisu tolika da bi radi toga bili „na gubitku“ (primanja su toliko mala da i ne mogu u potpunosti iskoristiti poreznu olakšicu, a s druge strane „osigurana su stalna primanja preko studentske iskaznice“.</w:t>
      </w:r>
      <w:r w:rsidR="00E52D35" w:rsidRPr="00EB71B9">
        <w:rPr>
          <w:rFonts w:ascii="Times New Roman" w:hAnsi="Times New Roman" w:cs="Times New Roman"/>
          <w:sz w:val="24"/>
          <w:szCs w:val="24"/>
        </w:rPr>
        <w:t xml:space="preserve"> Još uvijek visoke stope odustajanja na preddiplomskim studijima treba gledati u zavisnosti s upisima. Iako je ovim problemima teško doskočiti s razine Fakulteta, dok god je sustav upisa isključivo koordiniran na središnjoj razini kao jedno od rješenja se nameće </w:t>
      </w:r>
      <w:proofErr w:type="spellStart"/>
      <w:r w:rsidR="00E52D35" w:rsidRPr="00EB71B9">
        <w:rPr>
          <w:rFonts w:ascii="Times New Roman" w:hAnsi="Times New Roman" w:cs="Times New Roman"/>
          <w:sz w:val="24"/>
          <w:szCs w:val="24"/>
        </w:rPr>
        <w:t>postroživanje</w:t>
      </w:r>
      <w:proofErr w:type="spellEnd"/>
      <w:r w:rsidR="00E52D35" w:rsidRPr="00EB71B9">
        <w:rPr>
          <w:rFonts w:ascii="Times New Roman" w:hAnsi="Times New Roman" w:cs="Times New Roman"/>
          <w:sz w:val="24"/>
          <w:szCs w:val="24"/>
        </w:rPr>
        <w:t xml:space="preserve"> upisnih kriterija (primjerice uvođenje zahtjeva za položenom Matematikom razine A ili uvođenjem dodatnog </w:t>
      </w:r>
      <w:r w:rsidR="00E52D35" w:rsidRPr="00EB71B9">
        <w:rPr>
          <w:rFonts w:ascii="Times New Roman" w:hAnsi="Times New Roman" w:cs="Times New Roman"/>
          <w:sz w:val="24"/>
          <w:szCs w:val="24"/>
        </w:rPr>
        <w:lastRenderedPageBreak/>
        <w:t>selekcijskog postupka)</w:t>
      </w:r>
      <w:r w:rsidR="007B449A" w:rsidRPr="00EB71B9">
        <w:rPr>
          <w:rFonts w:ascii="Times New Roman" w:hAnsi="Times New Roman" w:cs="Times New Roman"/>
          <w:sz w:val="24"/>
          <w:szCs w:val="24"/>
        </w:rPr>
        <w:t xml:space="preserve"> ili, kako povjerenstv</w:t>
      </w:r>
      <w:r w:rsidR="00E834A7">
        <w:rPr>
          <w:rFonts w:ascii="Times New Roman" w:hAnsi="Times New Roman" w:cs="Times New Roman"/>
          <w:sz w:val="24"/>
          <w:szCs w:val="24"/>
        </w:rPr>
        <w:t xml:space="preserve">o AZVO-a sugerira, uvođenje </w:t>
      </w:r>
      <w:r w:rsidR="007B449A" w:rsidRPr="00EB71B9">
        <w:rPr>
          <w:rFonts w:ascii="Times New Roman" w:hAnsi="Times New Roman" w:cs="Times New Roman"/>
          <w:sz w:val="24"/>
          <w:szCs w:val="24"/>
        </w:rPr>
        <w:t>programa u kojem bi se studente s manjkom potrebnih predznanja upisivalo na svojevrsni „</w:t>
      </w:r>
      <w:proofErr w:type="spellStart"/>
      <w:r w:rsidR="007B449A" w:rsidRPr="00EB71B9">
        <w:rPr>
          <w:rFonts w:ascii="Times New Roman" w:hAnsi="Times New Roman" w:cs="Times New Roman"/>
          <w:sz w:val="24"/>
          <w:szCs w:val="24"/>
        </w:rPr>
        <w:t>predsemestar</w:t>
      </w:r>
      <w:proofErr w:type="spellEnd"/>
      <w:r w:rsidR="007B449A" w:rsidRPr="00EB71B9">
        <w:rPr>
          <w:rFonts w:ascii="Times New Roman" w:hAnsi="Times New Roman" w:cs="Times New Roman"/>
          <w:sz w:val="24"/>
          <w:szCs w:val="24"/>
        </w:rPr>
        <w:t xml:space="preserve">“ gdje bi ih se </w:t>
      </w:r>
      <w:r w:rsidR="00441391" w:rsidRPr="00EB71B9">
        <w:rPr>
          <w:rFonts w:ascii="Times New Roman" w:hAnsi="Times New Roman" w:cs="Times New Roman"/>
          <w:sz w:val="24"/>
          <w:szCs w:val="24"/>
        </w:rPr>
        <w:t>upotpunilo</w:t>
      </w:r>
      <w:r w:rsidR="007B449A" w:rsidRPr="00EB71B9">
        <w:rPr>
          <w:rFonts w:ascii="Times New Roman" w:hAnsi="Times New Roman" w:cs="Times New Roman"/>
          <w:sz w:val="24"/>
          <w:szCs w:val="24"/>
        </w:rPr>
        <w:t xml:space="preserve"> adekvatnom razinom znanja da mogu uspješno pratiti ili savladati zahtjevnije predmete na prvoj godini studija</w:t>
      </w:r>
      <w:r w:rsidR="00E52D35" w:rsidRPr="00EB71B9">
        <w:rPr>
          <w:rFonts w:ascii="Times New Roman" w:hAnsi="Times New Roman" w:cs="Times New Roman"/>
          <w:sz w:val="24"/>
          <w:szCs w:val="24"/>
        </w:rPr>
        <w:t xml:space="preserve">. Međutim, drugi problem koji možda ugrožava ovakav pristup je u nepovoljnom statusu i negativnoj percepciji koje imaju studijski programi iz područja društvenih znanosti, a naročito ekonomije. Ovo ukazuje na prijeku potrebu intenziviranja aktivnosti marketinške komunikacije kako bi se ovaj negativni utjecaj dijelom uklonio i na taj način privuklo uspješnije maturante, mahom iz gimnazija, da razmisle o upisivanju nekog od studijskih programa Fakulteta. </w:t>
      </w:r>
    </w:p>
    <w:p w:rsidR="000E0E3F" w:rsidRPr="00EB71B9" w:rsidRDefault="00D714A1" w:rsidP="00433D89">
      <w:pPr>
        <w:jc w:val="both"/>
        <w:rPr>
          <w:rFonts w:ascii="Times New Roman" w:hAnsi="Times New Roman" w:cs="Times New Roman"/>
          <w:b/>
          <w:sz w:val="24"/>
          <w:szCs w:val="24"/>
        </w:rPr>
      </w:pPr>
      <w:r w:rsidRPr="00EB71B9">
        <w:rPr>
          <w:rFonts w:ascii="Times New Roman" w:hAnsi="Times New Roman" w:cs="Times New Roman"/>
          <w:sz w:val="24"/>
          <w:szCs w:val="24"/>
        </w:rPr>
        <w:t xml:space="preserve">Prema nalazima </w:t>
      </w:r>
      <w:proofErr w:type="spellStart"/>
      <w:r w:rsidRPr="00EB71B9">
        <w:rPr>
          <w:rFonts w:ascii="Times New Roman" w:hAnsi="Times New Roman" w:cs="Times New Roman"/>
          <w:sz w:val="24"/>
          <w:szCs w:val="24"/>
        </w:rPr>
        <w:t>reakreditacijskog</w:t>
      </w:r>
      <w:proofErr w:type="spellEnd"/>
      <w:r w:rsidRPr="00EB71B9">
        <w:rPr>
          <w:rFonts w:ascii="Times New Roman" w:hAnsi="Times New Roman" w:cs="Times New Roman"/>
          <w:sz w:val="24"/>
          <w:szCs w:val="24"/>
        </w:rPr>
        <w:t xml:space="preserve"> povjerenstva AZVO-a, Fakultetu je preporučeno da prilikom restrukturiranja studijskih programa razmisli o racionalizaciji smjerova/usmjerenja na preddiplomskoj razini studija kao i dodatno promišljanje o upisnim kvotama te budućem statusu stručne vertikale u portfelju studijskih programa Fakulteta.</w:t>
      </w:r>
      <w:r w:rsidR="00A93857" w:rsidRPr="00EB71B9">
        <w:rPr>
          <w:rFonts w:ascii="Times New Roman" w:hAnsi="Times New Roman" w:cs="Times New Roman"/>
          <w:sz w:val="24"/>
          <w:szCs w:val="24"/>
        </w:rPr>
        <w:t xml:space="preserve"> Iz ovakvih preporuka se mogu iščitati i potencijalne smjernice za buduće profiliranje Fakulteta u konkurentskom okruženju u kojem, kako je analizirano ranije, ulazi sve više obrazovnih institucija koje nude stručne studijske programe iz područja ekonomije, poslovne ekonomije i turizma. Kao mogući pravac djelovanja se nameće ukidanje</w:t>
      </w:r>
      <w:r w:rsidR="00E834A7">
        <w:rPr>
          <w:rFonts w:ascii="Times New Roman" w:hAnsi="Times New Roman" w:cs="Times New Roman"/>
          <w:sz w:val="24"/>
          <w:szCs w:val="24"/>
        </w:rPr>
        <w:t xml:space="preserve"> (ili radikalno reformiranje)</w:t>
      </w:r>
      <w:r w:rsidR="00A93857" w:rsidRPr="00EB71B9">
        <w:rPr>
          <w:rFonts w:ascii="Times New Roman" w:hAnsi="Times New Roman" w:cs="Times New Roman"/>
          <w:sz w:val="24"/>
          <w:szCs w:val="24"/>
        </w:rPr>
        <w:t xml:space="preserve"> vertikale stručnih studija te jači fokus na profiliranje sveučilišnih studija te supstituiranje dijela kvota sa stručnog studija u nove studijske programe kao što su studijski programi na engleskom jeziku u punoj satnici te zajednički studijski programi s inozemnim partnerima. S obzirom da bi navedene aktivnosti značajno promijenile i strukturu i visinu prihoda koju Fakultet godišnje namakne, potrebna je sveobuhvatna analiza </w:t>
      </w:r>
      <w:r w:rsidR="00E834A7">
        <w:rPr>
          <w:rFonts w:ascii="Times New Roman" w:hAnsi="Times New Roman" w:cs="Times New Roman"/>
          <w:sz w:val="24"/>
          <w:szCs w:val="24"/>
        </w:rPr>
        <w:t xml:space="preserve">nastavničkih normi te </w:t>
      </w:r>
      <w:r w:rsidR="00A93857" w:rsidRPr="00EB71B9">
        <w:rPr>
          <w:rFonts w:ascii="Times New Roman" w:hAnsi="Times New Roman" w:cs="Times New Roman"/>
          <w:sz w:val="24"/>
          <w:szCs w:val="24"/>
        </w:rPr>
        <w:t>prihoda i rashoda po ovom pitanju.</w:t>
      </w:r>
    </w:p>
    <w:p w:rsidR="00EA116C" w:rsidRPr="00EB71B9" w:rsidRDefault="00EA116C" w:rsidP="00433D89">
      <w:pPr>
        <w:jc w:val="both"/>
        <w:rPr>
          <w:rFonts w:ascii="Times New Roman" w:hAnsi="Times New Roman" w:cs="Times New Roman"/>
          <w:b/>
          <w:sz w:val="24"/>
          <w:szCs w:val="24"/>
        </w:rPr>
      </w:pPr>
      <w:r w:rsidRPr="00EB71B9">
        <w:rPr>
          <w:rFonts w:ascii="Times New Roman" w:hAnsi="Times New Roman" w:cs="Times New Roman"/>
          <w:sz w:val="24"/>
          <w:szCs w:val="24"/>
        </w:rPr>
        <w:t>Na svim diplomskim studijima, a posebice na sveučilišnim, primjećuje se da je prosječno trajanje studiranja za 0,5-0,7 godina dulje od predviđenog studijskim programom. To se u većini slučajeva kod redovitih studenata objašnjava produljenjem jedne godine studiranja prijenosom Diplomskog rada i Diplomskog ispita (prosječno trajanje studiranja na sveučilišnim diplomskim studijima nešto je dulje nego na specijalističkim diplomskim stručnim studijima upravo zato jer je udio redovitih studenata na sveučilišnim studijima veći). Naime, sukladno Odluci Sveučilišta u Splitu pri ponovnom upisu predmeta Diplomski rad i Diplomski ispit redoviti student ne plaća školarinu. Stoga studenti koji žele produžiti studiranje i koristiti studentska prava često koriste tu mogućnost, i tako „umjetno“ produljuju vrijeme studiranja. Tome svjedoči i podatak da je prije donošenja ove Odluke odnos onih koji studij završe u dvije u odnosu na one koji studij završe u tri godine bio 70:30%, a nakon donošenja odluka odnos je dijametralno suprotan, 30:70%.</w:t>
      </w:r>
    </w:p>
    <w:p w:rsidR="00EA116C" w:rsidRPr="00EB71B9" w:rsidRDefault="00EA116C" w:rsidP="00433D89">
      <w:pPr>
        <w:jc w:val="both"/>
        <w:rPr>
          <w:rFonts w:ascii="Times New Roman" w:hAnsi="Times New Roman" w:cs="Times New Roman"/>
          <w:sz w:val="24"/>
          <w:szCs w:val="24"/>
        </w:rPr>
      </w:pPr>
      <w:r w:rsidRPr="00EB71B9">
        <w:rPr>
          <w:rFonts w:ascii="Times New Roman" w:hAnsi="Times New Roman" w:cs="Times New Roman"/>
          <w:sz w:val="24"/>
          <w:szCs w:val="24"/>
        </w:rPr>
        <w:t>Ankete kojima se periodično, tj. godišnje, ispituje zadovoljstvo studenata, ističu da je jedno od ključnih područja, gdje se mogu odraditi značajna poboljšanja, uključivanje više sadržaja kojima bi studenti imali dotacija s aktualnom ekonomskom i poslovnom praksom. Ovi nalazi su u skladu s nalazima EPAS akreditacije</w:t>
      </w:r>
      <w:r w:rsidR="00713ADF" w:rsidRPr="00EB71B9">
        <w:rPr>
          <w:rFonts w:ascii="Times New Roman" w:hAnsi="Times New Roman" w:cs="Times New Roman"/>
          <w:sz w:val="24"/>
          <w:szCs w:val="24"/>
        </w:rPr>
        <w:t xml:space="preserve"> gdje je</w:t>
      </w:r>
      <w:r w:rsidRPr="00EB71B9">
        <w:rPr>
          <w:rFonts w:ascii="Times New Roman" w:hAnsi="Times New Roman" w:cs="Times New Roman"/>
          <w:sz w:val="24"/>
          <w:szCs w:val="24"/>
        </w:rPr>
        <w:t xml:space="preserve"> ustanovljeno da sveučilišni preddiplomski i diplomski studij Poslovne ekonomije trebaju napraviti</w:t>
      </w:r>
      <w:r w:rsidR="00713ADF" w:rsidRPr="00EB71B9">
        <w:rPr>
          <w:rFonts w:ascii="Times New Roman" w:hAnsi="Times New Roman" w:cs="Times New Roman"/>
          <w:sz w:val="24"/>
          <w:szCs w:val="24"/>
        </w:rPr>
        <w:t xml:space="preserve"> dodatni</w:t>
      </w:r>
      <w:r w:rsidRPr="00EB71B9">
        <w:rPr>
          <w:rFonts w:ascii="Times New Roman" w:hAnsi="Times New Roman" w:cs="Times New Roman"/>
          <w:sz w:val="24"/>
          <w:szCs w:val="24"/>
        </w:rPr>
        <w:t xml:space="preserve"> iskorak u kvalitetnijem promišljanju ishoda učenja koji će odgovarati potrebnim kompetencijama na tržištu rada. Ovo uključuje </w:t>
      </w:r>
      <w:r w:rsidRPr="00EB71B9">
        <w:rPr>
          <w:rFonts w:ascii="Times New Roman" w:hAnsi="Times New Roman" w:cs="Times New Roman"/>
          <w:b/>
          <w:bCs/>
          <w:i/>
          <w:iCs/>
          <w:sz w:val="24"/>
          <w:szCs w:val="24"/>
        </w:rPr>
        <w:t>periodičku provjeru aktualnosti ishoda učenja</w:t>
      </w:r>
      <w:r w:rsidRPr="00EB71B9">
        <w:rPr>
          <w:rFonts w:ascii="Times New Roman" w:hAnsi="Times New Roman" w:cs="Times New Roman"/>
          <w:sz w:val="24"/>
          <w:szCs w:val="24"/>
        </w:rPr>
        <w:t xml:space="preserve">, kao i potencijalne preinake na osnovu povratnih informacija o poboljšanju koje dolaze od studenata. Isto tako, povjerenstvo sugerira kako bi studijski programi trebali </w:t>
      </w:r>
      <w:r w:rsidRPr="00EB71B9">
        <w:rPr>
          <w:rFonts w:ascii="Times New Roman" w:hAnsi="Times New Roman" w:cs="Times New Roman"/>
          <w:b/>
          <w:bCs/>
          <w:i/>
          <w:iCs/>
          <w:sz w:val="24"/>
          <w:szCs w:val="24"/>
        </w:rPr>
        <w:t>više potencirati razvoj kritičkog promišljanja kod studenata</w:t>
      </w:r>
      <w:r w:rsidRPr="00EB71B9">
        <w:rPr>
          <w:rFonts w:ascii="Times New Roman" w:hAnsi="Times New Roman" w:cs="Times New Roman"/>
          <w:sz w:val="24"/>
          <w:szCs w:val="24"/>
        </w:rPr>
        <w:t xml:space="preserve">, naročito na razini diplomskih studija. Ovakvom triangulacijom nalaza, ističe se važnost poboljšanja unutar samih kolegija na način da se primjene metode poučavanja koje će </w:t>
      </w:r>
      <w:r w:rsidRPr="00EB71B9">
        <w:rPr>
          <w:rFonts w:ascii="Times New Roman" w:hAnsi="Times New Roman" w:cs="Times New Roman"/>
          <w:sz w:val="24"/>
          <w:szCs w:val="24"/>
        </w:rPr>
        <w:lastRenderedPageBreak/>
        <w:t>omogućiti razvoj takvih vještina kod studenata. Isto tako, ističe se i važnost uključivanja više sadržaja u kojima bi studenti imali izravnog doticaja s aktualnom poslovnom i ekonomskom praksom kao i mogućnosti internacionalizacije studijskog programa.</w:t>
      </w:r>
      <w:r w:rsidR="00AC69D4" w:rsidRPr="00EB71B9">
        <w:rPr>
          <w:rFonts w:ascii="Times New Roman" w:hAnsi="Times New Roman" w:cs="Times New Roman"/>
          <w:sz w:val="24"/>
          <w:szCs w:val="24"/>
        </w:rPr>
        <w:t xml:space="preserve"> Na tragu ovih nalaza, za potrebe detaljnijeg uvida napravljeno je anketno ispitivanje nastavnika gdje su putem otvorenog pitanja trebali istaknuti na koji način studente izlažu praktičnim sadržajima i internacionalizaciji u nastavi. Kvalitativnom analizom sadržaja u odgovorima zabilježena je visoka zastupljenost udjela praktičnih sadržaja dok su sadržaji vezani za internacionalizaciju značajno manje zastupljeni. Kao dobre prakse pri izlaganju praktičnim sadržajima svakako se mogu istaknuti:</w:t>
      </w:r>
      <w:r w:rsidR="005F21D8" w:rsidRPr="00EB71B9">
        <w:rPr>
          <w:rFonts w:ascii="Times New Roman" w:hAnsi="Times New Roman" w:cs="Times New Roman"/>
          <w:sz w:val="24"/>
          <w:szCs w:val="24"/>
        </w:rPr>
        <w:t xml:space="preserve"> dovođenje </w:t>
      </w:r>
      <w:r w:rsidR="00E834A7" w:rsidRPr="00EB71B9">
        <w:rPr>
          <w:rFonts w:ascii="Times New Roman" w:hAnsi="Times New Roman" w:cs="Times New Roman"/>
          <w:sz w:val="24"/>
          <w:szCs w:val="24"/>
        </w:rPr>
        <w:t>stručnjaka</w:t>
      </w:r>
      <w:r w:rsidR="005F21D8" w:rsidRPr="00EB71B9">
        <w:rPr>
          <w:rFonts w:ascii="Times New Roman" w:hAnsi="Times New Roman" w:cs="Times New Roman"/>
          <w:sz w:val="24"/>
          <w:szCs w:val="24"/>
        </w:rPr>
        <w:t xml:space="preserve"> iz prakse, posjete poduzećima/organizacijama, studije slučaja, analiza medijskih članaka, videozapisi intervjua i aktualnih poslovnih vijesti, istraživanje konkretnih primjera na internetu na zadanu poslovnu/ekonomsku temu, korištenje simulacija</w:t>
      </w:r>
      <w:r w:rsidR="00EA67BF" w:rsidRPr="00EB71B9">
        <w:rPr>
          <w:rFonts w:ascii="Times New Roman" w:hAnsi="Times New Roman" w:cs="Times New Roman"/>
          <w:sz w:val="24"/>
          <w:szCs w:val="24"/>
        </w:rPr>
        <w:t xml:space="preserve">, povezivanje rezultata znanstvenih istraživanja s aktualnom praksom, itd. Međutim, iako </w:t>
      </w:r>
      <w:r w:rsidR="00536EB4">
        <w:rPr>
          <w:rFonts w:ascii="Times New Roman" w:hAnsi="Times New Roman" w:cs="Times New Roman"/>
          <w:sz w:val="24"/>
          <w:szCs w:val="24"/>
        </w:rPr>
        <w:t>je odabir</w:t>
      </w:r>
      <w:r w:rsidR="00EA67BF" w:rsidRPr="00EB71B9">
        <w:rPr>
          <w:rFonts w:ascii="Times New Roman" w:hAnsi="Times New Roman" w:cs="Times New Roman"/>
          <w:sz w:val="24"/>
          <w:szCs w:val="24"/>
        </w:rPr>
        <w:t xml:space="preserve"> metoda prenošenja praktičnog iskustva u velikoj mjeri </w:t>
      </w:r>
      <w:r w:rsidR="00536EB4">
        <w:rPr>
          <w:rFonts w:ascii="Times New Roman" w:hAnsi="Times New Roman" w:cs="Times New Roman"/>
          <w:sz w:val="24"/>
          <w:szCs w:val="24"/>
        </w:rPr>
        <w:t>ovisan</w:t>
      </w:r>
      <w:r w:rsidR="00EA67BF" w:rsidRPr="00EB71B9">
        <w:rPr>
          <w:rFonts w:ascii="Times New Roman" w:hAnsi="Times New Roman" w:cs="Times New Roman"/>
          <w:sz w:val="24"/>
          <w:szCs w:val="24"/>
        </w:rPr>
        <w:t xml:space="preserve"> o predmetu/smjeru, uočljiva je relativno manja zastupljenost više oblika praktične nastave kod većine nastavnika (pr. nastavnici se isključivo kroz semestar oslanjaju najčešće na jedan od oblika nastave kojim povezuju teoriju i praksu). </w:t>
      </w:r>
      <w:proofErr w:type="spellStart"/>
      <w:r w:rsidR="008216CD" w:rsidRPr="00EB71B9">
        <w:rPr>
          <w:rFonts w:ascii="Times New Roman" w:hAnsi="Times New Roman" w:cs="Times New Roman"/>
          <w:sz w:val="24"/>
          <w:szCs w:val="24"/>
        </w:rPr>
        <w:t>Diverzifikacijom</w:t>
      </w:r>
      <w:proofErr w:type="spellEnd"/>
      <w:r w:rsidR="008216CD" w:rsidRPr="00EB71B9">
        <w:rPr>
          <w:rFonts w:ascii="Times New Roman" w:hAnsi="Times New Roman" w:cs="Times New Roman"/>
          <w:sz w:val="24"/>
          <w:szCs w:val="24"/>
        </w:rPr>
        <w:t xml:space="preserve"> metoda poučavanja praktičnih sadržaja bi se u velikoj mjeri doprinijelo poboljšanju iskustva studenata ovom nastavnom komponentom.</w:t>
      </w:r>
      <w:r w:rsidR="008264D8" w:rsidRPr="00EB71B9">
        <w:rPr>
          <w:rFonts w:ascii="Times New Roman" w:hAnsi="Times New Roman" w:cs="Times New Roman"/>
          <w:sz w:val="24"/>
          <w:szCs w:val="24"/>
        </w:rPr>
        <w:t xml:space="preserve"> </w:t>
      </w:r>
      <w:r w:rsidR="00E834A7">
        <w:rPr>
          <w:rFonts w:ascii="Times New Roman" w:hAnsi="Times New Roman" w:cs="Times New Roman"/>
          <w:sz w:val="24"/>
          <w:szCs w:val="24"/>
        </w:rPr>
        <w:t xml:space="preserve">Primjerice, na stručnoj vertikali studijskih programa se otvara mogućnost uvođenja stručne prakse </w:t>
      </w:r>
      <w:r w:rsidR="006C79AA">
        <w:rPr>
          <w:rFonts w:ascii="Times New Roman" w:hAnsi="Times New Roman" w:cs="Times New Roman"/>
          <w:sz w:val="24"/>
          <w:szCs w:val="24"/>
        </w:rPr>
        <w:t>u većem obujmu ukoliko Fakultet uspije osigurat dovoljan broj kvalitetnih stručnih praksi</w:t>
      </w:r>
      <w:r w:rsidR="00E834A7">
        <w:rPr>
          <w:rFonts w:ascii="Times New Roman" w:hAnsi="Times New Roman" w:cs="Times New Roman"/>
          <w:sz w:val="24"/>
          <w:szCs w:val="24"/>
        </w:rPr>
        <w:t xml:space="preserve">, kao i mogućnost bolje integracije aktivnosti studentskog poduzetničkog inkubatora u nastavni proces na stručnim studijima. </w:t>
      </w:r>
      <w:r w:rsidR="008264D8" w:rsidRPr="00EB71B9">
        <w:rPr>
          <w:rFonts w:ascii="Times New Roman" w:hAnsi="Times New Roman" w:cs="Times New Roman"/>
          <w:sz w:val="24"/>
          <w:szCs w:val="24"/>
        </w:rPr>
        <w:t xml:space="preserve">Po pitanju unaprjeđenja praktične komponente u nastavnom procesu trebalo bi poraditi </w:t>
      </w:r>
      <w:r w:rsidR="00E834A7">
        <w:rPr>
          <w:rFonts w:ascii="Times New Roman" w:hAnsi="Times New Roman" w:cs="Times New Roman"/>
          <w:sz w:val="24"/>
          <w:szCs w:val="24"/>
        </w:rPr>
        <w:t xml:space="preserve">i </w:t>
      </w:r>
      <w:r w:rsidR="008264D8" w:rsidRPr="00EB71B9">
        <w:rPr>
          <w:rFonts w:ascii="Times New Roman" w:hAnsi="Times New Roman" w:cs="Times New Roman"/>
          <w:sz w:val="24"/>
          <w:szCs w:val="24"/>
        </w:rPr>
        <w:t>na organizacijskom rješenju putem kojega bi se formalizirao kontakt sa diplomiranim studentima i ALUMNI-ma. Iz ovog bazena bi se mogao regrutirati i angažirati određeni broj gostujući</w:t>
      </w:r>
      <w:r w:rsidR="00E834A7">
        <w:rPr>
          <w:rFonts w:ascii="Times New Roman" w:hAnsi="Times New Roman" w:cs="Times New Roman"/>
          <w:sz w:val="24"/>
          <w:szCs w:val="24"/>
        </w:rPr>
        <w:t>h</w:t>
      </w:r>
      <w:r w:rsidR="008264D8" w:rsidRPr="00EB71B9">
        <w:rPr>
          <w:rFonts w:ascii="Times New Roman" w:hAnsi="Times New Roman" w:cs="Times New Roman"/>
          <w:sz w:val="24"/>
          <w:szCs w:val="24"/>
        </w:rPr>
        <w:t xml:space="preserve"> predavača iz prakse u nastavi. S druge strane, zahtjevi domaćih i inozemnih akreditacija nameću potrebu sustavnog praćenja karijera diplomiranih studenata što daje dodatni poticaj osnivanju jedne takve organizacijske jedinice.</w:t>
      </w:r>
      <w:r w:rsidR="00366F1F" w:rsidRPr="00EB71B9">
        <w:rPr>
          <w:rFonts w:ascii="Times New Roman" w:hAnsi="Times New Roman" w:cs="Times New Roman"/>
          <w:sz w:val="24"/>
          <w:szCs w:val="24"/>
        </w:rPr>
        <w:t xml:space="preserve"> Po pitanju stvaranja kvalitetnijih veza ishoda učenja u studijskim programima i kvalifikacija potrebnih na tržištu rada, povjerenstvo AZVO-a dodatno sugerira i stvaranje sustava kojim bi se na regularnoj osnovi (semestralno ili godišnje), u interakciji s poslodavcima i poslovnom praksom aktualizirali ishodi učenja studijskih programa. </w:t>
      </w:r>
      <w:r w:rsidR="001202EC" w:rsidRPr="00EB71B9">
        <w:rPr>
          <w:rFonts w:ascii="Times New Roman" w:hAnsi="Times New Roman" w:cs="Times New Roman"/>
          <w:sz w:val="24"/>
          <w:szCs w:val="24"/>
        </w:rPr>
        <w:t xml:space="preserve">Navedene aktivnosti bi se mogle provoditi putem </w:t>
      </w:r>
      <w:r w:rsidR="001202EC" w:rsidRPr="00E834A7">
        <w:rPr>
          <w:rFonts w:ascii="Times New Roman" w:hAnsi="Times New Roman" w:cs="Times New Roman"/>
          <w:i/>
          <w:sz w:val="24"/>
          <w:szCs w:val="24"/>
        </w:rPr>
        <w:t>Gospodarskog savjeta</w:t>
      </w:r>
      <w:r w:rsidR="001202EC" w:rsidRPr="00EB71B9">
        <w:rPr>
          <w:rFonts w:ascii="Times New Roman" w:hAnsi="Times New Roman" w:cs="Times New Roman"/>
          <w:sz w:val="24"/>
          <w:szCs w:val="24"/>
        </w:rPr>
        <w:t>, anketiranjem (ili fokusnim grupama) odabranih poduzetnika na razini RH samostalno ili u suradnji s različitim strukovnim organizacijama ili komorama. U organizacijskom  smislu, poželjno je da se ovakav oblik suradnje planira i implementira putem ureda za stručne prakse i odnose sa gospodarstvom.</w:t>
      </w:r>
    </w:p>
    <w:p w:rsidR="00765EF7" w:rsidRPr="00EB71B9" w:rsidRDefault="00765EF7" w:rsidP="00433D89">
      <w:pPr>
        <w:jc w:val="both"/>
        <w:rPr>
          <w:rFonts w:ascii="Times New Roman" w:hAnsi="Times New Roman" w:cs="Times New Roman"/>
          <w:sz w:val="24"/>
          <w:szCs w:val="24"/>
        </w:rPr>
      </w:pPr>
      <w:r w:rsidRPr="00EB71B9">
        <w:rPr>
          <w:rFonts w:ascii="Times New Roman" w:hAnsi="Times New Roman" w:cs="Times New Roman"/>
          <w:sz w:val="24"/>
          <w:szCs w:val="24"/>
        </w:rPr>
        <w:t>Internacionalizacija nastavnih programa se također nameće kao važna komponenta kojom se može unaprijediti kvaliteta nastavnog rada</w:t>
      </w:r>
      <w:r w:rsidR="00764DE6">
        <w:rPr>
          <w:rFonts w:ascii="Times New Roman" w:hAnsi="Times New Roman" w:cs="Times New Roman"/>
          <w:sz w:val="24"/>
          <w:szCs w:val="24"/>
        </w:rPr>
        <w:t xml:space="preserve"> na svim studijskim programima Fakulteta</w:t>
      </w:r>
      <w:r w:rsidRPr="00EB71B9">
        <w:rPr>
          <w:rFonts w:ascii="Times New Roman" w:hAnsi="Times New Roman" w:cs="Times New Roman"/>
          <w:sz w:val="24"/>
          <w:szCs w:val="24"/>
        </w:rPr>
        <w:t xml:space="preserve">. U anketama koje ispituju zadovoljstvo cjelokupnom razinom studija, studenti su istaknuli potrebu za više sadržaja kojima bi se </w:t>
      </w:r>
      <w:proofErr w:type="spellStart"/>
      <w:r w:rsidRPr="00EB71B9">
        <w:rPr>
          <w:rFonts w:ascii="Times New Roman" w:hAnsi="Times New Roman" w:cs="Times New Roman"/>
          <w:sz w:val="24"/>
          <w:szCs w:val="24"/>
        </w:rPr>
        <w:t>internacionalizirao</w:t>
      </w:r>
      <w:proofErr w:type="spellEnd"/>
      <w:r w:rsidRPr="00EB71B9">
        <w:rPr>
          <w:rFonts w:ascii="Times New Roman" w:hAnsi="Times New Roman" w:cs="Times New Roman"/>
          <w:sz w:val="24"/>
          <w:szCs w:val="24"/>
        </w:rPr>
        <w:t xml:space="preserve"> nastavni rad. Na istom </w:t>
      </w:r>
      <w:r w:rsidR="00764DE6">
        <w:rPr>
          <w:rFonts w:ascii="Times New Roman" w:hAnsi="Times New Roman" w:cs="Times New Roman"/>
          <w:sz w:val="24"/>
          <w:szCs w:val="24"/>
        </w:rPr>
        <w:t xml:space="preserve">tom </w:t>
      </w:r>
      <w:r w:rsidRPr="00EB71B9">
        <w:rPr>
          <w:rFonts w:ascii="Times New Roman" w:hAnsi="Times New Roman" w:cs="Times New Roman"/>
          <w:sz w:val="24"/>
          <w:szCs w:val="24"/>
        </w:rPr>
        <w:t>tragu</w:t>
      </w:r>
      <w:r w:rsidR="00764DE6">
        <w:rPr>
          <w:rFonts w:ascii="Times New Roman" w:hAnsi="Times New Roman" w:cs="Times New Roman"/>
          <w:sz w:val="24"/>
          <w:szCs w:val="24"/>
        </w:rPr>
        <w:t>,</w:t>
      </w:r>
      <w:r w:rsidRPr="00EB71B9">
        <w:rPr>
          <w:rFonts w:ascii="Times New Roman" w:hAnsi="Times New Roman" w:cs="Times New Roman"/>
          <w:sz w:val="24"/>
          <w:szCs w:val="24"/>
        </w:rPr>
        <w:t xml:space="preserve"> nalazi akreditacijskih kuća (AZVO i EFMD) ističu važnost daljnje internacionalizacije studijskog programa putem sljedećih aktivnosti: uključivanje nastavnika s inozemnih visokoškolskih institucija u izvođenje redovne nastave, korištenje međunarodne literature, primjera i studija slučaja te uvođenje studijskih programa koji bi se izvodili u punoj satnici na engleskom jeziku.</w:t>
      </w:r>
    </w:p>
    <w:p w:rsidR="00EA116C" w:rsidRPr="00EB71B9" w:rsidRDefault="00EA116C" w:rsidP="00433D89">
      <w:pPr>
        <w:jc w:val="both"/>
        <w:rPr>
          <w:rFonts w:ascii="Times New Roman" w:hAnsi="Times New Roman" w:cs="Times New Roman"/>
          <w:sz w:val="24"/>
          <w:szCs w:val="24"/>
        </w:rPr>
      </w:pPr>
      <w:r w:rsidRPr="00EB71B9">
        <w:rPr>
          <w:rFonts w:ascii="Times New Roman" w:hAnsi="Times New Roman" w:cs="Times New Roman"/>
          <w:bCs/>
          <w:iCs/>
          <w:sz w:val="24"/>
          <w:szCs w:val="24"/>
        </w:rPr>
        <w:t xml:space="preserve">Temeljem prethodno predstavljenih rezultata o mogućnostima uvođenja online aktivnosti u nastavu vidljivo je da studenti preferiraju pasivni oblik učenja, tj. oblik učenja u kojem će im razumljiva literatura i dostupnost nastavnika biti osnova za usvajanje gradiva bez njihovog (ili samo minimalnog) uključivanja u diskusije i razvoja kritičkog promišljanja. Isto tako, studenti </w:t>
      </w:r>
      <w:r w:rsidRPr="00EB71B9">
        <w:rPr>
          <w:rFonts w:ascii="Times New Roman" w:hAnsi="Times New Roman" w:cs="Times New Roman"/>
          <w:bCs/>
          <w:iCs/>
          <w:sz w:val="24"/>
          <w:szCs w:val="24"/>
        </w:rPr>
        <w:lastRenderedPageBreak/>
        <w:t xml:space="preserve">iskazuju sve veću potrebu za uključivanje više sadržaja kojima se adresiraju aktualnosti iz poslovne i gospodarske prakse. </w:t>
      </w:r>
      <w:r w:rsidRPr="00EB71B9">
        <w:rPr>
          <w:rFonts w:ascii="Times New Roman" w:hAnsi="Times New Roman" w:cs="Times New Roman"/>
          <w:bCs/>
          <w:sz w:val="24"/>
          <w:szCs w:val="24"/>
        </w:rPr>
        <w:t xml:space="preserve">Kao i u prethodnom poglavlju ankete studenti preferiraju samostalnost bez aktivnije interakcije koja uključuje nastavnika (snimljena predavanja i alati za </w:t>
      </w:r>
      <w:proofErr w:type="spellStart"/>
      <w:r w:rsidRPr="00EB71B9">
        <w:rPr>
          <w:rFonts w:ascii="Times New Roman" w:hAnsi="Times New Roman" w:cs="Times New Roman"/>
          <w:bCs/>
          <w:sz w:val="24"/>
          <w:szCs w:val="24"/>
        </w:rPr>
        <w:t>samoprocjenu</w:t>
      </w:r>
      <w:proofErr w:type="spellEnd"/>
      <w:r w:rsidRPr="00EB71B9">
        <w:rPr>
          <w:rFonts w:ascii="Times New Roman" w:hAnsi="Times New Roman" w:cs="Times New Roman"/>
          <w:bCs/>
          <w:sz w:val="24"/>
          <w:szCs w:val="24"/>
        </w:rPr>
        <w:t>).</w:t>
      </w:r>
      <w:r w:rsidR="002D5EA6">
        <w:rPr>
          <w:rFonts w:ascii="Times New Roman" w:hAnsi="Times New Roman" w:cs="Times New Roman"/>
          <w:bCs/>
          <w:sz w:val="24"/>
          <w:szCs w:val="24"/>
        </w:rPr>
        <w:t xml:space="preserve"> </w:t>
      </w:r>
      <w:r w:rsidR="002D5EA6" w:rsidRPr="006525A7">
        <w:rPr>
          <w:rFonts w:ascii="Times New Roman" w:hAnsi="Times New Roman" w:cs="Times New Roman"/>
          <w:sz w:val="24"/>
          <w:szCs w:val="24"/>
        </w:rPr>
        <w:t xml:space="preserve">S obzirom da su </w:t>
      </w:r>
      <w:r w:rsidR="002D5EA6">
        <w:rPr>
          <w:rFonts w:ascii="Times New Roman" w:hAnsi="Times New Roman" w:cs="Times New Roman"/>
          <w:sz w:val="24"/>
          <w:szCs w:val="24"/>
        </w:rPr>
        <w:t>navedene preferencije oprečne zahtjevima</w:t>
      </w:r>
      <w:r w:rsidR="002D5EA6" w:rsidRPr="006525A7">
        <w:rPr>
          <w:rFonts w:ascii="Times New Roman" w:hAnsi="Times New Roman" w:cs="Times New Roman"/>
          <w:sz w:val="24"/>
          <w:szCs w:val="24"/>
        </w:rPr>
        <w:t xml:space="preserve"> AZVO-a</w:t>
      </w:r>
      <w:r w:rsidR="002D5EA6">
        <w:rPr>
          <w:rFonts w:ascii="Times New Roman" w:hAnsi="Times New Roman" w:cs="Times New Roman"/>
          <w:sz w:val="24"/>
          <w:szCs w:val="24"/>
        </w:rPr>
        <w:t>, a koji traži više studentu-usmjerenog poučavanja</w:t>
      </w:r>
      <w:r w:rsidR="002D5EA6" w:rsidRPr="006525A7">
        <w:rPr>
          <w:rFonts w:ascii="Times New Roman" w:hAnsi="Times New Roman" w:cs="Times New Roman"/>
          <w:sz w:val="24"/>
          <w:szCs w:val="24"/>
        </w:rPr>
        <w:t>, potrebno je uskladiti</w:t>
      </w:r>
      <w:r w:rsidR="002D5EA6">
        <w:rPr>
          <w:rFonts w:ascii="Times New Roman" w:hAnsi="Times New Roman" w:cs="Times New Roman"/>
          <w:sz w:val="24"/>
          <w:szCs w:val="24"/>
        </w:rPr>
        <w:t xml:space="preserve"> jedno s drugim da nastavni proces sadrži više zadataka i materijala putem kojih bi studenti samostalno stjecali određene dijelove ishoda učenja (pr. gledanjem multimedijalnih </w:t>
      </w:r>
      <w:r w:rsidR="00086CCF">
        <w:rPr>
          <w:rFonts w:ascii="Times New Roman" w:hAnsi="Times New Roman" w:cs="Times New Roman"/>
          <w:sz w:val="24"/>
          <w:szCs w:val="24"/>
        </w:rPr>
        <w:t>zapisa te izradom kritičkih osvrta u online okruženju).</w:t>
      </w:r>
      <w:r w:rsidR="002D5EA6" w:rsidRPr="006525A7">
        <w:rPr>
          <w:rFonts w:ascii="Times New Roman" w:hAnsi="Times New Roman" w:cs="Times New Roman"/>
          <w:sz w:val="24"/>
          <w:szCs w:val="24"/>
        </w:rPr>
        <w:t xml:space="preserve"> </w:t>
      </w:r>
      <w:r w:rsidRPr="00EB71B9">
        <w:rPr>
          <w:rFonts w:ascii="Times New Roman" w:hAnsi="Times New Roman" w:cs="Times New Roman"/>
          <w:bCs/>
          <w:sz w:val="24"/>
          <w:szCs w:val="24"/>
        </w:rPr>
        <w:t xml:space="preserve">Posebna prilika za aktivnim uključivanjem i timskim radom kroz interakciju studenata, otvara se kroz timske zadatke i grupne diskusije putem forum alata na zadane teme. Isto tako, nalazi ukazuju </w:t>
      </w:r>
      <w:r w:rsidR="00755E91">
        <w:rPr>
          <w:rFonts w:ascii="Times New Roman" w:hAnsi="Times New Roman" w:cs="Times New Roman"/>
          <w:bCs/>
          <w:sz w:val="24"/>
          <w:szCs w:val="24"/>
        </w:rPr>
        <w:t>d</w:t>
      </w:r>
      <w:r w:rsidRPr="00EB71B9">
        <w:rPr>
          <w:rFonts w:ascii="Times New Roman" w:hAnsi="Times New Roman" w:cs="Times New Roman"/>
          <w:bCs/>
          <w:sz w:val="24"/>
          <w:szCs w:val="24"/>
        </w:rPr>
        <w:t>a studenti preferiraju kontinuirano vrednovanje svih nastavnih</w:t>
      </w:r>
      <w:r w:rsidR="00713ADF" w:rsidRPr="00EB71B9">
        <w:rPr>
          <w:rFonts w:ascii="Times New Roman" w:hAnsi="Times New Roman" w:cs="Times New Roman"/>
          <w:bCs/>
          <w:sz w:val="24"/>
          <w:szCs w:val="24"/>
        </w:rPr>
        <w:t xml:space="preserve"> aktivnosti što znači preispitivanje tradicionalnih metoda ocjenjivanja na način da se određeni dio bodova/ocjene dodjeljuje za kontinuirani rad studenata tijekom semestra.</w:t>
      </w:r>
    </w:p>
    <w:p w:rsidR="002F51E5" w:rsidRPr="00EB71B9" w:rsidRDefault="002F51E5" w:rsidP="00433D89">
      <w:pPr>
        <w:jc w:val="both"/>
        <w:rPr>
          <w:rFonts w:ascii="Times New Roman" w:hAnsi="Times New Roman" w:cs="Times New Roman"/>
          <w:sz w:val="24"/>
          <w:szCs w:val="24"/>
        </w:rPr>
      </w:pPr>
      <w:r w:rsidRPr="00EB71B9">
        <w:rPr>
          <w:rFonts w:ascii="Times New Roman" w:hAnsi="Times New Roman" w:cs="Times New Roman"/>
          <w:sz w:val="24"/>
          <w:szCs w:val="24"/>
        </w:rPr>
        <w:t xml:space="preserve">Analizom podataka može se zaključiti kako su stručne prakse na fakultetu </w:t>
      </w:r>
      <w:proofErr w:type="spellStart"/>
      <w:r w:rsidRPr="00EB71B9">
        <w:rPr>
          <w:rFonts w:ascii="Times New Roman" w:hAnsi="Times New Roman" w:cs="Times New Roman"/>
          <w:sz w:val="24"/>
          <w:szCs w:val="24"/>
        </w:rPr>
        <w:t>zaživile</w:t>
      </w:r>
      <w:proofErr w:type="spellEnd"/>
      <w:r w:rsidRPr="00EB71B9">
        <w:rPr>
          <w:rFonts w:ascii="Times New Roman" w:hAnsi="Times New Roman" w:cs="Times New Roman"/>
          <w:sz w:val="24"/>
          <w:szCs w:val="24"/>
        </w:rPr>
        <w:t xml:space="preserve"> što se ogleda u visokom interesu </w:t>
      </w:r>
      <w:r w:rsidR="00D87652" w:rsidRPr="00EB71B9">
        <w:rPr>
          <w:rFonts w:ascii="Times New Roman" w:hAnsi="Times New Roman" w:cs="Times New Roman"/>
          <w:sz w:val="24"/>
          <w:szCs w:val="24"/>
        </w:rPr>
        <w:t xml:space="preserve">studenata </w:t>
      </w:r>
      <w:r w:rsidRPr="00EB71B9">
        <w:rPr>
          <w:rFonts w:ascii="Times New Roman" w:hAnsi="Times New Roman" w:cs="Times New Roman"/>
          <w:sz w:val="24"/>
          <w:szCs w:val="24"/>
        </w:rPr>
        <w:t xml:space="preserve">za </w:t>
      </w:r>
      <w:r w:rsidR="00D87652" w:rsidRPr="00EB71B9">
        <w:rPr>
          <w:rFonts w:ascii="Times New Roman" w:hAnsi="Times New Roman" w:cs="Times New Roman"/>
          <w:sz w:val="24"/>
          <w:szCs w:val="24"/>
        </w:rPr>
        <w:t>pohađanjem ovakvog vida praksi-orijentirane nastave. Preporuke od strane akreditacijskih kuća (AZVO i EFMD), kao i povratne informacije od studenata, ističu važnost daljnje popularizacije ovog projekta i u smjeru da se status stručne prakse promijeni u obvezni kolegij. Unutar stručnih praksi posebnu ulogu zauzimaju stručne prakse DKU za koje postoji značajan interes među studentima, a upravo zbog društveno-odgovorne orijentacije takvih stručnih praksi.</w:t>
      </w:r>
      <w:r w:rsidR="00B32339" w:rsidRPr="00EB71B9">
        <w:rPr>
          <w:rFonts w:ascii="Times New Roman" w:hAnsi="Times New Roman" w:cs="Times New Roman"/>
          <w:sz w:val="24"/>
          <w:szCs w:val="24"/>
        </w:rPr>
        <w:t xml:space="preserve"> Iako nije posebno analizirana u kontekstu ove analize stanja, politika društvene odgovornosti Fakulteta se realizira u praksi u ključnim područjima koji je definiraju, a o kojima je Fakultet svake dvije godine dužan izvješćivat </w:t>
      </w:r>
      <w:r w:rsidR="00755E91">
        <w:rPr>
          <w:rFonts w:ascii="Times New Roman" w:hAnsi="Times New Roman" w:cs="Times New Roman"/>
          <w:sz w:val="24"/>
          <w:szCs w:val="24"/>
        </w:rPr>
        <w:t xml:space="preserve">UN Global </w:t>
      </w:r>
      <w:proofErr w:type="spellStart"/>
      <w:r w:rsidR="00755E91">
        <w:rPr>
          <w:rFonts w:ascii="Times New Roman" w:hAnsi="Times New Roman" w:cs="Times New Roman"/>
          <w:sz w:val="24"/>
          <w:szCs w:val="24"/>
        </w:rPr>
        <w:t>Compact</w:t>
      </w:r>
      <w:proofErr w:type="spellEnd"/>
      <w:r w:rsidR="00755E91">
        <w:rPr>
          <w:rFonts w:ascii="Times New Roman" w:hAnsi="Times New Roman" w:cs="Times New Roman"/>
          <w:sz w:val="24"/>
          <w:szCs w:val="24"/>
        </w:rPr>
        <w:t xml:space="preserve"> </w:t>
      </w:r>
      <w:r w:rsidR="00B32339" w:rsidRPr="00EB71B9">
        <w:rPr>
          <w:rFonts w:ascii="Times New Roman" w:hAnsi="Times New Roman" w:cs="Times New Roman"/>
          <w:sz w:val="24"/>
          <w:szCs w:val="24"/>
        </w:rPr>
        <w:t>PRME kroz sveobuhvatno izvješće.</w:t>
      </w:r>
      <w:r w:rsidR="00B32339" w:rsidRPr="00EB71B9">
        <w:rPr>
          <w:rStyle w:val="Referencafusnote"/>
          <w:rFonts w:ascii="Times New Roman" w:hAnsi="Times New Roman" w:cs="Times New Roman"/>
          <w:sz w:val="24"/>
          <w:szCs w:val="24"/>
        </w:rPr>
        <w:footnoteReference w:id="9"/>
      </w:r>
      <w:r w:rsidR="00D87652" w:rsidRPr="00EB71B9">
        <w:rPr>
          <w:rFonts w:ascii="Times New Roman" w:hAnsi="Times New Roman" w:cs="Times New Roman"/>
          <w:sz w:val="24"/>
          <w:szCs w:val="24"/>
        </w:rPr>
        <w:t xml:space="preserve"> </w:t>
      </w:r>
    </w:p>
    <w:p w:rsidR="00664553" w:rsidRPr="006525A7" w:rsidRDefault="008C6ADE" w:rsidP="006525A7">
      <w:pPr>
        <w:pStyle w:val="Naslov2"/>
        <w:numPr>
          <w:ilvl w:val="0"/>
          <w:numId w:val="47"/>
        </w:numPr>
        <w:rPr>
          <w:b/>
        </w:rPr>
      </w:pPr>
      <w:bookmarkStart w:id="14" w:name="_Toc75513638"/>
      <w:r w:rsidRPr="006525A7">
        <w:rPr>
          <w:b/>
        </w:rPr>
        <w:t>ZNANSTVENO-ISTRAŽIVAČKI RAD I PROJEKTI</w:t>
      </w:r>
      <w:bookmarkEnd w:id="14"/>
    </w:p>
    <w:p w:rsidR="002F51E5" w:rsidRPr="00EB71B9" w:rsidRDefault="002F51E5" w:rsidP="002F51E5">
      <w:pPr>
        <w:pStyle w:val="Odlomakpopisa"/>
        <w:rPr>
          <w:rFonts w:ascii="Times New Roman" w:hAnsi="Times New Roman" w:cs="Times New Roman"/>
          <w:b/>
          <w:sz w:val="24"/>
          <w:szCs w:val="24"/>
        </w:rPr>
      </w:pPr>
    </w:p>
    <w:p w:rsidR="002F51E5" w:rsidRPr="00EB71B9" w:rsidRDefault="002F51E5" w:rsidP="006525A7">
      <w:pPr>
        <w:pStyle w:val="Naslov3"/>
        <w:numPr>
          <w:ilvl w:val="1"/>
          <w:numId w:val="47"/>
        </w:numPr>
      </w:pPr>
      <w:bookmarkStart w:id="15" w:name="_Toc75513639"/>
      <w:r w:rsidRPr="00EB71B9">
        <w:t xml:space="preserve">Znanstvena </w:t>
      </w:r>
      <w:r w:rsidR="00B16479" w:rsidRPr="00EB71B9">
        <w:t>produktivnost</w:t>
      </w:r>
      <w:bookmarkEnd w:id="15"/>
    </w:p>
    <w:p w:rsidR="002F51E5" w:rsidRPr="00EB71B9" w:rsidRDefault="002F51E5" w:rsidP="002F51E5">
      <w:pPr>
        <w:autoSpaceDE w:val="0"/>
        <w:autoSpaceDN w:val="0"/>
        <w:adjustRightInd w:val="0"/>
        <w:spacing w:after="0" w:line="240" w:lineRule="auto"/>
        <w:ind w:left="360"/>
        <w:rPr>
          <w:rFonts w:ascii="Times New Roman" w:hAnsi="Times New Roman" w:cs="Times New Roman"/>
          <w:b/>
          <w:color w:val="000000"/>
          <w:sz w:val="24"/>
          <w:szCs w:val="24"/>
        </w:rPr>
      </w:pPr>
    </w:p>
    <w:p w:rsidR="00DB295E" w:rsidRPr="00EB71B9" w:rsidRDefault="00DB295E" w:rsidP="00713ADF">
      <w:pPr>
        <w:autoSpaceDE w:val="0"/>
        <w:autoSpaceDN w:val="0"/>
        <w:adjustRightInd w:val="0"/>
        <w:spacing w:after="0" w:line="240" w:lineRule="auto"/>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Ekonomski fakultet u Splitu je visokoobrazovna i znanstvenoistraživačka ustanova kojoj je cilj ostvarivanje vidljivih i značajnih rezultata u znanstveno-istraživačkom radu (ZIR) kao i primjeni tih rezultata u svrhu adresiranja tekućih društ</w:t>
      </w:r>
      <w:r w:rsidR="00713ADF" w:rsidRPr="00EB71B9">
        <w:rPr>
          <w:rFonts w:ascii="Times New Roman" w:hAnsi="Times New Roman" w:cs="Times New Roman"/>
          <w:color w:val="000000"/>
          <w:sz w:val="24"/>
          <w:szCs w:val="24"/>
        </w:rPr>
        <w:t xml:space="preserve">venih i gospodarskih promjena. </w:t>
      </w:r>
      <w:r w:rsidRPr="00EB71B9">
        <w:rPr>
          <w:rFonts w:ascii="Times New Roman" w:hAnsi="Times New Roman" w:cs="Times New Roman"/>
          <w:color w:val="000000"/>
          <w:sz w:val="24"/>
          <w:szCs w:val="24"/>
        </w:rPr>
        <w:t>ZIR Fakulteta oduvijek je bio vezan za istraživanja u području ekonomije, poslovne ekonomije i turizma</w:t>
      </w:r>
      <w:r w:rsidR="00260DA4" w:rsidRPr="00EB71B9">
        <w:rPr>
          <w:rFonts w:ascii="Times New Roman" w:hAnsi="Times New Roman" w:cs="Times New Roman"/>
          <w:color w:val="000000"/>
          <w:sz w:val="24"/>
          <w:szCs w:val="24"/>
        </w:rPr>
        <w:t xml:space="preserve">. </w:t>
      </w:r>
      <w:r w:rsidRPr="00EB71B9">
        <w:rPr>
          <w:rFonts w:ascii="Times New Roman" w:hAnsi="Times New Roman" w:cs="Times New Roman"/>
          <w:color w:val="000000"/>
          <w:sz w:val="24"/>
          <w:szCs w:val="24"/>
        </w:rPr>
        <w:t xml:space="preserve">Polazeći od </w:t>
      </w:r>
      <w:r w:rsidR="00260DA4" w:rsidRPr="00EB71B9">
        <w:rPr>
          <w:rFonts w:ascii="Times New Roman" w:hAnsi="Times New Roman" w:cs="Times New Roman"/>
          <w:color w:val="000000"/>
          <w:sz w:val="24"/>
          <w:szCs w:val="24"/>
        </w:rPr>
        <w:t xml:space="preserve">prethodne </w:t>
      </w:r>
      <w:r w:rsidRPr="00EB71B9">
        <w:rPr>
          <w:rFonts w:ascii="Times New Roman" w:hAnsi="Times New Roman" w:cs="Times New Roman"/>
          <w:b/>
          <w:bCs/>
          <w:color w:val="000000"/>
          <w:sz w:val="24"/>
          <w:szCs w:val="24"/>
        </w:rPr>
        <w:t>Strategije Fakulteta</w:t>
      </w:r>
      <w:r w:rsidR="00260DA4" w:rsidRPr="00EB71B9">
        <w:rPr>
          <w:rFonts w:ascii="Times New Roman" w:hAnsi="Times New Roman" w:cs="Times New Roman"/>
          <w:b/>
          <w:bCs/>
          <w:color w:val="000000"/>
          <w:sz w:val="24"/>
          <w:szCs w:val="24"/>
        </w:rPr>
        <w:t xml:space="preserve"> 2013-2020</w:t>
      </w:r>
      <w:r w:rsidRPr="00EB71B9">
        <w:rPr>
          <w:rFonts w:ascii="Times New Roman" w:hAnsi="Times New Roman" w:cs="Times New Roman"/>
          <w:color w:val="000000"/>
          <w:sz w:val="24"/>
          <w:szCs w:val="24"/>
        </w:rPr>
        <w:t xml:space="preserve">, jedan od najvažnijih strateških ciljeva Fakulteta jest razvijanje ZIR-a, i to ne samo na individualnoj razini (samostalno znanstveno usavršavanje nastavnika potrebno za izbore u znanstvena i znanstveno-nastavna zvanja) nego i na razini institucije kako bi se stvorio prepoznatljiv znanstveni profil institucije u znanstvenom i visokoobrazovnom prostoru EU. </w:t>
      </w:r>
      <w:r w:rsidR="007F2DF3" w:rsidRPr="00EB71B9">
        <w:rPr>
          <w:rFonts w:ascii="Times New Roman" w:hAnsi="Times New Roman" w:cs="Times New Roman"/>
          <w:color w:val="000000"/>
          <w:sz w:val="24"/>
          <w:szCs w:val="24"/>
        </w:rPr>
        <w:t xml:space="preserve">Na sljedećoj slici su prikazana područja prema metodologiji svrstavanja Web </w:t>
      </w:r>
      <w:proofErr w:type="spellStart"/>
      <w:r w:rsidR="007F2DF3" w:rsidRPr="00EB71B9">
        <w:rPr>
          <w:rFonts w:ascii="Times New Roman" w:hAnsi="Times New Roman" w:cs="Times New Roman"/>
          <w:color w:val="000000"/>
          <w:sz w:val="24"/>
          <w:szCs w:val="24"/>
        </w:rPr>
        <w:t>of</w:t>
      </w:r>
      <w:proofErr w:type="spellEnd"/>
      <w:r w:rsidR="007F2DF3" w:rsidRPr="00EB71B9">
        <w:rPr>
          <w:rFonts w:ascii="Times New Roman" w:hAnsi="Times New Roman" w:cs="Times New Roman"/>
          <w:color w:val="000000"/>
          <w:sz w:val="24"/>
          <w:szCs w:val="24"/>
        </w:rPr>
        <w:t xml:space="preserve"> Science-a (</w:t>
      </w:r>
      <w:proofErr w:type="spellStart"/>
      <w:r w:rsidR="007F2DF3" w:rsidRPr="00EB71B9">
        <w:rPr>
          <w:rFonts w:ascii="Times New Roman" w:hAnsi="Times New Roman" w:cs="Times New Roman"/>
          <w:color w:val="000000"/>
          <w:sz w:val="24"/>
          <w:szCs w:val="24"/>
        </w:rPr>
        <w:t>WoS</w:t>
      </w:r>
      <w:proofErr w:type="spellEnd"/>
      <w:r w:rsidR="007F2DF3" w:rsidRPr="00EB71B9">
        <w:rPr>
          <w:rFonts w:ascii="Times New Roman" w:hAnsi="Times New Roman" w:cs="Times New Roman"/>
          <w:color w:val="000000"/>
          <w:sz w:val="24"/>
          <w:szCs w:val="24"/>
        </w:rPr>
        <w:t>) u kojima istraživači Fakulteta najviše objavljuju znanstvene radove.</w:t>
      </w:r>
      <w:r w:rsidR="00324F40">
        <w:rPr>
          <w:rFonts w:ascii="Times New Roman" w:hAnsi="Times New Roman" w:cs="Times New Roman"/>
          <w:color w:val="000000"/>
          <w:sz w:val="24"/>
          <w:szCs w:val="24"/>
        </w:rPr>
        <w:t xml:space="preserve"> Podatci se odnose na razdoblje od trenutka kada je objavljen prvi rad nekog istraživača s EFST-a do danas.</w:t>
      </w:r>
    </w:p>
    <w:p w:rsidR="007F2DF3" w:rsidRPr="00EB71B9" w:rsidRDefault="007F2DF3" w:rsidP="00DB295E">
      <w:pPr>
        <w:autoSpaceDE w:val="0"/>
        <w:autoSpaceDN w:val="0"/>
        <w:adjustRightInd w:val="0"/>
        <w:spacing w:after="0" w:line="240" w:lineRule="auto"/>
        <w:rPr>
          <w:rFonts w:ascii="Times New Roman" w:hAnsi="Times New Roman" w:cs="Times New Roman"/>
          <w:color w:val="000000"/>
          <w:sz w:val="24"/>
          <w:szCs w:val="24"/>
        </w:rPr>
      </w:pPr>
    </w:p>
    <w:p w:rsidR="00260DA4" w:rsidRPr="00EB71B9" w:rsidRDefault="00260DA4" w:rsidP="00260DA4">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3510AF" w:rsidRPr="00EB71B9">
        <w:rPr>
          <w:rFonts w:ascii="Times New Roman" w:hAnsi="Times New Roman" w:cs="Times New Roman"/>
          <w:b/>
          <w:sz w:val="24"/>
          <w:szCs w:val="24"/>
        </w:rPr>
        <w:t>4</w:t>
      </w:r>
      <w:r w:rsidR="003510AF">
        <w:rPr>
          <w:rFonts w:ascii="Times New Roman" w:hAnsi="Times New Roman" w:cs="Times New Roman"/>
          <w:b/>
          <w:sz w:val="24"/>
          <w:szCs w:val="24"/>
        </w:rPr>
        <w:t>1</w:t>
      </w:r>
      <w:r w:rsidR="003510AF" w:rsidRPr="00EB71B9">
        <w:rPr>
          <w:rFonts w:ascii="Times New Roman" w:hAnsi="Times New Roman" w:cs="Times New Roman"/>
          <w:b/>
          <w:sz w:val="24"/>
          <w:szCs w:val="24"/>
        </w:rPr>
        <w:t xml:space="preserve"> </w:t>
      </w:r>
      <w:r w:rsidR="00AA3F6E" w:rsidRPr="00EB71B9">
        <w:rPr>
          <w:rFonts w:ascii="Times New Roman" w:hAnsi="Times New Roman" w:cs="Times New Roman"/>
          <w:sz w:val="24"/>
          <w:szCs w:val="24"/>
        </w:rPr>
        <w:t>Kategorizacija objavljenih radova istraživača Ekonomskog fakulteta u Splitu</w:t>
      </w:r>
    </w:p>
    <w:p w:rsidR="00260DA4" w:rsidRPr="00EB71B9" w:rsidRDefault="00260DA4" w:rsidP="00DB295E">
      <w:pPr>
        <w:autoSpaceDE w:val="0"/>
        <w:autoSpaceDN w:val="0"/>
        <w:adjustRightInd w:val="0"/>
        <w:spacing w:after="0" w:line="240" w:lineRule="auto"/>
        <w:rPr>
          <w:rFonts w:ascii="Times New Roman" w:hAnsi="Times New Roman" w:cs="Times New Roman"/>
          <w:noProof/>
          <w:color w:val="000000"/>
          <w:sz w:val="24"/>
          <w:szCs w:val="24"/>
        </w:rPr>
      </w:pPr>
    </w:p>
    <w:p w:rsidR="007F2DF3" w:rsidRPr="00EB71B9" w:rsidRDefault="007F2DF3" w:rsidP="00DB295E">
      <w:pPr>
        <w:autoSpaceDE w:val="0"/>
        <w:autoSpaceDN w:val="0"/>
        <w:adjustRightInd w:val="0"/>
        <w:spacing w:after="0" w:line="240" w:lineRule="auto"/>
        <w:rPr>
          <w:rFonts w:ascii="Times New Roman" w:hAnsi="Times New Roman" w:cs="Times New Roman"/>
          <w:color w:val="000000"/>
          <w:sz w:val="24"/>
          <w:szCs w:val="24"/>
        </w:rPr>
      </w:pPr>
      <w:r w:rsidRPr="00EB71B9">
        <w:rPr>
          <w:rFonts w:ascii="Times New Roman" w:hAnsi="Times New Roman" w:cs="Times New Roman"/>
          <w:noProof/>
          <w:color w:val="000000"/>
          <w:sz w:val="24"/>
          <w:szCs w:val="24"/>
          <w:lang w:val="en-US"/>
        </w:rPr>
        <w:lastRenderedPageBreak/>
        <w:drawing>
          <wp:inline distT="0" distB="0" distL="0" distR="0">
            <wp:extent cx="5082639" cy="2451679"/>
            <wp:effectExtent l="0" t="0" r="3810" b="635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visualization (1).jpg"/>
                    <pic:cNvPicPr/>
                  </pic:nvPicPr>
                  <pic:blipFill>
                    <a:blip r:embed="rId51">
                      <a:extLst>
                        <a:ext uri="{28A0092B-C50C-407E-A947-70E740481C1C}">
                          <a14:useLocalDpi xmlns:a14="http://schemas.microsoft.com/office/drawing/2010/main" val="0"/>
                        </a:ext>
                      </a:extLst>
                    </a:blip>
                    <a:stretch>
                      <a:fillRect/>
                    </a:stretch>
                  </pic:blipFill>
                  <pic:spPr>
                    <a:xfrm>
                      <a:off x="0" y="0"/>
                      <a:ext cx="5087684" cy="2454113"/>
                    </a:xfrm>
                    <a:prstGeom prst="rect">
                      <a:avLst/>
                    </a:prstGeom>
                  </pic:spPr>
                </pic:pic>
              </a:graphicData>
            </a:graphic>
          </wp:inline>
        </w:drawing>
      </w:r>
    </w:p>
    <w:p w:rsidR="00DB295E" w:rsidRPr="00EB71B9" w:rsidRDefault="00DB295E" w:rsidP="00DB295E">
      <w:pPr>
        <w:autoSpaceDE w:val="0"/>
        <w:autoSpaceDN w:val="0"/>
        <w:adjustRightInd w:val="0"/>
        <w:spacing w:after="0" w:line="240" w:lineRule="auto"/>
        <w:rPr>
          <w:rFonts w:ascii="Times New Roman" w:hAnsi="Times New Roman" w:cs="Times New Roman"/>
          <w:color w:val="000000"/>
          <w:sz w:val="24"/>
          <w:szCs w:val="24"/>
        </w:rPr>
      </w:pPr>
    </w:p>
    <w:p w:rsidR="001D5F8B" w:rsidRPr="00EB71B9" w:rsidRDefault="00713ADF" w:rsidP="00713ADF">
      <w:pPr>
        <w:autoSpaceDE w:val="0"/>
        <w:autoSpaceDN w:val="0"/>
        <w:adjustRightInd w:val="0"/>
        <w:spacing w:after="0" w:line="240" w:lineRule="auto"/>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Prema raspoloživi</w:t>
      </w:r>
      <w:r w:rsidR="001D5F8B" w:rsidRPr="00EB71B9">
        <w:rPr>
          <w:rFonts w:ascii="Times New Roman" w:hAnsi="Times New Roman" w:cs="Times New Roman"/>
          <w:color w:val="000000"/>
          <w:sz w:val="24"/>
          <w:szCs w:val="24"/>
        </w:rPr>
        <w:t xml:space="preserve">m </w:t>
      </w:r>
      <w:r w:rsidRPr="00EB71B9">
        <w:rPr>
          <w:rFonts w:ascii="Times New Roman" w:hAnsi="Times New Roman" w:cs="Times New Roman"/>
          <w:color w:val="000000"/>
          <w:sz w:val="24"/>
          <w:szCs w:val="24"/>
        </w:rPr>
        <w:t>podatcima (od 01. prosinca</w:t>
      </w:r>
      <w:r w:rsidR="00502010" w:rsidRPr="00EB71B9">
        <w:rPr>
          <w:rFonts w:ascii="Times New Roman" w:hAnsi="Times New Roman" w:cs="Times New Roman"/>
          <w:color w:val="000000"/>
          <w:sz w:val="24"/>
          <w:szCs w:val="24"/>
        </w:rPr>
        <w:t xml:space="preserve"> 2020. godine</w:t>
      </w:r>
      <w:r w:rsidRPr="00EB71B9">
        <w:rPr>
          <w:rFonts w:ascii="Times New Roman" w:hAnsi="Times New Roman" w:cs="Times New Roman"/>
          <w:color w:val="000000"/>
          <w:sz w:val="24"/>
          <w:szCs w:val="24"/>
        </w:rPr>
        <w:t>)</w:t>
      </w:r>
      <w:r w:rsidR="001D5F8B" w:rsidRPr="00EB71B9">
        <w:rPr>
          <w:rFonts w:ascii="Times New Roman" w:hAnsi="Times New Roman" w:cs="Times New Roman"/>
          <w:color w:val="000000"/>
          <w:sz w:val="24"/>
          <w:szCs w:val="24"/>
        </w:rPr>
        <w:t xml:space="preserve"> uočljivo je da je najzastupljenija kategorija područje „</w:t>
      </w:r>
      <w:proofErr w:type="spellStart"/>
      <w:r w:rsidR="001D5F8B" w:rsidRPr="00EB71B9">
        <w:rPr>
          <w:rFonts w:ascii="Times New Roman" w:hAnsi="Times New Roman" w:cs="Times New Roman"/>
          <w:color w:val="000000"/>
          <w:sz w:val="24"/>
          <w:szCs w:val="24"/>
        </w:rPr>
        <w:t>Economics</w:t>
      </w:r>
      <w:proofErr w:type="spellEnd"/>
      <w:r w:rsidR="001D5F8B" w:rsidRPr="00EB71B9">
        <w:rPr>
          <w:rFonts w:ascii="Times New Roman" w:hAnsi="Times New Roman" w:cs="Times New Roman"/>
          <w:color w:val="000000"/>
          <w:sz w:val="24"/>
          <w:szCs w:val="24"/>
        </w:rPr>
        <w:t>“ nakon čega slijede „Management“, „Business“ te „</w:t>
      </w:r>
      <w:proofErr w:type="spellStart"/>
      <w:r w:rsidR="001D5F8B" w:rsidRPr="00EB71B9">
        <w:rPr>
          <w:rFonts w:ascii="Times New Roman" w:hAnsi="Times New Roman" w:cs="Times New Roman"/>
          <w:color w:val="000000"/>
          <w:sz w:val="24"/>
          <w:szCs w:val="24"/>
        </w:rPr>
        <w:t>Hospitality</w:t>
      </w:r>
      <w:proofErr w:type="spellEnd"/>
      <w:r w:rsidR="001D5F8B" w:rsidRPr="00EB71B9">
        <w:rPr>
          <w:rFonts w:ascii="Times New Roman" w:hAnsi="Times New Roman" w:cs="Times New Roman"/>
          <w:color w:val="000000"/>
          <w:sz w:val="24"/>
          <w:szCs w:val="24"/>
        </w:rPr>
        <w:t xml:space="preserve">, </w:t>
      </w:r>
      <w:proofErr w:type="spellStart"/>
      <w:r w:rsidR="001D5F8B" w:rsidRPr="00EB71B9">
        <w:rPr>
          <w:rFonts w:ascii="Times New Roman" w:hAnsi="Times New Roman" w:cs="Times New Roman"/>
          <w:color w:val="000000"/>
          <w:sz w:val="24"/>
          <w:szCs w:val="24"/>
        </w:rPr>
        <w:t>L</w:t>
      </w:r>
      <w:r w:rsidR="00502010" w:rsidRPr="00EB71B9">
        <w:rPr>
          <w:rFonts w:ascii="Times New Roman" w:hAnsi="Times New Roman" w:cs="Times New Roman"/>
          <w:color w:val="000000"/>
          <w:sz w:val="24"/>
          <w:szCs w:val="24"/>
        </w:rPr>
        <w:t>eisure</w:t>
      </w:r>
      <w:proofErr w:type="spellEnd"/>
      <w:r w:rsidR="00502010" w:rsidRPr="00EB71B9">
        <w:rPr>
          <w:rFonts w:ascii="Times New Roman" w:hAnsi="Times New Roman" w:cs="Times New Roman"/>
          <w:color w:val="000000"/>
          <w:sz w:val="24"/>
          <w:szCs w:val="24"/>
        </w:rPr>
        <w:t xml:space="preserve">, Sport </w:t>
      </w:r>
      <w:proofErr w:type="spellStart"/>
      <w:r w:rsidR="00502010" w:rsidRPr="00EB71B9">
        <w:rPr>
          <w:rFonts w:ascii="Times New Roman" w:hAnsi="Times New Roman" w:cs="Times New Roman"/>
          <w:color w:val="000000"/>
          <w:sz w:val="24"/>
          <w:szCs w:val="24"/>
        </w:rPr>
        <w:t>and</w:t>
      </w:r>
      <w:proofErr w:type="spellEnd"/>
      <w:r w:rsidR="00502010" w:rsidRPr="00EB71B9">
        <w:rPr>
          <w:rFonts w:ascii="Times New Roman" w:hAnsi="Times New Roman" w:cs="Times New Roman"/>
          <w:color w:val="000000"/>
          <w:sz w:val="24"/>
          <w:szCs w:val="24"/>
        </w:rPr>
        <w:t xml:space="preserve"> </w:t>
      </w:r>
      <w:proofErr w:type="spellStart"/>
      <w:r w:rsidR="00502010" w:rsidRPr="00EB71B9">
        <w:rPr>
          <w:rFonts w:ascii="Times New Roman" w:hAnsi="Times New Roman" w:cs="Times New Roman"/>
          <w:color w:val="000000"/>
          <w:sz w:val="24"/>
          <w:szCs w:val="24"/>
        </w:rPr>
        <w:t>Tourism</w:t>
      </w:r>
      <w:proofErr w:type="spellEnd"/>
      <w:r w:rsidR="00502010" w:rsidRPr="00EB71B9">
        <w:rPr>
          <w:rFonts w:ascii="Times New Roman" w:hAnsi="Times New Roman" w:cs="Times New Roman"/>
          <w:color w:val="000000"/>
          <w:sz w:val="24"/>
          <w:szCs w:val="24"/>
        </w:rPr>
        <w:t xml:space="preserve">. </w:t>
      </w:r>
      <w:r w:rsidR="001D5F8B" w:rsidRPr="00EB71B9">
        <w:rPr>
          <w:rFonts w:ascii="Times New Roman" w:hAnsi="Times New Roman" w:cs="Times New Roman"/>
          <w:color w:val="000000"/>
          <w:sz w:val="24"/>
          <w:szCs w:val="24"/>
        </w:rPr>
        <w:t xml:space="preserve">Bitno je za </w:t>
      </w:r>
      <w:r w:rsidR="00260DA4" w:rsidRPr="00EB71B9">
        <w:rPr>
          <w:rFonts w:ascii="Times New Roman" w:hAnsi="Times New Roman" w:cs="Times New Roman"/>
          <w:color w:val="000000"/>
          <w:sz w:val="24"/>
          <w:szCs w:val="24"/>
        </w:rPr>
        <w:t>naglasiti</w:t>
      </w:r>
      <w:r w:rsidR="001D5F8B" w:rsidRPr="00EB71B9">
        <w:rPr>
          <w:rFonts w:ascii="Times New Roman" w:hAnsi="Times New Roman" w:cs="Times New Roman"/>
          <w:color w:val="000000"/>
          <w:sz w:val="24"/>
          <w:szCs w:val="24"/>
        </w:rPr>
        <w:t xml:space="preserve"> da osim navedenih područja koja oslikavaju ključna znanstveno-nastavna usmjerenja Fakulteta</w:t>
      </w:r>
      <w:r w:rsidR="00260DA4" w:rsidRPr="00EB71B9">
        <w:rPr>
          <w:rFonts w:ascii="Times New Roman" w:hAnsi="Times New Roman" w:cs="Times New Roman"/>
          <w:color w:val="000000"/>
          <w:sz w:val="24"/>
          <w:szCs w:val="24"/>
        </w:rPr>
        <w:t xml:space="preserve"> i njegove djelatnosti</w:t>
      </w:r>
      <w:r w:rsidR="001D5F8B" w:rsidRPr="00EB71B9">
        <w:rPr>
          <w:rFonts w:ascii="Times New Roman" w:hAnsi="Times New Roman" w:cs="Times New Roman"/>
          <w:color w:val="000000"/>
          <w:sz w:val="24"/>
          <w:szCs w:val="24"/>
        </w:rPr>
        <w:t>, značajan broj objava znanstvenih radova se odvija i u drugim područjima društvenih i prirodnih znanosti za koje istraživači Fakulteta posjeduju znanja i kompetencije</w:t>
      </w:r>
      <w:r w:rsidR="00260DA4" w:rsidRPr="00EB71B9">
        <w:rPr>
          <w:rFonts w:ascii="Times New Roman" w:hAnsi="Times New Roman" w:cs="Times New Roman"/>
          <w:color w:val="000000"/>
          <w:sz w:val="24"/>
          <w:szCs w:val="24"/>
        </w:rPr>
        <w:t xml:space="preserve"> što doprinosi većoj multidisciplinarnosti znanstvenih istraživanja koja se na instituciji </w:t>
      </w:r>
      <w:r w:rsidR="00DA3D61" w:rsidRPr="00EB71B9">
        <w:rPr>
          <w:rFonts w:ascii="Times New Roman" w:hAnsi="Times New Roman" w:cs="Times New Roman"/>
          <w:color w:val="000000"/>
          <w:sz w:val="24"/>
          <w:szCs w:val="24"/>
        </w:rPr>
        <w:t>provode</w:t>
      </w:r>
      <w:r w:rsidR="00260DA4" w:rsidRPr="00EB71B9">
        <w:rPr>
          <w:rFonts w:ascii="Times New Roman" w:hAnsi="Times New Roman" w:cs="Times New Roman"/>
          <w:color w:val="000000"/>
          <w:sz w:val="24"/>
          <w:szCs w:val="24"/>
        </w:rPr>
        <w:t>.</w:t>
      </w:r>
      <w:r w:rsidR="00D85527" w:rsidRPr="00EB71B9">
        <w:rPr>
          <w:rFonts w:ascii="Times New Roman" w:hAnsi="Times New Roman" w:cs="Times New Roman"/>
          <w:color w:val="000000"/>
          <w:sz w:val="24"/>
          <w:szCs w:val="24"/>
        </w:rPr>
        <w:t xml:space="preserve"> Na sljedećoj slici je prikazano </w:t>
      </w:r>
      <w:r w:rsidR="00DA3D61" w:rsidRPr="00EB71B9">
        <w:rPr>
          <w:rFonts w:ascii="Times New Roman" w:hAnsi="Times New Roman" w:cs="Times New Roman"/>
          <w:color w:val="000000"/>
          <w:sz w:val="24"/>
          <w:szCs w:val="24"/>
        </w:rPr>
        <w:t>kretanje</w:t>
      </w:r>
      <w:r w:rsidR="00D85527" w:rsidRPr="00EB71B9">
        <w:rPr>
          <w:rFonts w:ascii="Times New Roman" w:hAnsi="Times New Roman" w:cs="Times New Roman"/>
          <w:color w:val="000000"/>
          <w:sz w:val="24"/>
          <w:szCs w:val="24"/>
        </w:rPr>
        <w:t xml:space="preserve"> ukupne citiranosti institucije </w:t>
      </w:r>
      <w:r w:rsidR="00CB0B58" w:rsidRPr="00EB71B9">
        <w:rPr>
          <w:rFonts w:ascii="Times New Roman" w:hAnsi="Times New Roman" w:cs="Times New Roman"/>
          <w:color w:val="000000"/>
          <w:sz w:val="24"/>
          <w:szCs w:val="24"/>
        </w:rPr>
        <w:t xml:space="preserve">prema </w:t>
      </w:r>
      <w:proofErr w:type="spellStart"/>
      <w:r w:rsidR="00CB0B58" w:rsidRPr="00EB71B9">
        <w:rPr>
          <w:rFonts w:ascii="Times New Roman" w:hAnsi="Times New Roman" w:cs="Times New Roman"/>
          <w:color w:val="000000"/>
          <w:sz w:val="24"/>
          <w:szCs w:val="24"/>
        </w:rPr>
        <w:t>WoS</w:t>
      </w:r>
      <w:proofErr w:type="spellEnd"/>
      <w:r w:rsidR="00CB0B58" w:rsidRPr="00EB71B9">
        <w:rPr>
          <w:rFonts w:ascii="Times New Roman" w:hAnsi="Times New Roman" w:cs="Times New Roman"/>
          <w:color w:val="000000"/>
          <w:sz w:val="24"/>
          <w:szCs w:val="24"/>
        </w:rPr>
        <w:t xml:space="preserve"> i </w:t>
      </w:r>
      <w:proofErr w:type="spellStart"/>
      <w:r w:rsidR="00CB0B58" w:rsidRPr="00EB71B9">
        <w:rPr>
          <w:rFonts w:ascii="Times New Roman" w:hAnsi="Times New Roman" w:cs="Times New Roman"/>
          <w:color w:val="000000"/>
          <w:sz w:val="24"/>
          <w:szCs w:val="24"/>
        </w:rPr>
        <w:t>Scopus</w:t>
      </w:r>
      <w:proofErr w:type="spellEnd"/>
      <w:r w:rsidR="00CB0B58" w:rsidRPr="00EB71B9">
        <w:rPr>
          <w:rFonts w:ascii="Times New Roman" w:hAnsi="Times New Roman" w:cs="Times New Roman"/>
          <w:color w:val="000000"/>
          <w:sz w:val="24"/>
          <w:szCs w:val="24"/>
        </w:rPr>
        <w:t xml:space="preserve"> bazama</w:t>
      </w:r>
      <w:r w:rsidR="00D85527" w:rsidRPr="00EB71B9">
        <w:rPr>
          <w:rFonts w:ascii="Times New Roman" w:hAnsi="Times New Roman" w:cs="Times New Roman"/>
          <w:color w:val="000000"/>
          <w:sz w:val="24"/>
          <w:szCs w:val="24"/>
        </w:rPr>
        <w:t xml:space="preserve"> za prethodno strateško razdoblje (2013-2020).</w:t>
      </w:r>
    </w:p>
    <w:p w:rsidR="00260DA4" w:rsidRPr="00EB71B9" w:rsidRDefault="00260DA4" w:rsidP="00260DA4">
      <w:pPr>
        <w:rPr>
          <w:rFonts w:ascii="Times New Roman" w:hAnsi="Times New Roman" w:cs="Times New Roman"/>
          <w:b/>
          <w:sz w:val="24"/>
          <w:szCs w:val="24"/>
        </w:rPr>
      </w:pPr>
    </w:p>
    <w:p w:rsidR="00AA3F6E" w:rsidRPr="00EB71B9" w:rsidRDefault="00260DA4" w:rsidP="00AA3F6E">
      <w:pPr>
        <w:rPr>
          <w:b/>
        </w:rPr>
      </w:pPr>
      <w:r w:rsidRPr="00EB71B9">
        <w:rPr>
          <w:rFonts w:ascii="Times New Roman" w:hAnsi="Times New Roman" w:cs="Times New Roman"/>
          <w:b/>
          <w:sz w:val="24"/>
          <w:szCs w:val="24"/>
        </w:rPr>
        <w:t xml:space="preserve">Slika </w:t>
      </w:r>
      <w:r w:rsidR="003510AF" w:rsidRPr="00EB71B9">
        <w:rPr>
          <w:rFonts w:ascii="Times New Roman" w:hAnsi="Times New Roman" w:cs="Times New Roman"/>
          <w:b/>
          <w:sz w:val="24"/>
          <w:szCs w:val="24"/>
        </w:rPr>
        <w:t>4</w:t>
      </w:r>
      <w:r w:rsidR="003510AF">
        <w:rPr>
          <w:rFonts w:ascii="Times New Roman" w:hAnsi="Times New Roman" w:cs="Times New Roman"/>
          <w:b/>
          <w:sz w:val="24"/>
          <w:szCs w:val="24"/>
        </w:rPr>
        <w:t>2</w:t>
      </w:r>
      <w:r w:rsidR="003510AF" w:rsidRPr="00EB71B9">
        <w:rPr>
          <w:rFonts w:ascii="Times New Roman" w:hAnsi="Times New Roman" w:cs="Times New Roman"/>
          <w:b/>
          <w:sz w:val="24"/>
          <w:szCs w:val="24"/>
        </w:rPr>
        <w:t xml:space="preserve"> </w:t>
      </w:r>
      <w:r w:rsidR="00AA3F6E" w:rsidRPr="00EB71B9">
        <w:rPr>
          <w:rFonts w:ascii="Times New Roman" w:hAnsi="Times New Roman" w:cs="Times New Roman"/>
          <w:sz w:val="24"/>
          <w:szCs w:val="24"/>
        </w:rPr>
        <w:t xml:space="preserve">Ukupna citiranost institucije u </w:t>
      </w:r>
      <w:proofErr w:type="spellStart"/>
      <w:r w:rsidR="00AA3F6E" w:rsidRPr="00EB71B9">
        <w:rPr>
          <w:rFonts w:ascii="Times New Roman" w:hAnsi="Times New Roman" w:cs="Times New Roman"/>
          <w:sz w:val="24"/>
          <w:szCs w:val="24"/>
        </w:rPr>
        <w:t>WoS</w:t>
      </w:r>
      <w:proofErr w:type="spellEnd"/>
      <w:r w:rsidR="00AA3F6E" w:rsidRPr="00EB71B9">
        <w:rPr>
          <w:rFonts w:ascii="Times New Roman" w:hAnsi="Times New Roman" w:cs="Times New Roman"/>
          <w:sz w:val="24"/>
          <w:szCs w:val="24"/>
        </w:rPr>
        <w:t xml:space="preserve">-u i </w:t>
      </w:r>
      <w:proofErr w:type="spellStart"/>
      <w:r w:rsidR="00AA3F6E" w:rsidRPr="00EB71B9">
        <w:rPr>
          <w:rFonts w:ascii="Times New Roman" w:hAnsi="Times New Roman" w:cs="Times New Roman"/>
          <w:sz w:val="24"/>
          <w:szCs w:val="24"/>
        </w:rPr>
        <w:t>Scopus</w:t>
      </w:r>
      <w:proofErr w:type="spellEnd"/>
      <w:r w:rsidR="00AA3F6E" w:rsidRPr="00EB71B9">
        <w:rPr>
          <w:rFonts w:ascii="Times New Roman" w:hAnsi="Times New Roman" w:cs="Times New Roman"/>
          <w:sz w:val="24"/>
          <w:szCs w:val="24"/>
        </w:rPr>
        <w:t>-u</w:t>
      </w:r>
    </w:p>
    <w:p w:rsidR="00260DA4" w:rsidRPr="00EB71B9" w:rsidRDefault="00260DA4" w:rsidP="00260DA4">
      <w:pPr>
        <w:rPr>
          <w:rFonts w:ascii="Times New Roman" w:hAnsi="Times New Roman" w:cs="Times New Roman"/>
          <w:b/>
          <w:sz w:val="24"/>
          <w:szCs w:val="24"/>
        </w:rPr>
      </w:pPr>
    </w:p>
    <w:p w:rsidR="00CB0B58" w:rsidRPr="00EB71B9" w:rsidRDefault="003C49A9" w:rsidP="00884209">
      <w:pPr>
        <w:autoSpaceDE w:val="0"/>
        <w:autoSpaceDN w:val="0"/>
        <w:adjustRightInd w:val="0"/>
        <w:spacing w:after="0" w:line="240" w:lineRule="auto"/>
        <w:jc w:val="center"/>
        <w:rPr>
          <w:rFonts w:ascii="Times New Roman" w:hAnsi="Times New Roman" w:cs="Times New Roman"/>
          <w:color w:val="000000"/>
          <w:sz w:val="24"/>
          <w:szCs w:val="24"/>
        </w:rPr>
      </w:pPr>
      <w:r>
        <w:rPr>
          <w:noProof/>
          <w:lang w:val="en-US"/>
        </w:rPr>
        <w:drawing>
          <wp:inline distT="0" distB="0" distL="0" distR="0" wp14:anchorId="17955EC4" wp14:editId="27A53BE8">
            <wp:extent cx="4572000" cy="2743200"/>
            <wp:effectExtent l="0" t="0" r="0" b="0"/>
            <wp:docPr id="110" name="Grafikon 1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CB0B58" w:rsidRPr="00EB71B9" w:rsidRDefault="00CB0B58" w:rsidP="00DB295E">
      <w:pPr>
        <w:autoSpaceDE w:val="0"/>
        <w:autoSpaceDN w:val="0"/>
        <w:adjustRightInd w:val="0"/>
        <w:spacing w:after="0" w:line="240" w:lineRule="auto"/>
        <w:rPr>
          <w:rFonts w:ascii="Times New Roman" w:hAnsi="Times New Roman" w:cs="Times New Roman"/>
          <w:color w:val="000000"/>
          <w:sz w:val="24"/>
          <w:szCs w:val="24"/>
        </w:rPr>
      </w:pPr>
    </w:p>
    <w:p w:rsidR="00DB295E" w:rsidRPr="00EB71B9" w:rsidRDefault="00D85527" w:rsidP="00502010">
      <w:pPr>
        <w:autoSpaceDE w:val="0"/>
        <w:autoSpaceDN w:val="0"/>
        <w:adjustRightInd w:val="0"/>
        <w:spacing w:after="0" w:line="240" w:lineRule="auto"/>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 xml:space="preserve">Iz slike </w:t>
      </w:r>
      <w:r w:rsidR="003510AF" w:rsidRPr="00EB71B9">
        <w:rPr>
          <w:rFonts w:ascii="Times New Roman" w:hAnsi="Times New Roman" w:cs="Times New Roman"/>
          <w:color w:val="000000"/>
          <w:sz w:val="24"/>
          <w:szCs w:val="24"/>
        </w:rPr>
        <w:t>4</w:t>
      </w:r>
      <w:r w:rsidR="003510AF">
        <w:rPr>
          <w:rFonts w:ascii="Times New Roman" w:hAnsi="Times New Roman" w:cs="Times New Roman"/>
          <w:color w:val="000000"/>
          <w:sz w:val="24"/>
          <w:szCs w:val="24"/>
        </w:rPr>
        <w:t>2</w:t>
      </w:r>
      <w:r w:rsidR="003510AF" w:rsidRPr="00EB71B9">
        <w:rPr>
          <w:rFonts w:ascii="Times New Roman" w:hAnsi="Times New Roman" w:cs="Times New Roman"/>
          <w:color w:val="000000"/>
          <w:sz w:val="24"/>
          <w:szCs w:val="24"/>
        </w:rPr>
        <w:t xml:space="preserve"> </w:t>
      </w:r>
      <w:r w:rsidRPr="00EB71B9">
        <w:rPr>
          <w:rFonts w:ascii="Times New Roman" w:hAnsi="Times New Roman" w:cs="Times New Roman"/>
          <w:color w:val="000000"/>
          <w:sz w:val="24"/>
          <w:szCs w:val="24"/>
        </w:rPr>
        <w:t>je uočljivo kako ukupna citiranost institucije raste</w:t>
      </w:r>
      <w:r w:rsidR="00CB0B58" w:rsidRPr="00EB71B9">
        <w:rPr>
          <w:rFonts w:ascii="Times New Roman" w:hAnsi="Times New Roman" w:cs="Times New Roman"/>
          <w:color w:val="000000"/>
          <w:sz w:val="24"/>
          <w:szCs w:val="24"/>
        </w:rPr>
        <w:t xml:space="preserve"> prema objema bibliografskim bazama</w:t>
      </w:r>
      <w:r w:rsidR="00964D97">
        <w:rPr>
          <w:rFonts w:ascii="Times New Roman" w:hAnsi="Times New Roman" w:cs="Times New Roman"/>
          <w:color w:val="000000"/>
          <w:sz w:val="24"/>
          <w:szCs w:val="24"/>
        </w:rPr>
        <w:t xml:space="preserve"> dok </w:t>
      </w:r>
      <w:r w:rsidR="00260DA4" w:rsidRPr="00EB71B9">
        <w:rPr>
          <w:rFonts w:ascii="Times New Roman" w:hAnsi="Times New Roman" w:cs="Times New Roman"/>
          <w:color w:val="000000"/>
          <w:sz w:val="24"/>
          <w:szCs w:val="24"/>
        </w:rPr>
        <w:t>treba</w:t>
      </w:r>
      <w:r w:rsidR="00964D97">
        <w:rPr>
          <w:rFonts w:ascii="Times New Roman" w:hAnsi="Times New Roman" w:cs="Times New Roman"/>
          <w:color w:val="000000"/>
          <w:sz w:val="24"/>
          <w:szCs w:val="24"/>
        </w:rPr>
        <w:t xml:space="preserve"> svakako</w:t>
      </w:r>
      <w:r w:rsidR="00260DA4" w:rsidRPr="00EB71B9">
        <w:rPr>
          <w:rFonts w:ascii="Times New Roman" w:hAnsi="Times New Roman" w:cs="Times New Roman"/>
          <w:color w:val="000000"/>
          <w:sz w:val="24"/>
          <w:szCs w:val="24"/>
        </w:rPr>
        <w:t xml:space="preserve"> istaknuti veću citiranost prema </w:t>
      </w:r>
      <w:proofErr w:type="spellStart"/>
      <w:r w:rsidR="003C49A9">
        <w:rPr>
          <w:rFonts w:ascii="Times New Roman" w:hAnsi="Times New Roman" w:cs="Times New Roman"/>
          <w:color w:val="000000"/>
          <w:sz w:val="24"/>
          <w:szCs w:val="24"/>
        </w:rPr>
        <w:t>Scopus</w:t>
      </w:r>
      <w:proofErr w:type="spellEnd"/>
      <w:r w:rsidR="003C49A9" w:rsidRPr="00EB71B9">
        <w:rPr>
          <w:rFonts w:ascii="Times New Roman" w:hAnsi="Times New Roman" w:cs="Times New Roman"/>
          <w:color w:val="000000"/>
          <w:sz w:val="24"/>
          <w:szCs w:val="24"/>
        </w:rPr>
        <w:t xml:space="preserve"> </w:t>
      </w:r>
      <w:r w:rsidR="00260DA4" w:rsidRPr="00EB71B9">
        <w:rPr>
          <w:rFonts w:ascii="Times New Roman" w:hAnsi="Times New Roman" w:cs="Times New Roman"/>
          <w:color w:val="000000"/>
          <w:sz w:val="24"/>
          <w:szCs w:val="24"/>
        </w:rPr>
        <w:t xml:space="preserve">bazi. Na sljedećoj slici </w:t>
      </w:r>
      <w:r w:rsidR="00DB295E" w:rsidRPr="00EB71B9">
        <w:rPr>
          <w:rFonts w:ascii="Times New Roman" w:hAnsi="Times New Roman" w:cs="Times New Roman"/>
          <w:color w:val="000000"/>
          <w:sz w:val="24"/>
          <w:szCs w:val="24"/>
        </w:rPr>
        <w:t>je prikazana znanstvena produktivnost istraživača Fakulteta</w:t>
      </w:r>
      <w:r w:rsidR="00CB0B58" w:rsidRPr="00EB71B9">
        <w:rPr>
          <w:rFonts w:ascii="Times New Roman" w:hAnsi="Times New Roman" w:cs="Times New Roman"/>
          <w:color w:val="000000"/>
          <w:sz w:val="24"/>
          <w:szCs w:val="24"/>
        </w:rPr>
        <w:t xml:space="preserve"> prema ukupnom broju objavljenih znanstvenih radova</w:t>
      </w:r>
      <w:r w:rsidR="00DB295E" w:rsidRPr="00EB71B9">
        <w:rPr>
          <w:rFonts w:ascii="Times New Roman" w:hAnsi="Times New Roman" w:cs="Times New Roman"/>
          <w:color w:val="000000"/>
          <w:sz w:val="24"/>
          <w:szCs w:val="24"/>
        </w:rPr>
        <w:t xml:space="preserve"> </w:t>
      </w:r>
      <w:r w:rsidR="00CB0B58" w:rsidRPr="00EB71B9">
        <w:rPr>
          <w:rFonts w:ascii="Times New Roman" w:hAnsi="Times New Roman" w:cs="Times New Roman"/>
          <w:color w:val="000000"/>
          <w:sz w:val="24"/>
          <w:szCs w:val="24"/>
        </w:rPr>
        <w:t>za</w:t>
      </w:r>
      <w:r w:rsidR="00DB295E" w:rsidRPr="00EB71B9">
        <w:rPr>
          <w:rFonts w:ascii="Times New Roman" w:hAnsi="Times New Roman" w:cs="Times New Roman"/>
          <w:color w:val="000000"/>
          <w:sz w:val="24"/>
          <w:szCs w:val="24"/>
        </w:rPr>
        <w:t xml:space="preserve"> razdoblj</w:t>
      </w:r>
      <w:r w:rsidR="00CB0B58" w:rsidRPr="00EB71B9">
        <w:rPr>
          <w:rFonts w:ascii="Times New Roman" w:hAnsi="Times New Roman" w:cs="Times New Roman"/>
          <w:color w:val="000000"/>
          <w:sz w:val="24"/>
          <w:szCs w:val="24"/>
        </w:rPr>
        <w:t>e</w:t>
      </w:r>
      <w:r w:rsidR="00DB295E" w:rsidRPr="00EB71B9">
        <w:rPr>
          <w:rFonts w:ascii="Times New Roman" w:hAnsi="Times New Roman" w:cs="Times New Roman"/>
          <w:color w:val="000000"/>
          <w:sz w:val="24"/>
          <w:szCs w:val="24"/>
        </w:rPr>
        <w:t xml:space="preserve"> od 2013</w:t>
      </w:r>
      <w:r w:rsidR="00CB0B58" w:rsidRPr="00EB71B9">
        <w:rPr>
          <w:rFonts w:ascii="Times New Roman" w:hAnsi="Times New Roman" w:cs="Times New Roman"/>
          <w:color w:val="000000"/>
          <w:sz w:val="24"/>
          <w:szCs w:val="24"/>
        </w:rPr>
        <w:t xml:space="preserve"> do </w:t>
      </w:r>
      <w:r w:rsidR="00DB295E" w:rsidRPr="00EB71B9">
        <w:rPr>
          <w:rFonts w:ascii="Times New Roman" w:hAnsi="Times New Roman" w:cs="Times New Roman"/>
          <w:color w:val="000000"/>
          <w:sz w:val="24"/>
          <w:szCs w:val="24"/>
        </w:rPr>
        <w:t>20</w:t>
      </w:r>
      <w:r w:rsidR="00CB0B58" w:rsidRPr="00EB71B9">
        <w:rPr>
          <w:rFonts w:ascii="Times New Roman" w:hAnsi="Times New Roman" w:cs="Times New Roman"/>
          <w:color w:val="000000"/>
          <w:sz w:val="24"/>
          <w:szCs w:val="24"/>
        </w:rPr>
        <w:t>20</w:t>
      </w:r>
      <w:r w:rsidR="00DB295E" w:rsidRPr="00EB71B9">
        <w:rPr>
          <w:rFonts w:ascii="Times New Roman" w:hAnsi="Times New Roman" w:cs="Times New Roman"/>
          <w:color w:val="000000"/>
          <w:sz w:val="24"/>
          <w:szCs w:val="24"/>
        </w:rPr>
        <w:t>. godine.</w:t>
      </w:r>
    </w:p>
    <w:p w:rsidR="00502010" w:rsidRPr="00EB71B9" w:rsidRDefault="00502010" w:rsidP="00502010">
      <w:pPr>
        <w:autoSpaceDE w:val="0"/>
        <w:autoSpaceDN w:val="0"/>
        <w:adjustRightInd w:val="0"/>
        <w:spacing w:after="0" w:line="240" w:lineRule="auto"/>
        <w:jc w:val="both"/>
        <w:rPr>
          <w:rFonts w:ascii="Times New Roman" w:hAnsi="Times New Roman" w:cs="Times New Roman"/>
          <w:color w:val="000000"/>
          <w:sz w:val="24"/>
          <w:szCs w:val="24"/>
        </w:rPr>
      </w:pPr>
    </w:p>
    <w:p w:rsidR="00AA3F6E" w:rsidRPr="00EB71B9" w:rsidRDefault="00BA501B" w:rsidP="00AA3F6E">
      <w:pPr>
        <w:rPr>
          <w:rFonts w:ascii="Times New Roman" w:hAnsi="Times New Roman" w:cs="Times New Roman"/>
          <w:sz w:val="24"/>
          <w:szCs w:val="24"/>
        </w:rPr>
      </w:pPr>
      <w:r w:rsidRPr="00EB71B9">
        <w:rPr>
          <w:rFonts w:ascii="Times New Roman" w:hAnsi="Times New Roman" w:cs="Times New Roman"/>
          <w:b/>
          <w:sz w:val="24"/>
          <w:szCs w:val="24"/>
        </w:rPr>
        <w:lastRenderedPageBreak/>
        <w:t xml:space="preserve">Slika </w:t>
      </w:r>
      <w:r w:rsidR="003510AF" w:rsidRPr="00EB71B9">
        <w:rPr>
          <w:rFonts w:ascii="Times New Roman" w:hAnsi="Times New Roman" w:cs="Times New Roman"/>
          <w:b/>
          <w:sz w:val="24"/>
          <w:szCs w:val="24"/>
        </w:rPr>
        <w:t>4</w:t>
      </w:r>
      <w:r w:rsidR="003510AF">
        <w:rPr>
          <w:rFonts w:ascii="Times New Roman" w:hAnsi="Times New Roman" w:cs="Times New Roman"/>
          <w:b/>
          <w:sz w:val="24"/>
          <w:szCs w:val="24"/>
        </w:rPr>
        <w:t>3</w:t>
      </w:r>
      <w:r w:rsidR="003510AF" w:rsidRPr="00EB71B9">
        <w:rPr>
          <w:rFonts w:ascii="Times New Roman" w:hAnsi="Times New Roman" w:cs="Times New Roman"/>
          <w:b/>
          <w:sz w:val="24"/>
          <w:szCs w:val="24"/>
        </w:rPr>
        <w:t xml:space="preserve"> </w:t>
      </w:r>
      <w:r w:rsidR="00AA3F6E" w:rsidRPr="00EB71B9">
        <w:rPr>
          <w:rFonts w:ascii="Times New Roman" w:hAnsi="Times New Roman" w:cs="Times New Roman"/>
          <w:sz w:val="24"/>
          <w:szCs w:val="24"/>
        </w:rPr>
        <w:t>Ukupan broj radova (izvor: CROSBI)</w:t>
      </w:r>
    </w:p>
    <w:p w:rsidR="00BA501B" w:rsidRPr="00EB71B9" w:rsidRDefault="00BA501B" w:rsidP="00BA501B">
      <w:pPr>
        <w:rPr>
          <w:rFonts w:ascii="Times New Roman" w:hAnsi="Times New Roman" w:cs="Times New Roman"/>
          <w:b/>
          <w:sz w:val="24"/>
          <w:szCs w:val="24"/>
        </w:rPr>
      </w:pPr>
    </w:p>
    <w:p w:rsidR="00DB295E" w:rsidRPr="00EB71B9" w:rsidRDefault="00FA68E3" w:rsidP="00E04217">
      <w:pPr>
        <w:jc w:val="center"/>
        <w:rPr>
          <w:rFonts w:ascii="Times New Roman" w:hAnsi="Times New Roman" w:cs="Times New Roman"/>
          <w:color w:val="000000"/>
          <w:sz w:val="24"/>
          <w:szCs w:val="24"/>
        </w:rPr>
      </w:pPr>
      <w:r>
        <w:rPr>
          <w:noProof/>
          <w:lang w:val="en-US"/>
        </w:rPr>
        <w:drawing>
          <wp:inline distT="0" distB="0" distL="0" distR="0" wp14:anchorId="00ABF42B" wp14:editId="4EAC75A0">
            <wp:extent cx="4572000" cy="2743200"/>
            <wp:effectExtent l="0" t="0" r="0" b="0"/>
            <wp:docPr id="101" name="Grafikon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9A1B4B" w:rsidRPr="00EB71B9" w:rsidRDefault="007F2DF3" w:rsidP="00DB295E">
      <w:pPr>
        <w:rPr>
          <w:rFonts w:ascii="Times New Roman" w:hAnsi="Times New Roman" w:cs="Times New Roman"/>
          <w:color w:val="000000"/>
          <w:sz w:val="24"/>
          <w:szCs w:val="24"/>
        </w:rPr>
      </w:pPr>
      <w:r w:rsidRPr="00EB71B9">
        <w:rPr>
          <w:rFonts w:ascii="Times New Roman" w:hAnsi="Times New Roman" w:cs="Times New Roman"/>
          <w:color w:val="000000"/>
          <w:sz w:val="24"/>
          <w:szCs w:val="24"/>
        </w:rPr>
        <w:t xml:space="preserve">Prema raspoloživim podatcima iz Slike </w:t>
      </w:r>
      <w:r w:rsidR="003510AF" w:rsidRPr="00EB71B9">
        <w:rPr>
          <w:rFonts w:ascii="Times New Roman" w:hAnsi="Times New Roman" w:cs="Times New Roman"/>
          <w:color w:val="000000"/>
          <w:sz w:val="24"/>
          <w:szCs w:val="24"/>
        </w:rPr>
        <w:t>4</w:t>
      </w:r>
      <w:r w:rsidR="003510AF">
        <w:rPr>
          <w:rFonts w:ascii="Times New Roman" w:hAnsi="Times New Roman" w:cs="Times New Roman"/>
          <w:color w:val="000000"/>
          <w:sz w:val="24"/>
          <w:szCs w:val="24"/>
        </w:rPr>
        <w:t>3</w:t>
      </w:r>
      <w:r w:rsidRPr="00EB71B9">
        <w:rPr>
          <w:rFonts w:ascii="Times New Roman" w:hAnsi="Times New Roman" w:cs="Times New Roman"/>
          <w:color w:val="000000"/>
          <w:sz w:val="24"/>
          <w:szCs w:val="24"/>
        </w:rPr>
        <w:t>, uočljivo je da ukupna produktivnost institucije opada</w:t>
      </w:r>
      <w:r w:rsidR="00FA68E3">
        <w:rPr>
          <w:rFonts w:ascii="Times New Roman" w:hAnsi="Times New Roman" w:cs="Times New Roman"/>
          <w:color w:val="000000"/>
          <w:sz w:val="24"/>
          <w:szCs w:val="24"/>
        </w:rPr>
        <w:t xml:space="preserve"> međutim u zadnjih nekoliko godina je stabilna uz oscilacije</w:t>
      </w:r>
      <w:r w:rsidRPr="00EB71B9">
        <w:rPr>
          <w:rFonts w:ascii="Times New Roman" w:hAnsi="Times New Roman" w:cs="Times New Roman"/>
          <w:color w:val="000000"/>
          <w:sz w:val="24"/>
          <w:szCs w:val="24"/>
        </w:rPr>
        <w:t xml:space="preserve">. Međutim, da bi se vidjelo </w:t>
      </w:r>
      <w:r w:rsidR="00467C5B" w:rsidRPr="00EB71B9">
        <w:rPr>
          <w:rFonts w:ascii="Times New Roman" w:hAnsi="Times New Roman" w:cs="Times New Roman"/>
          <w:color w:val="000000"/>
          <w:sz w:val="24"/>
          <w:szCs w:val="24"/>
        </w:rPr>
        <w:t xml:space="preserve">detaljnije stanje </w:t>
      </w:r>
      <w:r w:rsidR="00E04217" w:rsidRPr="00EB71B9">
        <w:rPr>
          <w:rFonts w:ascii="Times New Roman" w:hAnsi="Times New Roman" w:cs="Times New Roman"/>
          <w:color w:val="000000"/>
          <w:sz w:val="24"/>
          <w:szCs w:val="24"/>
        </w:rPr>
        <w:t xml:space="preserve">produktivnosti </w:t>
      </w:r>
      <w:r w:rsidR="00467C5B" w:rsidRPr="00EB71B9">
        <w:rPr>
          <w:rFonts w:ascii="Times New Roman" w:hAnsi="Times New Roman" w:cs="Times New Roman"/>
          <w:color w:val="000000"/>
          <w:sz w:val="24"/>
          <w:szCs w:val="24"/>
        </w:rPr>
        <w:t xml:space="preserve">po različitim kategorijama radova, napravljene su detaljnije analize po vrsti objava (časopisi/zbornici) te s obzirom na </w:t>
      </w:r>
      <w:proofErr w:type="spellStart"/>
      <w:r w:rsidR="00467C5B" w:rsidRPr="00EB71B9">
        <w:rPr>
          <w:rFonts w:ascii="Times New Roman" w:hAnsi="Times New Roman" w:cs="Times New Roman"/>
          <w:color w:val="000000"/>
          <w:sz w:val="24"/>
          <w:szCs w:val="24"/>
        </w:rPr>
        <w:t>indeksaciju</w:t>
      </w:r>
      <w:proofErr w:type="spellEnd"/>
      <w:r w:rsidR="00467C5B" w:rsidRPr="00EB71B9">
        <w:rPr>
          <w:rFonts w:ascii="Times New Roman" w:hAnsi="Times New Roman" w:cs="Times New Roman"/>
          <w:color w:val="000000"/>
          <w:sz w:val="24"/>
          <w:szCs w:val="24"/>
        </w:rPr>
        <w:t xml:space="preserve"> (</w:t>
      </w:r>
      <w:proofErr w:type="spellStart"/>
      <w:r w:rsidR="00467C5B" w:rsidRPr="00EB71B9">
        <w:rPr>
          <w:rFonts w:ascii="Times New Roman" w:hAnsi="Times New Roman" w:cs="Times New Roman"/>
          <w:color w:val="000000"/>
          <w:sz w:val="24"/>
          <w:szCs w:val="24"/>
        </w:rPr>
        <w:t>WoS</w:t>
      </w:r>
      <w:proofErr w:type="spellEnd"/>
      <w:r w:rsidR="00467C5B" w:rsidRPr="00EB71B9">
        <w:rPr>
          <w:rFonts w:ascii="Times New Roman" w:hAnsi="Times New Roman" w:cs="Times New Roman"/>
          <w:color w:val="000000"/>
          <w:sz w:val="24"/>
          <w:szCs w:val="24"/>
        </w:rPr>
        <w:t>/</w:t>
      </w:r>
      <w:proofErr w:type="spellStart"/>
      <w:r w:rsidR="00467C5B" w:rsidRPr="00EB71B9">
        <w:rPr>
          <w:rFonts w:ascii="Times New Roman" w:hAnsi="Times New Roman" w:cs="Times New Roman"/>
          <w:color w:val="000000"/>
          <w:sz w:val="24"/>
          <w:szCs w:val="24"/>
        </w:rPr>
        <w:t>Scopus</w:t>
      </w:r>
      <w:proofErr w:type="spellEnd"/>
      <w:r w:rsidR="00467C5B" w:rsidRPr="00EB71B9">
        <w:rPr>
          <w:rFonts w:ascii="Times New Roman" w:hAnsi="Times New Roman" w:cs="Times New Roman"/>
          <w:color w:val="000000"/>
          <w:sz w:val="24"/>
          <w:szCs w:val="24"/>
        </w:rPr>
        <w:t xml:space="preserve">) </w:t>
      </w:r>
      <w:r w:rsidR="00E04217" w:rsidRPr="00EB71B9">
        <w:rPr>
          <w:rFonts w:ascii="Times New Roman" w:hAnsi="Times New Roman" w:cs="Times New Roman"/>
          <w:color w:val="000000"/>
          <w:sz w:val="24"/>
          <w:szCs w:val="24"/>
        </w:rPr>
        <w:t>te</w:t>
      </w:r>
      <w:r w:rsidR="00467C5B" w:rsidRPr="00EB71B9">
        <w:rPr>
          <w:rFonts w:ascii="Times New Roman" w:hAnsi="Times New Roman" w:cs="Times New Roman"/>
          <w:color w:val="000000"/>
          <w:sz w:val="24"/>
          <w:szCs w:val="24"/>
        </w:rPr>
        <w:t xml:space="preserve"> prema drugim metodologijama</w:t>
      </w:r>
      <w:r w:rsidR="00E04217" w:rsidRPr="00EB71B9">
        <w:rPr>
          <w:rFonts w:ascii="Times New Roman" w:hAnsi="Times New Roman" w:cs="Times New Roman"/>
          <w:color w:val="000000"/>
          <w:sz w:val="24"/>
          <w:szCs w:val="24"/>
        </w:rPr>
        <w:t xml:space="preserve"> kojima se analizira kvaliteta znanstvenog outputa</w:t>
      </w:r>
      <w:r w:rsidR="00467C5B" w:rsidRPr="00EB71B9">
        <w:rPr>
          <w:rFonts w:ascii="Times New Roman" w:hAnsi="Times New Roman" w:cs="Times New Roman"/>
          <w:color w:val="000000"/>
          <w:sz w:val="24"/>
          <w:szCs w:val="24"/>
        </w:rPr>
        <w:t xml:space="preserve"> (</w:t>
      </w:r>
      <w:r w:rsidR="00E04217" w:rsidRPr="00EB71B9">
        <w:rPr>
          <w:rFonts w:ascii="Times New Roman" w:hAnsi="Times New Roman" w:cs="Times New Roman"/>
          <w:color w:val="000000"/>
          <w:sz w:val="24"/>
          <w:szCs w:val="24"/>
        </w:rPr>
        <w:t xml:space="preserve">pr. </w:t>
      </w:r>
      <w:proofErr w:type="spellStart"/>
      <w:r w:rsidR="00467C5B" w:rsidRPr="00EB71B9">
        <w:rPr>
          <w:rFonts w:ascii="Times New Roman" w:hAnsi="Times New Roman" w:cs="Times New Roman"/>
          <w:color w:val="000000"/>
          <w:sz w:val="24"/>
          <w:szCs w:val="24"/>
        </w:rPr>
        <w:t>Australian</w:t>
      </w:r>
      <w:proofErr w:type="spellEnd"/>
      <w:r w:rsidR="00467C5B" w:rsidRPr="00EB71B9">
        <w:rPr>
          <w:rFonts w:ascii="Times New Roman" w:hAnsi="Times New Roman" w:cs="Times New Roman"/>
          <w:color w:val="000000"/>
          <w:sz w:val="24"/>
          <w:szCs w:val="24"/>
        </w:rPr>
        <w:t xml:space="preserve"> Business </w:t>
      </w:r>
      <w:proofErr w:type="spellStart"/>
      <w:r w:rsidR="00467C5B" w:rsidRPr="00EB71B9">
        <w:rPr>
          <w:rFonts w:ascii="Times New Roman" w:hAnsi="Times New Roman" w:cs="Times New Roman"/>
          <w:color w:val="000000"/>
          <w:sz w:val="24"/>
          <w:szCs w:val="24"/>
        </w:rPr>
        <w:t>Dean's</w:t>
      </w:r>
      <w:proofErr w:type="spellEnd"/>
      <w:r w:rsidR="00467C5B" w:rsidRPr="00EB71B9">
        <w:rPr>
          <w:rFonts w:ascii="Times New Roman" w:hAnsi="Times New Roman" w:cs="Times New Roman"/>
          <w:color w:val="000000"/>
          <w:sz w:val="24"/>
          <w:szCs w:val="24"/>
        </w:rPr>
        <w:t xml:space="preserve"> </w:t>
      </w:r>
      <w:proofErr w:type="spellStart"/>
      <w:r w:rsidR="00467C5B" w:rsidRPr="00EB71B9">
        <w:rPr>
          <w:rFonts w:ascii="Times New Roman" w:hAnsi="Times New Roman" w:cs="Times New Roman"/>
          <w:color w:val="000000"/>
          <w:sz w:val="24"/>
          <w:szCs w:val="24"/>
        </w:rPr>
        <w:t>Council</w:t>
      </w:r>
      <w:proofErr w:type="spellEnd"/>
      <w:r w:rsidR="00467C5B" w:rsidRPr="00EB71B9">
        <w:rPr>
          <w:rFonts w:ascii="Times New Roman" w:hAnsi="Times New Roman" w:cs="Times New Roman"/>
          <w:color w:val="000000"/>
          <w:sz w:val="24"/>
          <w:szCs w:val="24"/>
        </w:rPr>
        <w:t xml:space="preserve"> – ABDC). </w:t>
      </w:r>
      <w:r w:rsidR="009A1B4B" w:rsidRPr="00EB71B9">
        <w:rPr>
          <w:rFonts w:ascii="Times New Roman" w:hAnsi="Times New Roman" w:cs="Times New Roman"/>
          <w:color w:val="000000"/>
          <w:sz w:val="24"/>
          <w:szCs w:val="24"/>
        </w:rPr>
        <w:t>Na sljedećoj slici je prikazana znanstvena produktivnost Fakulteta u području udžbenika, monografija i uredničkih knjiga.</w:t>
      </w:r>
    </w:p>
    <w:p w:rsidR="009A1B4B" w:rsidRPr="00EB71B9" w:rsidRDefault="009A1B4B" w:rsidP="009A1B4B">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3510AF" w:rsidRPr="00EB71B9">
        <w:rPr>
          <w:rFonts w:ascii="Times New Roman" w:hAnsi="Times New Roman" w:cs="Times New Roman"/>
          <w:b/>
          <w:sz w:val="24"/>
          <w:szCs w:val="24"/>
        </w:rPr>
        <w:t>4</w:t>
      </w:r>
      <w:r w:rsidR="003510AF">
        <w:rPr>
          <w:rFonts w:ascii="Times New Roman" w:hAnsi="Times New Roman" w:cs="Times New Roman"/>
          <w:b/>
          <w:sz w:val="24"/>
          <w:szCs w:val="24"/>
        </w:rPr>
        <w:t>4</w:t>
      </w:r>
      <w:r w:rsidR="003510AF" w:rsidRPr="00EB71B9">
        <w:rPr>
          <w:rFonts w:ascii="Times New Roman" w:hAnsi="Times New Roman" w:cs="Times New Roman"/>
          <w:b/>
          <w:sz w:val="24"/>
          <w:szCs w:val="24"/>
        </w:rPr>
        <w:t xml:space="preserve"> </w:t>
      </w:r>
      <w:r w:rsidR="00AA3F6E" w:rsidRPr="00EB71B9">
        <w:rPr>
          <w:rFonts w:ascii="Times New Roman" w:hAnsi="Times New Roman" w:cs="Times New Roman"/>
          <w:sz w:val="24"/>
          <w:szCs w:val="24"/>
        </w:rPr>
        <w:t xml:space="preserve">Objavljeni udžbenici, monografije i uredničke knjige </w:t>
      </w:r>
    </w:p>
    <w:p w:rsidR="009A1B4B" w:rsidRPr="00EB71B9" w:rsidRDefault="009A1B4B" w:rsidP="009A1B4B">
      <w:pPr>
        <w:jc w:val="center"/>
        <w:rPr>
          <w:rFonts w:ascii="Times New Roman" w:hAnsi="Times New Roman" w:cs="Times New Roman"/>
          <w:color w:val="000000"/>
          <w:sz w:val="24"/>
          <w:szCs w:val="24"/>
        </w:rPr>
      </w:pPr>
      <w:r w:rsidRPr="00EB71B9">
        <w:rPr>
          <w:noProof/>
          <w:lang w:val="en-US"/>
        </w:rPr>
        <w:drawing>
          <wp:inline distT="0" distB="0" distL="0" distR="0" wp14:anchorId="07467708" wp14:editId="063DC9F9">
            <wp:extent cx="4572000" cy="2743200"/>
            <wp:effectExtent l="0" t="0" r="0" b="0"/>
            <wp:docPr id="67" name="Grafikon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9A1B4B" w:rsidRPr="00EB71B9" w:rsidRDefault="009A1B4B" w:rsidP="00502010">
      <w:pPr>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 xml:space="preserve">Prema podatcima iz slike </w:t>
      </w:r>
      <w:r w:rsidR="003510AF" w:rsidRPr="00EB71B9">
        <w:rPr>
          <w:rFonts w:ascii="Times New Roman" w:hAnsi="Times New Roman" w:cs="Times New Roman"/>
          <w:color w:val="000000"/>
          <w:sz w:val="24"/>
          <w:szCs w:val="24"/>
        </w:rPr>
        <w:t>4</w:t>
      </w:r>
      <w:r w:rsidR="003510AF">
        <w:rPr>
          <w:rFonts w:ascii="Times New Roman" w:hAnsi="Times New Roman" w:cs="Times New Roman"/>
          <w:color w:val="000000"/>
          <w:sz w:val="24"/>
          <w:szCs w:val="24"/>
        </w:rPr>
        <w:t>4</w:t>
      </w:r>
      <w:r w:rsidRPr="00EB71B9">
        <w:rPr>
          <w:rFonts w:ascii="Times New Roman" w:hAnsi="Times New Roman" w:cs="Times New Roman"/>
          <w:color w:val="000000"/>
          <w:sz w:val="24"/>
          <w:szCs w:val="24"/>
        </w:rPr>
        <w:t xml:space="preserve">, vidljivo je da </w:t>
      </w:r>
      <w:r w:rsidR="000F2847" w:rsidRPr="00EB71B9">
        <w:rPr>
          <w:rFonts w:ascii="Times New Roman" w:hAnsi="Times New Roman" w:cs="Times New Roman"/>
          <w:color w:val="000000"/>
          <w:sz w:val="24"/>
          <w:szCs w:val="24"/>
        </w:rPr>
        <w:t>je produktivnost u ovoj kategoriji djela izuzetno zadovoljavajuća, naročito nakon 2016.</w:t>
      </w:r>
      <w:r w:rsidR="00370D40">
        <w:rPr>
          <w:rFonts w:ascii="Times New Roman" w:hAnsi="Times New Roman" w:cs="Times New Roman"/>
          <w:color w:val="000000"/>
          <w:sz w:val="24"/>
          <w:szCs w:val="24"/>
        </w:rPr>
        <w:t xml:space="preserve"> </w:t>
      </w:r>
      <w:r w:rsidR="000F2847" w:rsidRPr="00EB71B9">
        <w:rPr>
          <w:rFonts w:ascii="Times New Roman" w:hAnsi="Times New Roman" w:cs="Times New Roman"/>
          <w:color w:val="000000"/>
          <w:sz w:val="24"/>
          <w:szCs w:val="24"/>
        </w:rPr>
        <w:t xml:space="preserve">godine kada se bilježi rast objava. Isto tako, potrebno je uočiti kako je prije 2016. godine </w:t>
      </w:r>
      <w:r w:rsidR="00EC1934" w:rsidRPr="00EB71B9">
        <w:rPr>
          <w:rFonts w:ascii="Times New Roman" w:hAnsi="Times New Roman" w:cs="Times New Roman"/>
          <w:color w:val="000000"/>
          <w:sz w:val="24"/>
          <w:szCs w:val="24"/>
        </w:rPr>
        <w:t xml:space="preserve">broj objavljenih djela je uglavnom realiziran u vlastitom izdanju Fakulteta dok je nakon 2016.godine značajno porastao broj objavljenih djela u izdanju </w:t>
      </w:r>
      <w:r w:rsidR="00EC1934" w:rsidRPr="00EB71B9">
        <w:rPr>
          <w:rFonts w:ascii="Times New Roman" w:hAnsi="Times New Roman" w:cs="Times New Roman"/>
          <w:color w:val="000000"/>
          <w:sz w:val="24"/>
          <w:szCs w:val="24"/>
        </w:rPr>
        <w:lastRenderedPageBreak/>
        <w:t xml:space="preserve">drugih, a često i </w:t>
      </w:r>
      <w:r w:rsidR="00E34384" w:rsidRPr="00EB71B9">
        <w:rPr>
          <w:rFonts w:ascii="Times New Roman" w:hAnsi="Times New Roman" w:cs="Times New Roman"/>
          <w:color w:val="000000"/>
          <w:sz w:val="24"/>
          <w:szCs w:val="24"/>
        </w:rPr>
        <w:t xml:space="preserve">od </w:t>
      </w:r>
      <w:r w:rsidR="00EC1934" w:rsidRPr="00EB71B9">
        <w:rPr>
          <w:rFonts w:ascii="Times New Roman" w:hAnsi="Times New Roman" w:cs="Times New Roman"/>
          <w:color w:val="000000"/>
          <w:sz w:val="24"/>
          <w:szCs w:val="24"/>
        </w:rPr>
        <w:t xml:space="preserve">inozemnih izdavačkih kuća (pr. </w:t>
      </w:r>
      <w:proofErr w:type="spellStart"/>
      <w:r w:rsidR="00EC1934" w:rsidRPr="00EB71B9">
        <w:rPr>
          <w:rFonts w:ascii="Times New Roman" w:hAnsi="Times New Roman" w:cs="Times New Roman"/>
          <w:color w:val="000000"/>
          <w:sz w:val="24"/>
          <w:szCs w:val="24"/>
        </w:rPr>
        <w:t>Emerald</w:t>
      </w:r>
      <w:proofErr w:type="spellEnd"/>
      <w:r w:rsidR="00EC1934" w:rsidRPr="00EB71B9">
        <w:rPr>
          <w:rFonts w:ascii="Times New Roman" w:hAnsi="Times New Roman" w:cs="Times New Roman"/>
          <w:color w:val="000000"/>
          <w:sz w:val="24"/>
          <w:szCs w:val="24"/>
        </w:rPr>
        <w:t xml:space="preserve">, </w:t>
      </w:r>
      <w:proofErr w:type="spellStart"/>
      <w:r w:rsidR="00EC1934" w:rsidRPr="00EB71B9">
        <w:rPr>
          <w:rFonts w:ascii="Times New Roman" w:hAnsi="Times New Roman" w:cs="Times New Roman"/>
          <w:color w:val="000000"/>
          <w:sz w:val="24"/>
          <w:szCs w:val="24"/>
        </w:rPr>
        <w:t>Springer</w:t>
      </w:r>
      <w:proofErr w:type="spellEnd"/>
      <w:r w:rsidR="00EC1934" w:rsidRPr="00EB71B9">
        <w:rPr>
          <w:rFonts w:ascii="Times New Roman" w:hAnsi="Times New Roman" w:cs="Times New Roman"/>
          <w:color w:val="000000"/>
          <w:sz w:val="24"/>
          <w:szCs w:val="24"/>
        </w:rPr>
        <w:t>, itd.)</w:t>
      </w:r>
      <w:r w:rsidR="00E34384" w:rsidRPr="00EB71B9">
        <w:rPr>
          <w:rFonts w:ascii="Times New Roman" w:hAnsi="Times New Roman" w:cs="Times New Roman"/>
          <w:color w:val="000000"/>
          <w:sz w:val="24"/>
          <w:szCs w:val="24"/>
        </w:rPr>
        <w:t xml:space="preserve"> što svakako ohrabruje u smislu povećane internacionalizacije u ovoj sferi djelovanja.</w:t>
      </w:r>
    </w:p>
    <w:p w:rsidR="007F2DF3" w:rsidRPr="00EB71B9" w:rsidRDefault="00467C5B" w:rsidP="00DB295E">
      <w:pPr>
        <w:rPr>
          <w:rFonts w:ascii="Times New Roman" w:hAnsi="Times New Roman" w:cs="Times New Roman"/>
          <w:color w:val="000000"/>
          <w:sz w:val="24"/>
          <w:szCs w:val="24"/>
        </w:rPr>
      </w:pPr>
      <w:r w:rsidRPr="00EB71B9">
        <w:rPr>
          <w:rFonts w:ascii="Times New Roman" w:hAnsi="Times New Roman" w:cs="Times New Roman"/>
          <w:color w:val="000000"/>
          <w:sz w:val="24"/>
          <w:szCs w:val="24"/>
        </w:rPr>
        <w:t>Na sljedećoj slici je prikazano kretanje ukupnog broja radova objavljenih u znanstvenim časopisima u odnosu na zbornike sa znanstvenih skupova.</w:t>
      </w:r>
    </w:p>
    <w:p w:rsidR="00E04217" w:rsidRPr="00EB71B9" w:rsidRDefault="00E04217" w:rsidP="00E04217">
      <w:pPr>
        <w:rPr>
          <w:b/>
        </w:rPr>
      </w:pPr>
      <w:r w:rsidRPr="00EB71B9">
        <w:rPr>
          <w:rFonts w:ascii="Times New Roman" w:hAnsi="Times New Roman" w:cs="Times New Roman"/>
          <w:b/>
          <w:sz w:val="24"/>
          <w:szCs w:val="24"/>
        </w:rPr>
        <w:t xml:space="preserve">Slika </w:t>
      </w:r>
      <w:r w:rsidR="003510AF" w:rsidRPr="00EB71B9">
        <w:rPr>
          <w:rFonts w:ascii="Times New Roman" w:hAnsi="Times New Roman" w:cs="Times New Roman"/>
          <w:b/>
          <w:sz w:val="24"/>
          <w:szCs w:val="24"/>
        </w:rPr>
        <w:t>4</w:t>
      </w:r>
      <w:r w:rsidR="003510AF">
        <w:rPr>
          <w:rFonts w:ascii="Times New Roman" w:hAnsi="Times New Roman" w:cs="Times New Roman"/>
          <w:b/>
          <w:sz w:val="24"/>
          <w:szCs w:val="24"/>
        </w:rPr>
        <w:t>5</w:t>
      </w:r>
      <w:r w:rsidR="003510AF" w:rsidRPr="00EB71B9">
        <w:rPr>
          <w:rFonts w:ascii="Times New Roman" w:hAnsi="Times New Roman" w:cs="Times New Roman"/>
          <w:b/>
          <w:sz w:val="24"/>
          <w:szCs w:val="24"/>
        </w:rPr>
        <w:t xml:space="preserve"> </w:t>
      </w:r>
      <w:r w:rsidR="00AA3F6E" w:rsidRPr="00EB71B9">
        <w:rPr>
          <w:rFonts w:ascii="Times New Roman" w:hAnsi="Times New Roman" w:cs="Times New Roman"/>
          <w:sz w:val="24"/>
          <w:szCs w:val="24"/>
        </w:rPr>
        <w:t>Kretanje broja radova po vrsti objave (časopis vs. zbornik)</w:t>
      </w:r>
    </w:p>
    <w:p w:rsidR="00467C5B" w:rsidRPr="00EB71B9" w:rsidRDefault="00CE528E" w:rsidP="00E04217">
      <w:pPr>
        <w:jc w:val="center"/>
        <w:rPr>
          <w:rFonts w:ascii="Times New Roman" w:hAnsi="Times New Roman" w:cs="Times New Roman"/>
          <w:color w:val="000000"/>
          <w:sz w:val="24"/>
          <w:szCs w:val="24"/>
        </w:rPr>
      </w:pPr>
      <w:r>
        <w:rPr>
          <w:noProof/>
          <w:lang w:val="en-US"/>
        </w:rPr>
        <w:drawing>
          <wp:inline distT="0" distB="0" distL="0" distR="0" wp14:anchorId="6A5057EB" wp14:editId="547F55D3">
            <wp:extent cx="4572000" cy="2743200"/>
            <wp:effectExtent l="0" t="0" r="0" b="0"/>
            <wp:docPr id="99" name="Grafikon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467C5B" w:rsidRPr="00EB71B9" w:rsidRDefault="00467C5B" w:rsidP="008F6F40">
      <w:pPr>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Prema raspoloživim podatcima uočljiv je značajniji pad objava znanstvenih radova objavljenih u zbornicima skupova u odnosu na broj radova objavljenih u znanstvenih</w:t>
      </w:r>
      <w:r w:rsidR="00A154F0" w:rsidRPr="00EB71B9">
        <w:rPr>
          <w:rFonts w:ascii="Times New Roman" w:hAnsi="Times New Roman" w:cs="Times New Roman"/>
          <w:color w:val="000000"/>
          <w:sz w:val="24"/>
          <w:szCs w:val="24"/>
        </w:rPr>
        <w:t xml:space="preserve"> časopisima</w:t>
      </w:r>
      <w:r w:rsidR="00CE528E">
        <w:rPr>
          <w:rFonts w:ascii="Times New Roman" w:hAnsi="Times New Roman" w:cs="Times New Roman"/>
          <w:color w:val="000000"/>
          <w:sz w:val="24"/>
          <w:szCs w:val="24"/>
        </w:rPr>
        <w:t xml:space="preserve"> koji je bio stabilan pa u zadnjoj godini (2020) rastao</w:t>
      </w:r>
      <w:r w:rsidR="00A154F0" w:rsidRPr="00EB71B9">
        <w:rPr>
          <w:rFonts w:ascii="Times New Roman" w:hAnsi="Times New Roman" w:cs="Times New Roman"/>
          <w:color w:val="000000"/>
          <w:sz w:val="24"/>
          <w:szCs w:val="24"/>
        </w:rPr>
        <w:t>. Na sljedećoj slici je prikazano kretanje broja objava znanstvenih radova s obzirom na bazu indeksiranja (</w:t>
      </w:r>
      <w:proofErr w:type="spellStart"/>
      <w:r w:rsidR="00A154F0" w:rsidRPr="00EB71B9">
        <w:rPr>
          <w:rFonts w:ascii="Times New Roman" w:hAnsi="Times New Roman" w:cs="Times New Roman"/>
          <w:color w:val="000000"/>
          <w:sz w:val="24"/>
          <w:szCs w:val="24"/>
        </w:rPr>
        <w:t>WoS</w:t>
      </w:r>
      <w:proofErr w:type="spellEnd"/>
      <w:r w:rsidR="00A154F0" w:rsidRPr="00EB71B9">
        <w:rPr>
          <w:rFonts w:ascii="Times New Roman" w:hAnsi="Times New Roman" w:cs="Times New Roman"/>
          <w:color w:val="000000"/>
          <w:sz w:val="24"/>
          <w:szCs w:val="24"/>
        </w:rPr>
        <w:t>/</w:t>
      </w:r>
      <w:proofErr w:type="spellStart"/>
      <w:r w:rsidR="00A154F0" w:rsidRPr="00EB71B9">
        <w:rPr>
          <w:rFonts w:ascii="Times New Roman" w:hAnsi="Times New Roman" w:cs="Times New Roman"/>
          <w:color w:val="000000"/>
          <w:sz w:val="24"/>
          <w:szCs w:val="24"/>
        </w:rPr>
        <w:t>Scopus</w:t>
      </w:r>
      <w:proofErr w:type="spellEnd"/>
      <w:r w:rsidR="00A154F0" w:rsidRPr="00EB71B9">
        <w:rPr>
          <w:rFonts w:ascii="Times New Roman" w:hAnsi="Times New Roman" w:cs="Times New Roman"/>
          <w:color w:val="000000"/>
          <w:sz w:val="24"/>
          <w:szCs w:val="24"/>
        </w:rPr>
        <w:t>)</w:t>
      </w:r>
      <w:r w:rsidR="00F84725" w:rsidRPr="00EB71B9">
        <w:rPr>
          <w:rFonts w:ascii="Times New Roman" w:hAnsi="Times New Roman" w:cs="Times New Roman"/>
          <w:color w:val="000000"/>
          <w:sz w:val="24"/>
          <w:szCs w:val="24"/>
        </w:rPr>
        <w:t>.</w:t>
      </w:r>
      <w:r w:rsidR="009A1B4B" w:rsidRPr="00EB71B9">
        <w:rPr>
          <w:rFonts w:ascii="Times New Roman" w:hAnsi="Times New Roman" w:cs="Times New Roman"/>
          <w:color w:val="000000"/>
          <w:sz w:val="24"/>
          <w:szCs w:val="24"/>
        </w:rPr>
        <w:t xml:space="preserve"> </w:t>
      </w:r>
    </w:p>
    <w:p w:rsidR="00F84725" w:rsidRPr="00EB71B9" w:rsidRDefault="00F84725" w:rsidP="00F84725">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3510AF" w:rsidRPr="00EB71B9">
        <w:rPr>
          <w:rFonts w:ascii="Times New Roman" w:hAnsi="Times New Roman" w:cs="Times New Roman"/>
          <w:b/>
          <w:sz w:val="24"/>
          <w:szCs w:val="24"/>
        </w:rPr>
        <w:t>4</w:t>
      </w:r>
      <w:r w:rsidR="003510AF">
        <w:rPr>
          <w:rFonts w:ascii="Times New Roman" w:hAnsi="Times New Roman" w:cs="Times New Roman"/>
          <w:b/>
          <w:sz w:val="24"/>
          <w:szCs w:val="24"/>
        </w:rPr>
        <w:t>6</w:t>
      </w:r>
      <w:r w:rsidR="003510AF" w:rsidRPr="00EB71B9">
        <w:rPr>
          <w:rFonts w:ascii="Times New Roman" w:hAnsi="Times New Roman" w:cs="Times New Roman"/>
          <w:b/>
          <w:sz w:val="24"/>
          <w:szCs w:val="24"/>
        </w:rPr>
        <w:t xml:space="preserve"> </w:t>
      </w:r>
      <w:r w:rsidR="00BB1284" w:rsidRPr="00EB71B9">
        <w:rPr>
          <w:rFonts w:ascii="Times New Roman" w:hAnsi="Times New Roman" w:cs="Times New Roman"/>
          <w:sz w:val="24"/>
          <w:szCs w:val="24"/>
        </w:rPr>
        <w:t xml:space="preserve">Ukupan broj radova prema bazi </w:t>
      </w:r>
      <w:proofErr w:type="spellStart"/>
      <w:r w:rsidR="00BB1284" w:rsidRPr="00EB71B9">
        <w:rPr>
          <w:rFonts w:ascii="Times New Roman" w:hAnsi="Times New Roman" w:cs="Times New Roman"/>
          <w:sz w:val="24"/>
          <w:szCs w:val="24"/>
        </w:rPr>
        <w:t>indeksacije</w:t>
      </w:r>
      <w:proofErr w:type="spellEnd"/>
      <w:r w:rsidR="00BB1284" w:rsidRPr="00EB71B9">
        <w:rPr>
          <w:rFonts w:ascii="Times New Roman" w:hAnsi="Times New Roman" w:cs="Times New Roman"/>
          <w:sz w:val="24"/>
          <w:szCs w:val="24"/>
        </w:rPr>
        <w:t xml:space="preserve"> (</w:t>
      </w:r>
      <w:proofErr w:type="spellStart"/>
      <w:r w:rsidR="00BB1284" w:rsidRPr="00EB71B9">
        <w:rPr>
          <w:rFonts w:ascii="Times New Roman" w:hAnsi="Times New Roman" w:cs="Times New Roman"/>
          <w:sz w:val="24"/>
          <w:szCs w:val="24"/>
        </w:rPr>
        <w:t>WoS</w:t>
      </w:r>
      <w:proofErr w:type="spellEnd"/>
      <w:r w:rsidR="00BB1284" w:rsidRPr="00EB71B9">
        <w:rPr>
          <w:rFonts w:ascii="Times New Roman" w:hAnsi="Times New Roman" w:cs="Times New Roman"/>
          <w:sz w:val="24"/>
          <w:szCs w:val="24"/>
        </w:rPr>
        <w:t xml:space="preserve"> vs. </w:t>
      </w:r>
      <w:proofErr w:type="spellStart"/>
      <w:r w:rsidR="00BB1284" w:rsidRPr="00EB71B9">
        <w:rPr>
          <w:rFonts w:ascii="Times New Roman" w:hAnsi="Times New Roman" w:cs="Times New Roman"/>
          <w:sz w:val="24"/>
          <w:szCs w:val="24"/>
        </w:rPr>
        <w:t>Scopus</w:t>
      </w:r>
      <w:proofErr w:type="spellEnd"/>
      <w:r w:rsidR="00BB1284" w:rsidRPr="00EB71B9">
        <w:rPr>
          <w:rFonts w:ascii="Times New Roman" w:hAnsi="Times New Roman" w:cs="Times New Roman"/>
          <w:sz w:val="24"/>
          <w:szCs w:val="24"/>
        </w:rPr>
        <w:t>)</w:t>
      </w:r>
    </w:p>
    <w:p w:rsidR="00A154F0" w:rsidRPr="00EB71B9" w:rsidRDefault="00CE528E" w:rsidP="00F84725">
      <w:pPr>
        <w:jc w:val="center"/>
        <w:rPr>
          <w:rFonts w:ascii="Times New Roman" w:hAnsi="Times New Roman" w:cs="Times New Roman"/>
          <w:color w:val="000000"/>
          <w:sz w:val="24"/>
          <w:szCs w:val="24"/>
        </w:rPr>
      </w:pPr>
      <w:r>
        <w:rPr>
          <w:noProof/>
          <w:lang w:val="en-US"/>
        </w:rPr>
        <w:drawing>
          <wp:inline distT="0" distB="0" distL="0" distR="0" wp14:anchorId="2B98DE9E" wp14:editId="74FEC83C">
            <wp:extent cx="5229225" cy="2743200"/>
            <wp:effectExtent l="0" t="0" r="9525" b="0"/>
            <wp:docPr id="100" name="Grafikon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9E600E" w:rsidRPr="00EB71B9" w:rsidRDefault="00F26872" w:rsidP="008F6F40">
      <w:pPr>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 xml:space="preserve">Prema podatcima </w:t>
      </w:r>
      <w:r w:rsidR="008C2BBF" w:rsidRPr="00EB71B9">
        <w:rPr>
          <w:rFonts w:ascii="Times New Roman" w:hAnsi="Times New Roman" w:cs="Times New Roman"/>
          <w:color w:val="000000"/>
          <w:sz w:val="24"/>
          <w:szCs w:val="24"/>
        </w:rPr>
        <w:t xml:space="preserve">sa slike </w:t>
      </w:r>
      <w:r w:rsidR="003510AF" w:rsidRPr="00EB71B9">
        <w:rPr>
          <w:rFonts w:ascii="Times New Roman" w:hAnsi="Times New Roman" w:cs="Times New Roman"/>
          <w:color w:val="000000"/>
          <w:sz w:val="24"/>
          <w:szCs w:val="24"/>
        </w:rPr>
        <w:t>4</w:t>
      </w:r>
      <w:r w:rsidR="003510AF">
        <w:rPr>
          <w:rFonts w:ascii="Times New Roman" w:hAnsi="Times New Roman" w:cs="Times New Roman"/>
          <w:color w:val="000000"/>
          <w:sz w:val="24"/>
          <w:szCs w:val="24"/>
        </w:rPr>
        <w:t>6</w:t>
      </w:r>
      <w:r w:rsidR="003510AF" w:rsidRPr="00EB71B9">
        <w:rPr>
          <w:rFonts w:ascii="Times New Roman" w:hAnsi="Times New Roman" w:cs="Times New Roman"/>
          <w:color w:val="000000"/>
          <w:sz w:val="24"/>
          <w:szCs w:val="24"/>
        </w:rPr>
        <w:t xml:space="preserve"> </w:t>
      </w:r>
      <w:r w:rsidRPr="00EB71B9">
        <w:rPr>
          <w:rFonts w:ascii="Times New Roman" w:hAnsi="Times New Roman" w:cs="Times New Roman"/>
          <w:color w:val="000000"/>
          <w:sz w:val="24"/>
          <w:szCs w:val="24"/>
        </w:rPr>
        <w:t xml:space="preserve">uočljivo je kako je broj objava radova </w:t>
      </w:r>
      <w:r w:rsidR="001D5F8B" w:rsidRPr="00EB71B9">
        <w:rPr>
          <w:rFonts w:ascii="Times New Roman" w:hAnsi="Times New Roman" w:cs="Times New Roman"/>
          <w:color w:val="000000"/>
          <w:sz w:val="24"/>
          <w:szCs w:val="24"/>
        </w:rPr>
        <w:t xml:space="preserve">u publikacijama indeksiranim u </w:t>
      </w:r>
      <w:proofErr w:type="spellStart"/>
      <w:r w:rsidR="001D5F8B" w:rsidRPr="00EB71B9">
        <w:rPr>
          <w:rFonts w:ascii="Times New Roman" w:hAnsi="Times New Roman" w:cs="Times New Roman"/>
          <w:color w:val="000000"/>
          <w:sz w:val="24"/>
          <w:szCs w:val="24"/>
        </w:rPr>
        <w:t>WoS</w:t>
      </w:r>
      <w:proofErr w:type="spellEnd"/>
      <w:r w:rsidR="001D5F8B" w:rsidRPr="00EB71B9">
        <w:rPr>
          <w:rFonts w:ascii="Times New Roman" w:hAnsi="Times New Roman" w:cs="Times New Roman"/>
          <w:color w:val="000000"/>
          <w:sz w:val="24"/>
          <w:szCs w:val="24"/>
        </w:rPr>
        <w:t>-u u porastu.</w:t>
      </w:r>
      <w:r w:rsidR="00F84725" w:rsidRPr="00EB71B9">
        <w:rPr>
          <w:rFonts w:ascii="Times New Roman" w:hAnsi="Times New Roman" w:cs="Times New Roman"/>
          <w:color w:val="000000"/>
          <w:sz w:val="24"/>
          <w:szCs w:val="24"/>
        </w:rPr>
        <w:t xml:space="preserve"> </w:t>
      </w:r>
      <w:r w:rsidR="001D5F8B" w:rsidRPr="00EB71B9">
        <w:rPr>
          <w:rFonts w:ascii="Times New Roman" w:hAnsi="Times New Roman" w:cs="Times New Roman"/>
          <w:color w:val="000000"/>
          <w:sz w:val="24"/>
          <w:szCs w:val="24"/>
        </w:rPr>
        <w:t xml:space="preserve">Broj radova objavljenih u publikacijama indeksiranim u </w:t>
      </w:r>
      <w:proofErr w:type="spellStart"/>
      <w:r w:rsidR="001D5F8B" w:rsidRPr="00EB71B9">
        <w:rPr>
          <w:rFonts w:ascii="Times New Roman" w:hAnsi="Times New Roman" w:cs="Times New Roman"/>
          <w:color w:val="000000"/>
          <w:sz w:val="24"/>
          <w:szCs w:val="24"/>
        </w:rPr>
        <w:t>Scopus</w:t>
      </w:r>
      <w:proofErr w:type="spellEnd"/>
      <w:r w:rsidR="001D5F8B" w:rsidRPr="00EB71B9">
        <w:rPr>
          <w:rFonts w:ascii="Times New Roman" w:hAnsi="Times New Roman" w:cs="Times New Roman"/>
          <w:color w:val="000000"/>
          <w:sz w:val="24"/>
          <w:szCs w:val="24"/>
        </w:rPr>
        <w:t xml:space="preserve"> bazi je dosegnuo vrhunac 2018. godine nakon čega dolazi do </w:t>
      </w:r>
      <w:r w:rsidR="00CE528E">
        <w:rPr>
          <w:rFonts w:ascii="Times New Roman" w:hAnsi="Times New Roman" w:cs="Times New Roman"/>
          <w:color w:val="000000"/>
          <w:sz w:val="24"/>
          <w:szCs w:val="24"/>
        </w:rPr>
        <w:t>stagnacije</w:t>
      </w:r>
      <w:r w:rsidR="001D5F8B" w:rsidRPr="00EB71B9">
        <w:rPr>
          <w:rFonts w:ascii="Times New Roman" w:hAnsi="Times New Roman" w:cs="Times New Roman"/>
          <w:color w:val="000000"/>
          <w:sz w:val="24"/>
          <w:szCs w:val="24"/>
        </w:rPr>
        <w:t xml:space="preserve"> u 2019. te</w:t>
      </w:r>
      <w:r w:rsidR="00CE528E">
        <w:rPr>
          <w:rFonts w:ascii="Times New Roman" w:hAnsi="Times New Roman" w:cs="Times New Roman"/>
          <w:color w:val="000000"/>
          <w:sz w:val="24"/>
          <w:szCs w:val="24"/>
        </w:rPr>
        <w:t xml:space="preserve"> rasta u</w:t>
      </w:r>
      <w:r w:rsidR="001D5F8B" w:rsidRPr="00EB71B9">
        <w:rPr>
          <w:rFonts w:ascii="Times New Roman" w:hAnsi="Times New Roman" w:cs="Times New Roman"/>
          <w:color w:val="000000"/>
          <w:sz w:val="24"/>
          <w:szCs w:val="24"/>
        </w:rPr>
        <w:t xml:space="preserve"> 2020. godini. Sagledavajući rezultate analizirane po ključnim kategorijama, može se reći kako </w:t>
      </w:r>
      <w:r w:rsidR="001D5F8B" w:rsidRPr="00EB71B9">
        <w:rPr>
          <w:rFonts w:ascii="Times New Roman" w:hAnsi="Times New Roman" w:cs="Times New Roman"/>
          <w:color w:val="000000"/>
          <w:sz w:val="24"/>
          <w:szCs w:val="24"/>
        </w:rPr>
        <w:lastRenderedPageBreak/>
        <w:t xml:space="preserve">je dinamika objava isključivo ciklička kategorija koja je usko vezana za proces izbora u znanstvena zvanja te istraživači pokazuju veću produktivnost u godinama </w:t>
      </w:r>
      <w:r w:rsidR="006457F7">
        <w:rPr>
          <w:rFonts w:ascii="Times New Roman" w:hAnsi="Times New Roman" w:cs="Times New Roman"/>
          <w:color w:val="000000"/>
          <w:sz w:val="24"/>
          <w:szCs w:val="24"/>
        </w:rPr>
        <w:t>pred izbore u viša zvanja. I</w:t>
      </w:r>
      <w:r w:rsidR="001D5F8B" w:rsidRPr="00EB71B9">
        <w:rPr>
          <w:rFonts w:ascii="Times New Roman" w:hAnsi="Times New Roman" w:cs="Times New Roman"/>
          <w:color w:val="000000"/>
          <w:sz w:val="24"/>
          <w:szCs w:val="24"/>
        </w:rPr>
        <w:t xml:space="preserve">ako ukupna produktivnost opada, ona se supstituira objavama u publikacijama </w:t>
      </w:r>
      <w:r w:rsidR="00965AC9" w:rsidRPr="00EB71B9">
        <w:rPr>
          <w:rFonts w:ascii="Times New Roman" w:hAnsi="Times New Roman" w:cs="Times New Roman"/>
          <w:color w:val="000000"/>
          <w:sz w:val="24"/>
          <w:szCs w:val="24"/>
        </w:rPr>
        <w:t>više kvalitete</w:t>
      </w:r>
      <w:r w:rsidR="00452FDE" w:rsidRPr="00EB71B9">
        <w:rPr>
          <w:rFonts w:ascii="Times New Roman" w:hAnsi="Times New Roman" w:cs="Times New Roman"/>
          <w:color w:val="000000"/>
          <w:sz w:val="24"/>
          <w:szCs w:val="24"/>
        </w:rPr>
        <w:t xml:space="preserve"> (indeksiranima u </w:t>
      </w:r>
      <w:proofErr w:type="spellStart"/>
      <w:r w:rsidR="00452FDE" w:rsidRPr="00EB71B9">
        <w:rPr>
          <w:rFonts w:ascii="Times New Roman" w:hAnsi="Times New Roman" w:cs="Times New Roman"/>
          <w:color w:val="000000"/>
          <w:sz w:val="24"/>
          <w:szCs w:val="24"/>
        </w:rPr>
        <w:t>WoS</w:t>
      </w:r>
      <w:proofErr w:type="spellEnd"/>
      <w:r w:rsidR="00452FDE" w:rsidRPr="00EB71B9">
        <w:rPr>
          <w:rFonts w:ascii="Times New Roman" w:hAnsi="Times New Roman" w:cs="Times New Roman"/>
          <w:color w:val="000000"/>
          <w:sz w:val="24"/>
          <w:szCs w:val="24"/>
        </w:rPr>
        <w:t xml:space="preserve"> i </w:t>
      </w:r>
      <w:proofErr w:type="spellStart"/>
      <w:r w:rsidR="00452FDE" w:rsidRPr="00EB71B9">
        <w:rPr>
          <w:rFonts w:ascii="Times New Roman" w:hAnsi="Times New Roman" w:cs="Times New Roman"/>
          <w:color w:val="000000"/>
          <w:sz w:val="24"/>
          <w:szCs w:val="24"/>
        </w:rPr>
        <w:t>Scopus</w:t>
      </w:r>
      <w:proofErr w:type="spellEnd"/>
      <w:r w:rsidR="00452FDE" w:rsidRPr="00EB71B9">
        <w:rPr>
          <w:rFonts w:ascii="Times New Roman" w:hAnsi="Times New Roman" w:cs="Times New Roman"/>
          <w:color w:val="000000"/>
          <w:sz w:val="24"/>
          <w:szCs w:val="24"/>
        </w:rPr>
        <w:t xml:space="preserve"> bibliografskim bazama)</w:t>
      </w:r>
      <w:r w:rsidR="00D85527" w:rsidRPr="00EB71B9">
        <w:rPr>
          <w:rFonts w:ascii="Times New Roman" w:hAnsi="Times New Roman" w:cs="Times New Roman"/>
          <w:color w:val="000000"/>
          <w:sz w:val="24"/>
          <w:szCs w:val="24"/>
        </w:rPr>
        <w:t xml:space="preserve">. </w:t>
      </w:r>
    </w:p>
    <w:p w:rsidR="001D5F8B" w:rsidRPr="00EB71B9" w:rsidRDefault="009E600E" w:rsidP="008F6F40">
      <w:pPr>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Na sljedećoj slici</w:t>
      </w:r>
      <w:r w:rsidR="00D85527" w:rsidRPr="00EB71B9">
        <w:rPr>
          <w:rFonts w:ascii="Times New Roman" w:hAnsi="Times New Roman" w:cs="Times New Roman"/>
          <w:color w:val="000000"/>
          <w:sz w:val="24"/>
          <w:szCs w:val="24"/>
        </w:rPr>
        <w:t xml:space="preserve"> je prikazan broj radova objavljenih u</w:t>
      </w:r>
      <w:r w:rsidR="00310845">
        <w:rPr>
          <w:rFonts w:ascii="Times New Roman" w:hAnsi="Times New Roman" w:cs="Times New Roman"/>
          <w:color w:val="000000"/>
          <w:sz w:val="24"/>
          <w:szCs w:val="24"/>
        </w:rPr>
        <w:t xml:space="preserve"> prvom </w:t>
      </w:r>
      <w:proofErr w:type="spellStart"/>
      <w:r w:rsidR="00310845">
        <w:rPr>
          <w:rFonts w:ascii="Times New Roman" w:hAnsi="Times New Roman" w:cs="Times New Roman"/>
          <w:color w:val="000000"/>
          <w:sz w:val="24"/>
          <w:szCs w:val="24"/>
        </w:rPr>
        <w:t>kvartilu</w:t>
      </w:r>
      <w:proofErr w:type="spellEnd"/>
      <w:r w:rsidR="00310845">
        <w:rPr>
          <w:rFonts w:ascii="Times New Roman" w:hAnsi="Times New Roman" w:cs="Times New Roman"/>
          <w:color w:val="000000"/>
          <w:sz w:val="24"/>
          <w:szCs w:val="24"/>
        </w:rPr>
        <w:t xml:space="preserve"> (Q1) </w:t>
      </w:r>
      <w:proofErr w:type="spellStart"/>
      <w:r w:rsidR="00310845">
        <w:rPr>
          <w:rFonts w:ascii="Times New Roman" w:hAnsi="Times New Roman" w:cs="Times New Roman"/>
          <w:color w:val="000000"/>
          <w:sz w:val="24"/>
          <w:szCs w:val="24"/>
        </w:rPr>
        <w:t>WoS</w:t>
      </w:r>
      <w:proofErr w:type="spellEnd"/>
      <w:r w:rsidR="00310845">
        <w:rPr>
          <w:rFonts w:ascii="Times New Roman" w:hAnsi="Times New Roman" w:cs="Times New Roman"/>
          <w:color w:val="000000"/>
          <w:sz w:val="24"/>
          <w:szCs w:val="24"/>
        </w:rPr>
        <w:t>-a prema JCR te broj radova zastupljenih u</w:t>
      </w:r>
      <w:r w:rsidR="00D85527" w:rsidRPr="00EB71B9">
        <w:rPr>
          <w:rFonts w:ascii="Times New Roman" w:hAnsi="Times New Roman" w:cs="Times New Roman"/>
          <w:color w:val="000000"/>
          <w:sz w:val="24"/>
          <w:szCs w:val="24"/>
        </w:rPr>
        <w:t xml:space="preserve"> najprestižnijim kategorijama prema </w:t>
      </w:r>
      <w:proofErr w:type="spellStart"/>
      <w:r w:rsidR="006457F7">
        <w:rPr>
          <w:rFonts w:ascii="Times New Roman" w:hAnsi="Times New Roman" w:cs="Times New Roman"/>
          <w:color w:val="000000"/>
          <w:sz w:val="24"/>
          <w:szCs w:val="24"/>
        </w:rPr>
        <w:t>Australian</w:t>
      </w:r>
      <w:proofErr w:type="spellEnd"/>
      <w:r w:rsidR="006457F7">
        <w:rPr>
          <w:rFonts w:ascii="Times New Roman" w:hAnsi="Times New Roman" w:cs="Times New Roman"/>
          <w:color w:val="000000"/>
          <w:sz w:val="24"/>
          <w:szCs w:val="24"/>
        </w:rPr>
        <w:t xml:space="preserve"> Business </w:t>
      </w:r>
      <w:proofErr w:type="spellStart"/>
      <w:r w:rsidR="006457F7">
        <w:rPr>
          <w:rFonts w:ascii="Times New Roman" w:hAnsi="Times New Roman" w:cs="Times New Roman"/>
          <w:color w:val="000000"/>
          <w:sz w:val="24"/>
          <w:szCs w:val="24"/>
        </w:rPr>
        <w:t>Deans</w:t>
      </w:r>
      <w:proofErr w:type="spellEnd"/>
      <w:r w:rsidR="006457F7">
        <w:rPr>
          <w:rFonts w:ascii="Times New Roman" w:hAnsi="Times New Roman" w:cs="Times New Roman"/>
          <w:color w:val="000000"/>
          <w:sz w:val="24"/>
          <w:szCs w:val="24"/>
        </w:rPr>
        <w:t xml:space="preserve"> </w:t>
      </w:r>
      <w:proofErr w:type="spellStart"/>
      <w:r w:rsidR="006457F7">
        <w:rPr>
          <w:rFonts w:ascii="Times New Roman" w:hAnsi="Times New Roman" w:cs="Times New Roman"/>
          <w:color w:val="000000"/>
          <w:sz w:val="24"/>
          <w:szCs w:val="24"/>
        </w:rPr>
        <w:t>Council</w:t>
      </w:r>
      <w:proofErr w:type="spellEnd"/>
      <w:r w:rsidR="006457F7">
        <w:rPr>
          <w:rFonts w:ascii="Times New Roman" w:hAnsi="Times New Roman" w:cs="Times New Roman"/>
          <w:color w:val="000000"/>
          <w:sz w:val="24"/>
          <w:szCs w:val="24"/>
        </w:rPr>
        <w:t xml:space="preserve"> (</w:t>
      </w:r>
      <w:r w:rsidR="00D85527" w:rsidRPr="00EB71B9">
        <w:rPr>
          <w:rFonts w:ascii="Times New Roman" w:hAnsi="Times New Roman" w:cs="Times New Roman"/>
          <w:color w:val="000000"/>
          <w:sz w:val="24"/>
          <w:szCs w:val="24"/>
        </w:rPr>
        <w:t>ABDC</w:t>
      </w:r>
      <w:r w:rsidR="006457F7">
        <w:rPr>
          <w:rFonts w:ascii="Times New Roman" w:hAnsi="Times New Roman" w:cs="Times New Roman"/>
          <w:color w:val="000000"/>
          <w:sz w:val="24"/>
          <w:szCs w:val="24"/>
        </w:rPr>
        <w:t>)</w:t>
      </w:r>
      <w:r w:rsidR="00D85527" w:rsidRPr="00EB71B9">
        <w:rPr>
          <w:rFonts w:ascii="Times New Roman" w:hAnsi="Times New Roman" w:cs="Times New Roman"/>
          <w:color w:val="000000"/>
          <w:sz w:val="24"/>
          <w:szCs w:val="24"/>
        </w:rPr>
        <w:t xml:space="preserve"> metodologiji</w:t>
      </w:r>
      <w:r w:rsidR="006457F7">
        <w:rPr>
          <w:rStyle w:val="Referencafusnote"/>
          <w:rFonts w:ascii="Times New Roman" w:hAnsi="Times New Roman" w:cs="Times New Roman"/>
          <w:color w:val="000000"/>
          <w:sz w:val="24"/>
          <w:szCs w:val="24"/>
        </w:rPr>
        <w:footnoteReference w:id="10"/>
      </w:r>
      <w:r w:rsidR="008F6F40" w:rsidRPr="00EB71B9">
        <w:rPr>
          <w:rFonts w:ascii="Times New Roman" w:hAnsi="Times New Roman" w:cs="Times New Roman"/>
          <w:color w:val="000000"/>
          <w:sz w:val="24"/>
          <w:szCs w:val="24"/>
        </w:rPr>
        <w:t xml:space="preserve"> (kategorije A i A*)</w:t>
      </w:r>
      <w:r w:rsidR="00D85527" w:rsidRPr="00EB71B9">
        <w:rPr>
          <w:rFonts w:ascii="Times New Roman" w:hAnsi="Times New Roman" w:cs="Times New Roman"/>
          <w:color w:val="000000"/>
          <w:sz w:val="24"/>
          <w:szCs w:val="24"/>
        </w:rPr>
        <w:t xml:space="preserve"> koju koriste</w:t>
      </w:r>
      <w:r w:rsidRPr="00EB71B9">
        <w:rPr>
          <w:rFonts w:ascii="Times New Roman" w:hAnsi="Times New Roman" w:cs="Times New Roman"/>
          <w:color w:val="000000"/>
          <w:sz w:val="24"/>
          <w:szCs w:val="24"/>
        </w:rPr>
        <w:t xml:space="preserve"> brojni svjetski</w:t>
      </w:r>
      <w:r w:rsidR="00D85527" w:rsidRPr="00EB71B9">
        <w:rPr>
          <w:rFonts w:ascii="Times New Roman" w:hAnsi="Times New Roman" w:cs="Times New Roman"/>
          <w:color w:val="000000"/>
          <w:sz w:val="24"/>
          <w:szCs w:val="24"/>
        </w:rPr>
        <w:t xml:space="preserve"> </w:t>
      </w:r>
      <w:r w:rsidRPr="00EB71B9">
        <w:rPr>
          <w:rFonts w:ascii="Times New Roman" w:hAnsi="Times New Roman" w:cs="Times New Roman"/>
          <w:color w:val="000000"/>
          <w:sz w:val="24"/>
          <w:szCs w:val="24"/>
        </w:rPr>
        <w:t>ekonomski</w:t>
      </w:r>
      <w:r w:rsidR="00D85527" w:rsidRPr="00EB71B9">
        <w:rPr>
          <w:rFonts w:ascii="Times New Roman" w:hAnsi="Times New Roman" w:cs="Times New Roman"/>
          <w:color w:val="000000"/>
          <w:sz w:val="24"/>
          <w:szCs w:val="24"/>
        </w:rPr>
        <w:t xml:space="preserve"> fakulteti i poslovne škole za rangiranje kvalitete znanstveno-istraživačkog rada.</w:t>
      </w:r>
    </w:p>
    <w:p w:rsidR="008C2BBF" w:rsidRPr="00EB71B9" w:rsidRDefault="009E600E" w:rsidP="008C2BBF">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3510AF" w:rsidRPr="00EB71B9">
        <w:rPr>
          <w:rFonts w:ascii="Times New Roman" w:hAnsi="Times New Roman" w:cs="Times New Roman"/>
          <w:b/>
          <w:sz w:val="24"/>
          <w:szCs w:val="24"/>
        </w:rPr>
        <w:t>4</w:t>
      </w:r>
      <w:r w:rsidR="003510AF">
        <w:rPr>
          <w:rFonts w:ascii="Times New Roman" w:hAnsi="Times New Roman" w:cs="Times New Roman"/>
          <w:b/>
          <w:sz w:val="24"/>
          <w:szCs w:val="24"/>
        </w:rPr>
        <w:t>7</w:t>
      </w:r>
      <w:r w:rsidR="003510AF" w:rsidRPr="00EB71B9">
        <w:rPr>
          <w:rFonts w:ascii="Times New Roman" w:hAnsi="Times New Roman" w:cs="Times New Roman"/>
          <w:b/>
          <w:sz w:val="24"/>
          <w:szCs w:val="24"/>
        </w:rPr>
        <w:t xml:space="preserve"> </w:t>
      </w:r>
      <w:r w:rsidR="008C2BBF" w:rsidRPr="00EB71B9">
        <w:rPr>
          <w:rFonts w:ascii="Times New Roman" w:hAnsi="Times New Roman" w:cs="Times New Roman"/>
          <w:sz w:val="24"/>
          <w:szCs w:val="24"/>
        </w:rPr>
        <w:t>Ukupan broj</w:t>
      </w:r>
      <w:r w:rsidR="008A57FB">
        <w:rPr>
          <w:rFonts w:ascii="Times New Roman" w:hAnsi="Times New Roman" w:cs="Times New Roman"/>
          <w:sz w:val="24"/>
          <w:szCs w:val="24"/>
        </w:rPr>
        <w:t xml:space="preserve"> Q1 (</w:t>
      </w:r>
      <w:proofErr w:type="spellStart"/>
      <w:r w:rsidR="008A57FB">
        <w:rPr>
          <w:rFonts w:ascii="Times New Roman" w:hAnsi="Times New Roman" w:cs="Times New Roman"/>
          <w:sz w:val="24"/>
          <w:szCs w:val="24"/>
        </w:rPr>
        <w:t>WoS</w:t>
      </w:r>
      <w:proofErr w:type="spellEnd"/>
      <w:r w:rsidR="008A57FB">
        <w:rPr>
          <w:rFonts w:ascii="Times New Roman" w:hAnsi="Times New Roman" w:cs="Times New Roman"/>
          <w:sz w:val="24"/>
          <w:szCs w:val="24"/>
        </w:rPr>
        <w:t>) te</w:t>
      </w:r>
      <w:r w:rsidR="008C2BBF" w:rsidRPr="00EB71B9">
        <w:rPr>
          <w:rFonts w:ascii="Times New Roman" w:hAnsi="Times New Roman" w:cs="Times New Roman"/>
          <w:sz w:val="24"/>
          <w:szCs w:val="24"/>
        </w:rPr>
        <w:t xml:space="preserve"> A/A* radova prema ABDC rangiranju</w:t>
      </w:r>
    </w:p>
    <w:p w:rsidR="009E600E" w:rsidRPr="00EB71B9" w:rsidRDefault="009E600E" w:rsidP="009E600E">
      <w:pPr>
        <w:rPr>
          <w:rFonts w:ascii="Times New Roman" w:hAnsi="Times New Roman" w:cs="Times New Roman"/>
          <w:b/>
          <w:sz w:val="24"/>
          <w:szCs w:val="24"/>
        </w:rPr>
      </w:pPr>
    </w:p>
    <w:p w:rsidR="00D85527" w:rsidRPr="00EB71B9" w:rsidRDefault="008A57FB" w:rsidP="009E600E">
      <w:pPr>
        <w:jc w:val="center"/>
        <w:rPr>
          <w:rFonts w:ascii="Times New Roman" w:hAnsi="Times New Roman" w:cs="Times New Roman"/>
          <w:color w:val="000000"/>
          <w:sz w:val="24"/>
          <w:szCs w:val="24"/>
        </w:rPr>
      </w:pPr>
      <w:r>
        <w:rPr>
          <w:noProof/>
          <w:lang w:val="en-US"/>
        </w:rPr>
        <w:drawing>
          <wp:inline distT="0" distB="0" distL="0" distR="0" wp14:anchorId="66F5BADB" wp14:editId="4ECE24BF">
            <wp:extent cx="4572000" cy="2743200"/>
            <wp:effectExtent l="0" t="0" r="0" b="0"/>
            <wp:docPr id="81" name="Grafikon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D85527" w:rsidRPr="00EB71B9" w:rsidRDefault="00D85527" w:rsidP="008F6F40">
      <w:pPr>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Iz slike je uočljivo da</w:t>
      </w:r>
      <w:r w:rsidR="008F6F40" w:rsidRPr="00EB71B9">
        <w:rPr>
          <w:rFonts w:ascii="Times New Roman" w:hAnsi="Times New Roman" w:cs="Times New Roman"/>
          <w:color w:val="000000"/>
          <w:sz w:val="24"/>
          <w:szCs w:val="24"/>
        </w:rPr>
        <w:t xml:space="preserve"> iako</w:t>
      </w:r>
      <w:r w:rsidRPr="00EB71B9">
        <w:rPr>
          <w:rFonts w:ascii="Times New Roman" w:hAnsi="Times New Roman" w:cs="Times New Roman"/>
          <w:color w:val="000000"/>
          <w:sz w:val="24"/>
          <w:szCs w:val="24"/>
        </w:rPr>
        <w:t xml:space="preserve"> broj radova objavljenih u</w:t>
      </w:r>
      <w:r w:rsidR="005C3A8E">
        <w:rPr>
          <w:rFonts w:ascii="Times New Roman" w:hAnsi="Times New Roman" w:cs="Times New Roman"/>
          <w:color w:val="000000"/>
          <w:sz w:val="24"/>
          <w:szCs w:val="24"/>
        </w:rPr>
        <w:t xml:space="preserve"> Q1 (</w:t>
      </w:r>
      <w:proofErr w:type="spellStart"/>
      <w:r w:rsidR="005C3A8E">
        <w:rPr>
          <w:rFonts w:ascii="Times New Roman" w:hAnsi="Times New Roman" w:cs="Times New Roman"/>
          <w:color w:val="000000"/>
          <w:sz w:val="24"/>
          <w:szCs w:val="24"/>
        </w:rPr>
        <w:t>WoS</w:t>
      </w:r>
      <w:proofErr w:type="spellEnd"/>
      <w:r w:rsidR="005C3A8E">
        <w:rPr>
          <w:rFonts w:ascii="Times New Roman" w:hAnsi="Times New Roman" w:cs="Times New Roman"/>
          <w:color w:val="000000"/>
          <w:sz w:val="24"/>
          <w:szCs w:val="24"/>
        </w:rPr>
        <w:t>) te</w:t>
      </w:r>
      <w:r w:rsidRPr="00EB71B9">
        <w:rPr>
          <w:rFonts w:ascii="Times New Roman" w:hAnsi="Times New Roman" w:cs="Times New Roman"/>
          <w:color w:val="000000"/>
          <w:sz w:val="24"/>
          <w:szCs w:val="24"/>
        </w:rPr>
        <w:t xml:space="preserve"> kategorijama A/A*</w:t>
      </w:r>
      <w:r w:rsidR="008F6F40" w:rsidRPr="00EB71B9">
        <w:rPr>
          <w:rFonts w:ascii="Times New Roman" w:hAnsi="Times New Roman" w:cs="Times New Roman"/>
          <w:color w:val="000000"/>
          <w:sz w:val="24"/>
          <w:szCs w:val="24"/>
        </w:rPr>
        <w:t xml:space="preserve"> nije velik on</w:t>
      </w:r>
      <w:r w:rsidRPr="00EB71B9">
        <w:rPr>
          <w:rFonts w:ascii="Times New Roman" w:hAnsi="Times New Roman" w:cs="Times New Roman"/>
          <w:color w:val="000000"/>
          <w:sz w:val="24"/>
          <w:szCs w:val="24"/>
        </w:rPr>
        <w:t xml:space="preserve"> pokazuje rast</w:t>
      </w:r>
      <w:r w:rsidR="008F6F40" w:rsidRPr="00EB71B9">
        <w:rPr>
          <w:rFonts w:ascii="Times New Roman" w:hAnsi="Times New Roman" w:cs="Times New Roman"/>
          <w:color w:val="000000"/>
          <w:sz w:val="24"/>
          <w:szCs w:val="24"/>
        </w:rPr>
        <w:t xml:space="preserve"> tijekom godina</w:t>
      </w:r>
      <w:r w:rsidRPr="00EB71B9">
        <w:rPr>
          <w:rFonts w:ascii="Times New Roman" w:hAnsi="Times New Roman" w:cs="Times New Roman"/>
          <w:color w:val="000000"/>
          <w:sz w:val="24"/>
          <w:szCs w:val="24"/>
        </w:rPr>
        <w:t>.</w:t>
      </w:r>
      <w:r w:rsidR="00C14316" w:rsidRPr="00EB71B9">
        <w:rPr>
          <w:rFonts w:ascii="Times New Roman" w:hAnsi="Times New Roman" w:cs="Times New Roman"/>
          <w:color w:val="000000"/>
          <w:sz w:val="24"/>
          <w:szCs w:val="24"/>
        </w:rPr>
        <w:t xml:space="preserve"> Na sljedećoj slici je prikazano kretanje broja znanstvenih radova koje su istraživači fakulteta odradili u kolaboraciji/suradnji s istraživačima s inozemnih </w:t>
      </w:r>
      <w:r w:rsidR="008F6F40" w:rsidRPr="00EB71B9">
        <w:rPr>
          <w:rFonts w:ascii="Times New Roman" w:hAnsi="Times New Roman" w:cs="Times New Roman"/>
          <w:color w:val="000000"/>
          <w:sz w:val="24"/>
          <w:szCs w:val="24"/>
        </w:rPr>
        <w:t>visokoobrazovnih institucija</w:t>
      </w:r>
      <w:r w:rsidR="000300C9" w:rsidRPr="00EB71B9">
        <w:rPr>
          <w:rFonts w:ascii="Times New Roman" w:hAnsi="Times New Roman" w:cs="Times New Roman"/>
          <w:color w:val="000000"/>
          <w:sz w:val="24"/>
          <w:szCs w:val="24"/>
        </w:rPr>
        <w:t>.</w:t>
      </w:r>
    </w:p>
    <w:p w:rsidR="008C2BBF" w:rsidRPr="00EB71B9" w:rsidRDefault="000300C9" w:rsidP="008C2BBF">
      <w:pPr>
        <w:rPr>
          <w:b/>
        </w:rPr>
      </w:pPr>
      <w:r w:rsidRPr="00EB71B9">
        <w:rPr>
          <w:rFonts w:ascii="Times New Roman" w:hAnsi="Times New Roman" w:cs="Times New Roman"/>
          <w:b/>
          <w:sz w:val="24"/>
          <w:szCs w:val="24"/>
        </w:rPr>
        <w:t xml:space="preserve">Slika </w:t>
      </w:r>
      <w:r w:rsidR="003510AF" w:rsidRPr="00EB71B9">
        <w:rPr>
          <w:rFonts w:ascii="Times New Roman" w:hAnsi="Times New Roman" w:cs="Times New Roman"/>
          <w:b/>
          <w:sz w:val="24"/>
          <w:szCs w:val="24"/>
        </w:rPr>
        <w:t>4</w:t>
      </w:r>
      <w:r w:rsidR="003510AF">
        <w:rPr>
          <w:rFonts w:ascii="Times New Roman" w:hAnsi="Times New Roman" w:cs="Times New Roman"/>
          <w:b/>
          <w:sz w:val="24"/>
          <w:szCs w:val="24"/>
        </w:rPr>
        <w:t>8</w:t>
      </w:r>
      <w:r w:rsidR="003510AF" w:rsidRPr="00EB71B9">
        <w:rPr>
          <w:rFonts w:ascii="Times New Roman" w:hAnsi="Times New Roman" w:cs="Times New Roman"/>
          <w:b/>
          <w:sz w:val="24"/>
          <w:szCs w:val="24"/>
        </w:rPr>
        <w:t xml:space="preserve"> </w:t>
      </w:r>
      <w:r w:rsidR="008C2BBF" w:rsidRPr="00EB71B9">
        <w:rPr>
          <w:rFonts w:ascii="Times New Roman" w:hAnsi="Times New Roman" w:cs="Times New Roman"/>
          <w:sz w:val="24"/>
          <w:szCs w:val="24"/>
        </w:rPr>
        <w:t>Ukupan broj radova - međunarodne suradnje</w:t>
      </w:r>
    </w:p>
    <w:p w:rsidR="00C14316" w:rsidRPr="00EB71B9" w:rsidRDefault="00C14316" w:rsidP="009E600E">
      <w:pPr>
        <w:jc w:val="center"/>
        <w:rPr>
          <w:rFonts w:ascii="Times New Roman" w:hAnsi="Times New Roman" w:cs="Times New Roman"/>
          <w:color w:val="000000"/>
          <w:sz w:val="24"/>
          <w:szCs w:val="24"/>
        </w:rPr>
      </w:pPr>
      <w:r w:rsidRPr="00EB71B9">
        <w:rPr>
          <w:rFonts w:ascii="Times New Roman" w:hAnsi="Times New Roman" w:cs="Times New Roman"/>
          <w:noProof/>
          <w:sz w:val="24"/>
          <w:szCs w:val="24"/>
          <w:lang w:val="en-US"/>
        </w:rPr>
        <w:lastRenderedPageBreak/>
        <w:drawing>
          <wp:inline distT="0" distB="0" distL="0" distR="0" wp14:anchorId="7376F1D0" wp14:editId="4BEE76BB">
            <wp:extent cx="4572000" cy="2743200"/>
            <wp:effectExtent l="0" t="0" r="0" b="0"/>
            <wp:docPr id="37" name="Grafikon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2F51E5" w:rsidRPr="00EB71B9" w:rsidRDefault="00C14316" w:rsidP="00CE35BF">
      <w:pPr>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Iz navedenog grafikona uočljivo je kako je broj znanstvenih radova objavljenih u suradnji s istraživačima s inozemnom adresom visokoobrazovne i/ili znanstvene institucije</w:t>
      </w:r>
      <w:r w:rsidR="00DD726F">
        <w:rPr>
          <w:rFonts w:ascii="Times New Roman" w:hAnsi="Times New Roman" w:cs="Times New Roman"/>
          <w:color w:val="000000"/>
          <w:sz w:val="24"/>
          <w:szCs w:val="24"/>
        </w:rPr>
        <w:t>, iako još uvijek nizak,</w:t>
      </w:r>
      <w:r w:rsidRPr="00EB71B9">
        <w:rPr>
          <w:rFonts w:ascii="Times New Roman" w:hAnsi="Times New Roman" w:cs="Times New Roman"/>
          <w:color w:val="000000"/>
          <w:sz w:val="24"/>
          <w:szCs w:val="24"/>
        </w:rPr>
        <w:t xml:space="preserve"> u porastu</w:t>
      </w:r>
      <w:r w:rsidR="003D56A2">
        <w:rPr>
          <w:rFonts w:ascii="Times New Roman" w:hAnsi="Times New Roman" w:cs="Times New Roman"/>
          <w:color w:val="000000"/>
          <w:sz w:val="24"/>
          <w:szCs w:val="24"/>
        </w:rPr>
        <w:t xml:space="preserve"> koji je naročito vidljiv za </w:t>
      </w:r>
      <w:r w:rsidRPr="00EB71B9">
        <w:rPr>
          <w:rFonts w:ascii="Times New Roman" w:hAnsi="Times New Roman" w:cs="Times New Roman"/>
          <w:color w:val="000000"/>
          <w:sz w:val="24"/>
          <w:szCs w:val="24"/>
        </w:rPr>
        <w:t>razdoblje od 2017-2020.</w:t>
      </w:r>
    </w:p>
    <w:p w:rsidR="00C14316" w:rsidRPr="00EB71B9" w:rsidRDefault="00C14316" w:rsidP="006525A7">
      <w:pPr>
        <w:pStyle w:val="Naslov3"/>
        <w:numPr>
          <w:ilvl w:val="1"/>
          <w:numId w:val="47"/>
        </w:numPr>
      </w:pPr>
      <w:bookmarkStart w:id="16" w:name="_Toc75513640"/>
      <w:r w:rsidRPr="00EB71B9">
        <w:t>Projekti</w:t>
      </w:r>
      <w:bookmarkEnd w:id="16"/>
    </w:p>
    <w:p w:rsidR="002A0AA8" w:rsidRPr="00EB71B9" w:rsidRDefault="00CB0B58" w:rsidP="00CE35BF">
      <w:pPr>
        <w:autoSpaceDE w:val="0"/>
        <w:autoSpaceDN w:val="0"/>
        <w:adjustRightInd w:val="0"/>
        <w:spacing w:after="0" w:line="240" w:lineRule="auto"/>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 xml:space="preserve">Sudjelovanjem u brojnim znanstvenim, komercijalnim i EU projektima, Fakultet </w:t>
      </w:r>
      <w:r w:rsidR="00D875ED" w:rsidRPr="00EB71B9">
        <w:rPr>
          <w:rFonts w:ascii="Times New Roman" w:hAnsi="Times New Roman" w:cs="Times New Roman"/>
          <w:color w:val="000000"/>
          <w:sz w:val="24"/>
          <w:szCs w:val="24"/>
        </w:rPr>
        <w:t>se već godinama pozicionira</w:t>
      </w:r>
      <w:r w:rsidRPr="00EB71B9">
        <w:rPr>
          <w:rFonts w:ascii="Times New Roman" w:hAnsi="Times New Roman" w:cs="Times New Roman"/>
          <w:color w:val="000000"/>
          <w:sz w:val="24"/>
          <w:szCs w:val="24"/>
        </w:rPr>
        <w:t xml:space="preserve"> kao vodeći </w:t>
      </w:r>
      <w:proofErr w:type="spellStart"/>
      <w:r w:rsidRPr="00EB71B9">
        <w:rPr>
          <w:rFonts w:ascii="Times New Roman" w:hAnsi="Times New Roman" w:cs="Times New Roman"/>
          <w:bCs/>
          <w:i/>
          <w:iCs/>
          <w:color w:val="000000"/>
          <w:sz w:val="24"/>
          <w:szCs w:val="24"/>
        </w:rPr>
        <w:t>think</w:t>
      </w:r>
      <w:proofErr w:type="spellEnd"/>
      <w:r w:rsidRPr="00EB71B9">
        <w:rPr>
          <w:rFonts w:ascii="Times New Roman" w:hAnsi="Times New Roman" w:cs="Times New Roman"/>
          <w:bCs/>
          <w:i/>
          <w:iCs/>
          <w:color w:val="000000"/>
          <w:sz w:val="24"/>
          <w:szCs w:val="24"/>
        </w:rPr>
        <w:t xml:space="preserve"> </w:t>
      </w:r>
      <w:proofErr w:type="spellStart"/>
      <w:r w:rsidRPr="00EB71B9">
        <w:rPr>
          <w:rFonts w:ascii="Times New Roman" w:hAnsi="Times New Roman" w:cs="Times New Roman"/>
          <w:bCs/>
          <w:i/>
          <w:iCs/>
          <w:color w:val="000000"/>
          <w:sz w:val="24"/>
          <w:szCs w:val="24"/>
        </w:rPr>
        <w:t>thank</w:t>
      </w:r>
      <w:proofErr w:type="spellEnd"/>
      <w:r w:rsidRPr="00EB71B9">
        <w:rPr>
          <w:rFonts w:ascii="Times New Roman" w:hAnsi="Times New Roman" w:cs="Times New Roman"/>
          <w:b/>
          <w:bCs/>
          <w:i/>
          <w:iCs/>
          <w:color w:val="000000"/>
          <w:sz w:val="24"/>
          <w:szCs w:val="24"/>
        </w:rPr>
        <w:t xml:space="preserve"> </w:t>
      </w:r>
      <w:r w:rsidRPr="00EB71B9">
        <w:rPr>
          <w:rFonts w:ascii="Times New Roman" w:hAnsi="Times New Roman" w:cs="Times New Roman"/>
          <w:color w:val="000000"/>
          <w:sz w:val="24"/>
          <w:szCs w:val="24"/>
        </w:rPr>
        <w:t xml:space="preserve">u jadranskoj regiji. Fakultet i njegovi istraživači su </w:t>
      </w:r>
      <w:proofErr w:type="spellStart"/>
      <w:r w:rsidRPr="00EB71B9">
        <w:rPr>
          <w:rFonts w:ascii="Times New Roman" w:hAnsi="Times New Roman" w:cs="Times New Roman"/>
          <w:color w:val="000000"/>
          <w:sz w:val="24"/>
          <w:szCs w:val="24"/>
        </w:rPr>
        <w:t>proaktivni</w:t>
      </w:r>
      <w:proofErr w:type="spellEnd"/>
      <w:r w:rsidRPr="00EB71B9">
        <w:rPr>
          <w:rFonts w:ascii="Times New Roman" w:hAnsi="Times New Roman" w:cs="Times New Roman"/>
          <w:color w:val="000000"/>
          <w:sz w:val="24"/>
          <w:szCs w:val="24"/>
        </w:rPr>
        <w:t xml:space="preserve"> u uspostavi domaćih i među</w:t>
      </w:r>
      <w:r w:rsidR="00D875ED" w:rsidRPr="00EB71B9">
        <w:rPr>
          <w:rFonts w:ascii="Times New Roman" w:hAnsi="Times New Roman" w:cs="Times New Roman"/>
          <w:color w:val="000000"/>
          <w:sz w:val="24"/>
          <w:szCs w:val="24"/>
        </w:rPr>
        <w:t>narodnih istraživačkih suradnji koja se ogleda i u broju odrađenih znanstvenih, razvojnih (EU) i komercijalnih projekata</w:t>
      </w:r>
      <w:r w:rsidRPr="00EB71B9">
        <w:rPr>
          <w:rFonts w:ascii="Times New Roman" w:hAnsi="Times New Roman" w:cs="Times New Roman"/>
          <w:color w:val="000000"/>
          <w:sz w:val="24"/>
          <w:szCs w:val="24"/>
        </w:rPr>
        <w:t xml:space="preserve">. </w:t>
      </w:r>
      <w:r w:rsidR="002A0AA8" w:rsidRPr="00EB71B9">
        <w:rPr>
          <w:rFonts w:ascii="Times New Roman" w:hAnsi="Times New Roman" w:cs="Times New Roman"/>
          <w:color w:val="000000"/>
          <w:sz w:val="24"/>
          <w:szCs w:val="24"/>
        </w:rPr>
        <w:t>Na sljedećoj slici je prikazano kretanje broja znanstveno-istraživačkih projekata za prethodno strateško razdoblje:</w:t>
      </w:r>
    </w:p>
    <w:p w:rsidR="000300C9" w:rsidRPr="00EB71B9" w:rsidRDefault="000300C9" w:rsidP="000300C9">
      <w:pPr>
        <w:rPr>
          <w:rFonts w:ascii="Times New Roman" w:hAnsi="Times New Roman" w:cs="Times New Roman"/>
          <w:b/>
          <w:sz w:val="24"/>
          <w:szCs w:val="24"/>
        </w:rPr>
      </w:pPr>
    </w:p>
    <w:p w:rsidR="008C2BBF" w:rsidRPr="00EB71B9" w:rsidRDefault="000300C9" w:rsidP="008C2BBF">
      <w:pPr>
        <w:rPr>
          <w:b/>
        </w:rPr>
      </w:pPr>
      <w:r w:rsidRPr="00EB71B9">
        <w:rPr>
          <w:rFonts w:ascii="Times New Roman" w:hAnsi="Times New Roman" w:cs="Times New Roman"/>
          <w:b/>
          <w:sz w:val="24"/>
          <w:szCs w:val="24"/>
        </w:rPr>
        <w:t xml:space="preserve">Slika </w:t>
      </w:r>
      <w:r w:rsidR="003510AF" w:rsidRPr="00EB71B9">
        <w:rPr>
          <w:rFonts w:ascii="Times New Roman" w:hAnsi="Times New Roman" w:cs="Times New Roman"/>
          <w:b/>
          <w:sz w:val="24"/>
          <w:szCs w:val="24"/>
        </w:rPr>
        <w:t>4</w:t>
      </w:r>
      <w:r w:rsidR="003510AF">
        <w:rPr>
          <w:rFonts w:ascii="Times New Roman" w:hAnsi="Times New Roman" w:cs="Times New Roman"/>
          <w:b/>
          <w:sz w:val="24"/>
          <w:szCs w:val="24"/>
        </w:rPr>
        <w:t>9</w:t>
      </w:r>
      <w:r w:rsidR="003510AF" w:rsidRPr="00EB71B9">
        <w:rPr>
          <w:rFonts w:ascii="Times New Roman" w:hAnsi="Times New Roman" w:cs="Times New Roman"/>
          <w:b/>
          <w:sz w:val="24"/>
          <w:szCs w:val="24"/>
        </w:rPr>
        <w:t xml:space="preserve"> </w:t>
      </w:r>
      <w:r w:rsidR="008C2BBF" w:rsidRPr="00EB71B9">
        <w:rPr>
          <w:rFonts w:ascii="Times New Roman" w:hAnsi="Times New Roman" w:cs="Times New Roman"/>
          <w:sz w:val="24"/>
          <w:szCs w:val="24"/>
        </w:rPr>
        <w:t>Broj projekata financiranih od HRZZ-a</w:t>
      </w:r>
    </w:p>
    <w:p w:rsidR="002A0AA8" w:rsidRPr="00EB71B9" w:rsidRDefault="002A0AA8" w:rsidP="00CB0B58">
      <w:pPr>
        <w:autoSpaceDE w:val="0"/>
        <w:autoSpaceDN w:val="0"/>
        <w:adjustRightInd w:val="0"/>
        <w:spacing w:after="0" w:line="240" w:lineRule="auto"/>
        <w:rPr>
          <w:rFonts w:ascii="Times New Roman" w:hAnsi="Times New Roman" w:cs="Times New Roman"/>
          <w:color w:val="000000"/>
          <w:sz w:val="24"/>
          <w:szCs w:val="24"/>
        </w:rPr>
      </w:pPr>
    </w:p>
    <w:p w:rsidR="002A0AA8" w:rsidRPr="00EB71B9" w:rsidRDefault="002A0AA8" w:rsidP="002F51E5">
      <w:pPr>
        <w:autoSpaceDE w:val="0"/>
        <w:autoSpaceDN w:val="0"/>
        <w:adjustRightInd w:val="0"/>
        <w:spacing w:after="0" w:line="240" w:lineRule="auto"/>
        <w:jc w:val="center"/>
        <w:rPr>
          <w:rFonts w:ascii="Times New Roman" w:hAnsi="Times New Roman" w:cs="Times New Roman"/>
          <w:color w:val="000000"/>
          <w:sz w:val="24"/>
          <w:szCs w:val="24"/>
        </w:rPr>
      </w:pPr>
      <w:r w:rsidRPr="00EB71B9">
        <w:rPr>
          <w:rFonts w:ascii="Times New Roman" w:hAnsi="Times New Roman" w:cs="Times New Roman"/>
          <w:noProof/>
          <w:sz w:val="24"/>
          <w:szCs w:val="24"/>
          <w:lang w:val="en-US"/>
        </w:rPr>
        <w:drawing>
          <wp:inline distT="0" distB="0" distL="0" distR="0" wp14:anchorId="0672586D" wp14:editId="67BF3B6A">
            <wp:extent cx="4572000" cy="2743200"/>
            <wp:effectExtent l="0" t="0" r="0" b="0"/>
            <wp:docPr id="40" name="Grafikon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2A0AA8" w:rsidRPr="00EB71B9" w:rsidRDefault="002A0AA8" w:rsidP="00CB0B58">
      <w:pPr>
        <w:autoSpaceDE w:val="0"/>
        <w:autoSpaceDN w:val="0"/>
        <w:adjustRightInd w:val="0"/>
        <w:spacing w:after="0" w:line="240" w:lineRule="auto"/>
        <w:rPr>
          <w:rFonts w:ascii="Times New Roman" w:hAnsi="Times New Roman" w:cs="Times New Roman"/>
          <w:color w:val="000000"/>
          <w:sz w:val="24"/>
          <w:szCs w:val="24"/>
        </w:rPr>
      </w:pPr>
    </w:p>
    <w:p w:rsidR="0077705F" w:rsidRDefault="002A0AA8" w:rsidP="00CE35BF">
      <w:pPr>
        <w:autoSpaceDE w:val="0"/>
        <w:autoSpaceDN w:val="0"/>
        <w:adjustRightInd w:val="0"/>
        <w:spacing w:after="0" w:line="240" w:lineRule="auto"/>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Iz prethodne slike vidljivo</w:t>
      </w:r>
      <w:r w:rsidR="000E4D89" w:rsidRPr="00EB71B9">
        <w:rPr>
          <w:rFonts w:ascii="Times New Roman" w:hAnsi="Times New Roman" w:cs="Times New Roman"/>
          <w:color w:val="000000"/>
          <w:sz w:val="24"/>
          <w:szCs w:val="24"/>
        </w:rPr>
        <w:t xml:space="preserve"> da je najveći </w:t>
      </w:r>
      <w:r w:rsidR="00D92082" w:rsidRPr="00EB71B9">
        <w:rPr>
          <w:rFonts w:ascii="Times New Roman" w:hAnsi="Times New Roman" w:cs="Times New Roman"/>
          <w:color w:val="000000"/>
          <w:sz w:val="24"/>
          <w:szCs w:val="24"/>
        </w:rPr>
        <w:t xml:space="preserve">broj projekata prihvaćenih za financiranje od strane HRZZ-a nije prelazio jedan godišnje. </w:t>
      </w:r>
      <w:r w:rsidR="0077705F">
        <w:rPr>
          <w:rFonts w:ascii="Times New Roman" w:hAnsi="Times New Roman" w:cs="Times New Roman"/>
          <w:color w:val="000000"/>
          <w:sz w:val="24"/>
          <w:szCs w:val="24"/>
        </w:rPr>
        <w:t>Na sljedeć</w:t>
      </w:r>
      <w:r w:rsidR="003510AF">
        <w:rPr>
          <w:rFonts w:ascii="Times New Roman" w:hAnsi="Times New Roman" w:cs="Times New Roman"/>
          <w:color w:val="000000"/>
          <w:sz w:val="24"/>
          <w:szCs w:val="24"/>
        </w:rPr>
        <w:t>oj</w:t>
      </w:r>
      <w:r w:rsidR="0077705F">
        <w:rPr>
          <w:rFonts w:ascii="Times New Roman" w:hAnsi="Times New Roman" w:cs="Times New Roman"/>
          <w:color w:val="000000"/>
          <w:sz w:val="24"/>
          <w:szCs w:val="24"/>
        </w:rPr>
        <w:t xml:space="preserve"> </w:t>
      </w:r>
      <w:r w:rsidR="003510AF">
        <w:rPr>
          <w:rFonts w:ascii="Times New Roman" w:hAnsi="Times New Roman" w:cs="Times New Roman"/>
          <w:color w:val="000000"/>
          <w:sz w:val="24"/>
          <w:szCs w:val="24"/>
        </w:rPr>
        <w:t>slici</w:t>
      </w:r>
      <w:r w:rsidR="0077705F">
        <w:rPr>
          <w:rFonts w:ascii="Times New Roman" w:hAnsi="Times New Roman" w:cs="Times New Roman"/>
          <w:color w:val="000000"/>
          <w:sz w:val="24"/>
          <w:szCs w:val="24"/>
        </w:rPr>
        <w:t xml:space="preserve"> je prikazan udio vrijednosti domaćih i međunarodnih znanstvenih projekata u ukupnim prihodima Fakulteta.</w:t>
      </w:r>
    </w:p>
    <w:p w:rsidR="0077705F" w:rsidRDefault="0077705F" w:rsidP="00CE35BF">
      <w:pPr>
        <w:autoSpaceDE w:val="0"/>
        <w:autoSpaceDN w:val="0"/>
        <w:adjustRightInd w:val="0"/>
        <w:spacing w:after="0" w:line="240" w:lineRule="auto"/>
        <w:jc w:val="both"/>
        <w:rPr>
          <w:rFonts w:ascii="Times New Roman" w:hAnsi="Times New Roman" w:cs="Times New Roman"/>
          <w:color w:val="000000"/>
          <w:sz w:val="24"/>
          <w:szCs w:val="24"/>
        </w:rPr>
      </w:pPr>
    </w:p>
    <w:p w:rsidR="0077705F" w:rsidRDefault="0077705F" w:rsidP="0077705F">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3510AF">
        <w:rPr>
          <w:rFonts w:ascii="Times New Roman" w:hAnsi="Times New Roman" w:cs="Times New Roman"/>
          <w:b/>
          <w:sz w:val="24"/>
          <w:szCs w:val="24"/>
        </w:rPr>
        <w:t>50</w:t>
      </w:r>
      <w:r w:rsidRPr="00EB71B9">
        <w:rPr>
          <w:rFonts w:ascii="Times New Roman" w:hAnsi="Times New Roman" w:cs="Times New Roman"/>
          <w:b/>
          <w:sz w:val="24"/>
          <w:szCs w:val="24"/>
        </w:rPr>
        <w:t xml:space="preserve"> </w:t>
      </w:r>
      <w:r>
        <w:rPr>
          <w:rFonts w:ascii="Times New Roman" w:hAnsi="Times New Roman" w:cs="Times New Roman"/>
          <w:sz w:val="24"/>
          <w:szCs w:val="24"/>
        </w:rPr>
        <w:t>Udio vrijednosti domaćih i međunarodnih znanstvenih projekata u ukupnim prihodima Fakulteta po godinama</w:t>
      </w:r>
    </w:p>
    <w:p w:rsidR="0077705F" w:rsidRPr="00EB71B9" w:rsidRDefault="0077705F" w:rsidP="006525A7">
      <w:pPr>
        <w:jc w:val="center"/>
        <w:rPr>
          <w:b/>
        </w:rPr>
      </w:pPr>
      <w:r>
        <w:rPr>
          <w:noProof/>
          <w:lang w:val="en-US"/>
        </w:rPr>
        <w:drawing>
          <wp:inline distT="0" distB="0" distL="0" distR="0" wp14:anchorId="3F617B47" wp14:editId="19C31BDA">
            <wp:extent cx="4572000" cy="2743200"/>
            <wp:effectExtent l="0" t="0" r="0" b="0"/>
            <wp:docPr id="73" name="Grafikon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77705F" w:rsidRDefault="0077705F" w:rsidP="00CE35BF">
      <w:pPr>
        <w:autoSpaceDE w:val="0"/>
        <w:autoSpaceDN w:val="0"/>
        <w:adjustRightInd w:val="0"/>
        <w:spacing w:after="0" w:line="240" w:lineRule="auto"/>
        <w:jc w:val="both"/>
        <w:rPr>
          <w:rFonts w:ascii="Times New Roman" w:hAnsi="Times New Roman" w:cs="Times New Roman"/>
          <w:color w:val="000000"/>
          <w:sz w:val="24"/>
          <w:szCs w:val="24"/>
        </w:rPr>
      </w:pPr>
    </w:p>
    <w:p w:rsidR="00CB0B58" w:rsidRPr="00EB71B9" w:rsidRDefault="002618BA" w:rsidP="00CE35BF">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Iz slike</w:t>
      </w:r>
      <w:r w:rsidR="003510AF">
        <w:rPr>
          <w:rFonts w:ascii="Times New Roman" w:hAnsi="Times New Roman" w:cs="Times New Roman"/>
          <w:color w:val="000000"/>
          <w:sz w:val="24"/>
          <w:szCs w:val="24"/>
        </w:rPr>
        <w:t xml:space="preserve"> 50</w:t>
      </w:r>
      <w:r>
        <w:rPr>
          <w:rFonts w:ascii="Times New Roman" w:hAnsi="Times New Roman" w:cs="Times New Roman"/>
          <w:color w:val="000000"/>
          <w:sz w:val="24"/>
          <w:szCs w:val="24"/>
        </w:rPr>
        <w:t xml:space="preserve"> je uočljivo da vrijednost domaćih i međunarodnih znanstvenih projekata (mjerena godišnjim primicima knjiženima na kontima projekata) raste, ali ne prelazi 1%. </w:t>
      </w:r>
      <w:r w:rsidR="00CB0B58" w:rsidRPr="00EB71B9">
        <w:rPr>
          <w:rFonts w:ascii="Times New Roman" w:hAnsi="Times New Roman" w:cs="Times New Roman"/>
          <w:color w:val="000000"/>
          <w:sz w:val="24"/>
          <w:szCs w:val="24"/>
        </w:rPr>
        <w:t xml:space="preserve">Na koncu, </w:t>
      </w:r>
      <w:r w:rsidR="005B6D9D" w:rsidRPr="00EB71B9">
        <w:rPr>
          <w:rFonts w:ascii="Times New Roman" w:hAnsi="Times New Roman" w:cs="Times New Roman"/>
          <w:color w:val="000000"/>
          <w:sz w:val="24"/>
          <w:szCs w:val="24"/>
        </w:rPr>
        <w:t xml:space="preserve">osim znanstveno-istraživačkih projekata, </w:t>
      </w:r>
      <w:r w:rsidR="00CB0B58" w:rsidRPr="00EB71B9">
        <w:rPr>
          <w:rFonts w:ascii="Times New Roman" w:hAnsi="Times New Roman" w:cs="Times New Roman"/>
          <w:color w:val="000000"/>
          <w:sz w:val="24"/>
          <w:szCs w:val="24"/>
        </w:rPr>
        <w:t>Fakultet ima razvijene mehanizme diseminacije rezultata svog znanstveno-istraživačkog rada prema vanjskim dionicima</w:t>
      </w:r>
      <w:r w:rsidR="005B6D9D" w:rsidRPr="00EB71B9">
        <w:rPr>
          <w:rFonts w:ascii="Times New Roman" w:hAnsi="Times New Roman" w:cs="Times New Roman"/>
          <w:color w:val="000000"/>
          <w:sz w:val="24"/>
          <w:szCs w:val="24"/>
        </w:rPr>
        <w:t xml:space="preserve"> putem komercijalnih i razvojnih projekata</w:t>
      </w:r>
      <w:r w:rsidR="00990666" w:rsidRPr="00EB71B9">
        <w:rPr>
          <w:rFonts w:ascii="Times New Roman" w:hAnsi="Times New Roman" w:cs="Times New Roman"/>
          <w:color w:val="000000"/>
          <w:sz w:val="24"/>
          <w:szCs w:val="24"/>
        </w:rPr>
        <w:t xml:space="preserve"> (kroz EU fondove i programe)</w:t>
      </w:r>
      <w:r w:rsidR="00CB0B58" w:rsidRPr="00EB71B9">
        <w:rPr>
          <w:rFonts w:ascii="Times New Roman" w:hAnsi="Times New Roman" w:cs="Times New Roman"/>
          <w:color w:val="000000"/>
          <w:sz w:val="24"/>
          <w:szCs w:val="24"/>
        </w:rPr>
        <w:t>.</w:t>
      </w:r>
      <w:r w:rsidR="005B6D9D" w:rsidRPr="00EB71B9">
        <w:rPr>
          <w:rFonts w:ascii="Times New Roman" w:hAnsi="Times New Roman" w:cs="Times New Roman"/>
          <w:color w:val="000000"/>
          <w:sz w:val="24"/>
          <w:szCs w:val="24"/>
        </w:rPr>
        <w:t xml:space="preserve"> Na sljedećoj slici prikazano je kretanje broj</w:t>
      </w:r>
      <w:r w:rsidR="00990666" w:rsidRPr="00EB71B9">
        <w:rPr>
          <w:rFonts w:ascii="Times New Roman" w:hAnsi="Times New Roman" w:cs="Times New Roman"/>
          <w:color w:val="000000"/>
          <w:sz w:val="24"/>
          <w:szCs w:val="24"/>
        </w:rPr>
        <w:t>a</w:t>
      </w:r>
      <w:r w:rsidR="005B6D9D" w:rsidRPr="00EB71B9">
        <w:rPr>
          <w:rFonts w:ascii="Times New Roman" w:hAnsi="Times New Roman" w:cs="Times New Roman"/>
          <w:color w:val="000000"/>
          <w:sz w:val="24"/>
          <w:szCs w:val="24"/>
        </w:rPr>
        <w:t xml:space="preserve"> odrađenih komercijalnih projekata</w:t>
      </w:r>
      <w:r w:rsidR="00990666" w:rsidRPr="00EB71B9">
        <w:rPr>
          <w:rFonts w:ascii="Times New Roman" w:hAnsi="Times New Roman" w:cs="Times New Roman"/>
          <w:color w:val="000000"/>
          <w:sz w:val="24"/>
          <w:szCs w:val="24"/>
        </w:rPr>
        <w:t xml:space="preserve"> za prethodno strateško razdoblje.</w:t>
      </w:r>
      <w:r w:rsidR="00CB0B58" w:rsidRPr="00EB71B9">
        <w:rPr>
          <w:rFonts w:ascii="Times New Roman" w:hAnsi="Times New Roman" w:cs="Times New Roman"/>
          <w:color w:val="000000"/>
          <w:sz w:val="24"/>
          <w:szCs w:val="24"/>
        </w:rPr>
        <w:t xml:space="preserve"> </w:t>
      </w:r>
    </w:p>
    <w:p w:rsidR="000300C9" w:rsidRPr="00EB71B9" w:rsidRDefault="000300C9" w:rsidP="00CB0B58">
      <w:pPr>
        <w:autoSpaceDE w:val="0"/>
        <w:autoSpaceDN w:val="0"/>
        <w:adjustRightInd w:val="0"/>
        <w:spacing w:after="0" w:line="240" w:lineRule="auto"/>
        <w:rPr>
          <w:rFonts w:ascii="Times New Roman" w:hAnsi="Times New Roman" w:cs="Times New Roman"/>
          <w:color w:val="000000"/>
          <w:sz w:val="24"/>
          <w:szCs w:val="24"/>
        </w:rPr>
      </w:pPr>
    </w:p>
    <w:p w:rsidR="00AA51A1" w:rsidRPr="00EB71B9" w:rsidRDefault="000300C9" w:rsidP="00AA51A1">
      <w:pPr>
        <w:rPr>
          <w:b/>
        </w:rPr>
      </w:pPr>
      <w:r w:rsidRPr="00EB71B9">
        <w:rPr>
          <w:rFonts w:ascii="Times New Roman" w:hAnsi="Times New Roman" w:cs="Times New Roman"/>
          <w:b/>
          <w:sz w:val="24"/>
          <w:szCs w:val="24"/>
        </w:rPr>
        <w:t xml:space="preserve">Slika </w:t>
      </w:r>
      <w:r w:rsidR="003510AF">
        <w:rPr>
          <w:rFonts w:ascii="Times New Roman" w:hAnsi="Times New Roman" w:cs="Times New Roman"/>
          <w:b/>
          <w:sz w:val="24"/>
          <w:szCs w:val="24"/>
        </w:rPr>
        <w:t>51</w:t>
      </w:r>
      <w:r w:rsidR="003510AF" w:rsidRPr="00EB71B9">
        <w:rPr>
          <w:rFonts w:ascii="Times New Roman" w:hAnsi="Times New Roman" w:cs="Times New Roman"/>
          <w:b/>
          <w:sz w:val="24"/>
          <w:szCs w:val="24"/>
        </w:rPr>
        <w:t xml:space="preserve"> </w:t>
      </w:r>
      <w:r w:rsidR="00AA51A1" w:rsidRPr="00EB71B9">
        <w:rPr>
          <w:rFonts w:ascii="Times New Roman" w:hAnsi="Times New Roman" w:cs="Times New Roman"/>
          <w:sz w:val="24"/>
          <w:szCs w:val="24"/>
        </w:rPr>
        <w:t>Broj ugovorenih i realiziranih komercijalnih projekata</w:t>
      </w:r>
    </w:p>
    <w:p w:rsidR="000300C9" w:rsidRPr="00EB71B9" w:rsidRDefault="000300C9" w:rsidP="000300C9">
      <w:pPr>
        <w:rPr>
          <w:rFonts w:ascii="Times New Roman" w:hAnsi="Times New Roman" w:cs="Times New Roman"/>
          <w:b/>
          <w:sz w:val="24"/>
          <w:szCs w:val="24"/>
        </w:rPr>
      </w:pPr>
    </w:p>
    <w:p w:rsidR="00D85527" w:rsidRPr="00EB71B9" w:rsidRDefault="005B6D9D" w:rsidP="000E0A03">
      <w:pPr>
        <w:jc w:val="center"/>
        <w:rPr>
          <w:rFonts w:ascii="Times New Roman" w:hAnsi="Times New Roman" w:cs="Times New Roman"/>
          <w:color w:val="000000"/>
          <w:sz w:val="24"/>
          <w:szCs w:val="24"/>
        </w:rPr>
      </w:pPr>
      <w:r w:rsidRPr="00EB71B9">
        <w:rPr>
          <w:rFonts w:ascii="Times New Roman" w:hAnsi="Times New Roman" w:cs="Times New Roman"/>
          <w:noProof/>
          <w:sz w:val="24"/>
          <w:szCs w:val="24"/>
          <w:lang w:val="en-US"/>
        </w:rPr>
        <w:drawing>
          <wp:inline distT="0" distB="0" distL="0" distR="0" wp14:anchorId="59607328" wp14:editId="6C120C44">
            <wp:extent cx="4572000" cy="2743200"/>
            <wp:effectExtent l="0" t="0" r="0" b="0"/>
            <wp:docPr id="38" name="Grafikon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990666" w:rsidRPr="00EB71B9" w:rsidRDefault="00990666" w:rsidP="00CE35BF">
      <w:pPr>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 xml:space="preserve">Prema raspoloživim podatcima, uočljivo je kako broj ukupno odrađenih komercijalnih projekata opada od 2016. godine do danas. Na sljedećoj slici je prikazano kretanje broja EU </w:t>
      </w:r>
      <w:r w:rsidRPr="00EB71B9">
        <w:rPr>
          <w:rFonts w:ascii="Times New Roman" w:hAnsi="Times New Roman" w:cs="Times New Roman"/>
          <w:color w:val="000000"/>
          <w:sz w:val="24"/>
          <w:szCs w:val="24"/>
        </w:rPr>
        <w:lastRenderedPageBreak/>
        <w:t>razvojnih projekata u kojima su Fakultet i njegovi istraživači sudjelovali</w:t>
      </w:r>
      <w:r w:rsidR="00D413D6">
        <w:rPr>
          <w:rFonts w:ascii="Times New Roman" w:hAnsi="Times New Roman" w:cs="Times New Roman"/>
          <w:color w:val="000000"/>
          <w:sz w:val="24"/>
          <w:szCs w:val="24"/>
        </w:rPr>
        <w:t xml:space="preserve"> (prikazane su dimenzije ukupnog broja ugovorenih projekata u tekućoj godini, broja projekata koji su bili u provedbi u godini te ukupan angažman djelatnika Fakulteta na tim projektima koji uzima u obzir i situacije ukoliko je jedna osoba angažirana na više projekata)</w:t>
      </w:r>
      <w:r w:rsidRPr="00EB71B9">
        <w:rPr>
          <w:rFonts w:ascii="Times New Roman" w:hAnsi="Times New Roman" w:cs="Times New Roman"/>
          <w:color w:val="000000"/>
          <w:sz w:val="24"/>
          <w:szCs w:val="24"/>
        </w:rPr>
        <w:t>.</w:t>
      </w:r>
    </w:p>
    <w:p w:rsidR="00AA51A1" w:rsidRPr="00EB71B9" w:rsidRDefault="000300C9" w:rsidP="00AA51A1">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3510AF">
        <w:rPr>
          <w:rFonts w:ascii="Times New Roman" w:hAnsi="Times New Roman" w:cs="Times New Roman"/>
          <w:b/>
          <w:sz w:val="24"/>
          <w:szCs w:val="24"/>
        </w:rPr>
        <w:t>52</w:t>
      </w:r>
      <w:r w:rsidR="003510AF" w:rsidRPr="00EB71B9">
        <w:rPr>
          <w:rFonts w:ascii="Times New Roman" w:hAnsi="Times New Roman" w:cs="Times New Roman"/>
          <w:b/>
          <w:sz w:val="24"/>
          <w:szCs w:val="24"/>
        </w:rPr>
        <w:t xml:space="preserve"> </w:t>
      </w:r>
      <w:r w:rsidR="00AA51A1" w:rsidRPr="00EB71B9">
        <w:rPr>
          <w:rFonts w:ascii="Times New Roman" w:hAnsi="Times New Roman" w:cs="Times New Roman"/>
          <w:sz w:val="24"/>
          <w:szCs w:val="24"/>
        </w:rPr>
        <w:t>Broj ugovorenih i realiziranih EU razvojnih projekata</w:t>
      </w:r>
    </w:p>
    <w:p w:rsidR="00990666" w:rsidRPr="00EB71B9" w:rsidRDefault="00D413D6" w:rsidP="00666805">
      <w:pPr>
        <w:jc w:val="center"/>
        <w:rPr>
          <w:rFonts w:ascii="Times New Roman" w:hAnsi="Times New Roman" w:cs="Times New Roman"/>
          <w:b/>
          <w:color w:val="000000"/>
          <w:sz w:val="24"/>
          <w:szCs w:val="24"/>
        </w:rPr>
      </w:pPr>
      <w:r w:rsidRPr="00D413D6">
        <w:rPr>
          <w:noProof/>
          <w:lang w:val="en-US"/>
        </w:rPr>
        <w:t xml:space="preserve"> </w:t>
      </w:r>
      <w:r>
        <w:rPr>
          <w:noProof/>
          <w:lang w:val="en-US"/>
        </w:rPr>
        <w:drawing>
          <wp:inline distT="0" distB="0" distL="0" distR="0" wp14:anchorId="7F249CC2" wp14:editId="782B1DC3">
            <wp:extent cx="4572000" cy="2743200"/>
            <wp:effectExtent l="0" t="0" r="0" b="0"/>
            <wp:docPr id="74" name="Grafikon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990666" w:rsidRPr="00EB71B9" w:rsidRDefault="00990666" w:rsidP="00CE35BF">
      <w:pPr>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Prema navedenim podatcima uočljiv</w:t>
      </w:r>
      <w:r w:rsidR="00D413D6">
        <w:rPr>
          <w:rFonts w:ascii="Times New Roman" w:hAnsi="Times New Roman" w:cs="Times New Roman"/>
          <w:color w:val="000000"/>
          <w:sz w:val="24"/>
          <w:szCs w:val="24"/>
        </w:rPr>
        <w:t>o</w:t>
      </w:r>
      <w:r w:rsidRPr="00EB71B9">
        <w:rPr>
          <w:rFonts w:ascii="Times New Roman" w:hAnsi="Times New Roman" w:cs="Times New Roman"/>
          <w:color w:val="000000"/>
          <w:sz w:val="24"/>
          <w:szCs w:val="24"/>
        </w:rPr>
        <w:t xml:space="preserve"> je rast broja odrađenih E</w:t>
      </w:r>
      <w:r w:rsidR="00967968" w:rsidRPr="00EB71B9">
        <w:rPr>
          <w:rFonts w:ascii="Times New Roman" w:hAnsi="Times New Roman" w:cs="Times New Roman"/>
          <w:color w:val="000000"/>
          <w:sz w:val="24"/>
          <w:szCs w:val="24"/>
        </w:rPr>
        <w:t>U</w:t>
      </w:r>
      <w:r w:rsidRPr="00EB71B9">
        <w:rPr>
          <w:rFonts w:ascii="Times New Roman" w:hAnsi="Times New Roman" w:cs="Times New Roman"/>
          <w:color w:val="000000"/>
          <w:sz w:val="24"/>
          <w:szCs w:val="24"/>
        </w:rPr>
        <w:t xml:space="preserve"> razvojnih projekata</w:t>
      </w:r>
      <w:r w:rsidR="002378EE" w:rsidRPr="00EB71B9">
        <w:rPr>
          <w:rFonts w:ascii="Times New Roman" w:hAnsi="Times New Roman" w:cs="Times New Roman"/>
          <w:color w:val="000000"/>
          <w:sz w:val="24"/>
          <w:szCs w:val="24"/>
        </w:rPr>
        <w:t xml:space="preserve"> do 2017. godine (kada je broj ugovorenih projekata bio najveći) nakon čega dolazi do pada sve do 2020. godine.</w:t>
      </w:r>
      <w:r w:rsidR="00D413D6">
        <w:rPr>
          <w:rFonts w:ascii="Times New Roman" w:hAnsi="Times New Roman" w:cs="Times New Roman"/>
          <w:color w:val="000000"/>
          <w:sz w:val="24"/>
          <w:szCs w:val="24"/>
        </w:rPr>
        <w:t xml:space="preserve"> </w:t>
      </w:r>
    </w:p>
    <w:p w:rsidR="00967968" w:rsidRPr="00EB71B9" w:rsidRDefault="00535722" w:rsidP="006525A7">
      <w:pPr>
        <w:pStyle w:val="Naslov3"/>
        <w:numPr>
          <w:ilvl w:val="1"/>
          <w:numId w:val="47"/>
        </w:numPr>
      </w:pPr>
      <w:bookmarkStart w:id="17" w:name="_Toc75513641"/>
      <w:r w:rsidRPr="00EB71B9">
        <w:t>Doktorski studij</w:t>
      </w:r>
      <w:bookmarkEnd w:id="17"/>
    </w:p>
    <w:p w:rsidR="00967968" w:rsidRPr="00EB71B9" w:rsidRDefault="00967968" w:rsidP="00CE35BF">
      <w:pPr>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 xml:space="preserve">Osim što ima za glavni cilj educiranje i profiliranje novog znanstveno-istraživačkog kadra, doktorski studij služi kao poluga poboljšanja znanstvene produktivnosti koja se prije svega ogleda u zajedničkom </w:t>
      </w:r>
      <w:r w:rsidR="008E3487">
        <w:rPr>
          <w:rFonts w:ascii="Times New Roman" w:hAnsi="Times New Roman" w:cs="Times New Roman"/>
          <w:color w:val="000000"/>
          <w:sz w:val="24"/>
          <w:szCs w:val="24"/>
        </w:rPr>
        <w:t>objavljivanju radova</w:t>
      </w:r>
      <w:r w:rsidRPr="00EB71B9">
        <w:rPr>
          <w:rFonts w:ascii="Times New Roman" w:hAnsi="Times New Roman" w:cs="Times New Roman"/>
          <w:color w:val="000000"/>
          <w:sz w:val="24"/>
          <w:szCs w:val="24"/>
        </w:rPr>
        <w:t xml:space="preserve"> polaznika i mentora. Prema raspoloživim podatcima (Slika </w:t>
      </w:r>
      <w:r w:rsidR="00787369">
        <w:rPr>
          <w:rFonts w:ascii="Times New Roman" w:hAnsi="Times New Roman" w:cs="Times New Roman"/>
          <w:color w:val="000000"/>
          <w:sz w:val="24"/>
          <w:szCs w:val="24"/>
        </w:rPr>
        <w:t>49</w:t>
      </w:r>
      <w:r w:rsidRPr="00EB71B9">
        <w:rPr>
          <w:rFonts w:ascii="Times New Roman" w:hAnsi="Times New Roman" w:cs="Times New Roman"/>
          <w:color w:val="000000"/>
          <w:sz w:val="24"/>
          <w:szCs w:val="24"/>
        </w:rPr>
        <w:t xml:space="preserve">) uočljivo je da je </w:t>
      </w:r>
      <w:r w:rsidR="000B4C16" w:rsidRPr="00EB71B9">
        <w:rPr>
          <w:rFonts w:ascii="Times New Roman" w:hAnsi="Times New Roman" w:cs="Times New Roman"/>
          <w:color w:val="000000"/>
          <w:sz w:val="24"/>
          <w:szCs w:val="24"/>
        </w:rPr>
        <w:t xml:space="preserve">ukupan </w:t>
      </w:r>
      <w:r w:rsidRPr="00EB71B9">
        <w:rPr>
          <w:rFonts w:ascii="Times New Roman" w:hAnsi="Times New Roman" w:cs="Times New Roman"/>
          <w:color w:val="000000"/>
          <w:sz w:val="24"/>
          <w:szCs w:val="24"/>
        </w:rPr>
        <w:t xml:space="preserve">broj upisanih studenata na doktorski studij za posljednje strateško razdoblje (2013-2020) bio 77. Na slici </w:t>
      </w:r>
      <w:r w:rsidR="00787369">
        <w:rPr>
          <w:rFonts w:ascii="Times New Roman" w:hAnsi="Times New Roman" w:cs="Times New Roman"/>
          <w:color w:val="000000"/>
          <w:sz w:val="24"/>
          <w:szCs w:val="24"/>
        </w:rPr>
        <w:t>49</w:t>
      </w:r>
      <w:r w:rsidRPr="00EB71B9">
        <w:rPr>
          <w:rFonts w:ascii="Times New Roman" w:hAnsi="Times New Roman" w:cs="Times New Roman"/>
          <w:color w:val="000000"/>
          <w:sz w:val="24"/>
          <w:szCs w:val="24"/>
        </w:rPr>
        <w:t xml:space="preserve"> je prikazana dinamika kretanja broja upisanih studenata na doktorski studij tijekom posljednjeg strateškog razdoblja (2013-2020).</w:t>
      </w:r>
    </w:p>
    <w:p w:rsidR="00AA51A1" w:rsidRPr="00EB71B9" w:rsidRDefault="000300C9" w:rsidP="00AA51A1">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3510AF">
        <w:rPr>
          <w:rFonts w:ascii="Times New Roman" w:hAnsi="Times New Roman" w:cs="Times New Roman"/>
          <w:b/>
          <w:sz w:val="24"/>
          <w:szCs w:val="24"/>
        </w:rPr>
        <w:t>53</w:t>
      </w:r>
      <w:r w:rsidR="003510AF" w:rsidRPr="00EB71B9">
        <w:rPr>
          <w:rFonts w:ascii="Times New Roman" w:hAnsi="Times New Roman" w:cs="Times New Roman"/>
          <w:b/>
          <w:sz w:val="24"/>
          <w:szCs w:val="24"/>
        </w:rPr>
        <w:t xml:space="preserve"> </w:t>
      </w:r>
      <w:r w:rsidR="00AA51A1" w:rsidRPr="00EB71B9">
        <w:rPr>
          <w:rFonts w:ascii="Times New Roman" w:hAnsi="Times New Roman" w:cs="Times New Roman"/>
          <w:sz w:val="24"/>
          <w:szCs w:val="24"/>
        </w:rPr>
        <w:t>Broj upisanih studenata na doktorski studij</w:t>
      </w:r>
    </w:p>
    <w:p w:rsidR="00967968" w:rsidRPr="00EB71B9" w:rsidRDefault="00967968" w:rsidP="00967968">
      <w:pPr>
        <w:jc w:val="center"/>
        <w:rPr>
          <w:rFonts w:ascii="Times New Roman" w:hAnsi="Times New Roman" w:cs="Times New Roman"/>
          <w:color w:val="000000"/>
          <w:sz w:val="24"/>
          <w:szCs w:val="24"/>
        </w:rPr>
      </w:pPr>
      <w:r w:rsidRPr="00EB71B9">
        <w:rPr>
          <w:rFonts w:ascii="Times New Roman" w:hAnsi="Times New Roman" w:cs="Times New Roman"/>
          <w:noProof/>
          <w:sz w:val="24"/>
          <w:szCs w:val="24"/>
          <w:lang w:val="en-US"/>
        </w:rPr>
        <w:lastRenderedPageBreak/>
        <w:drawing>
          <wp:inline distT="0" distB="0" distL="0" distR="0" wp14:anchorId="5A584A77" wp14:editId="082D9711">
            <wp:extent cx="4572000" cy="2743200"/>
            <wp:effectExtent l="0" t="0" r="0" b="0"/>
            <wp:docPr id="48" name="Grafikon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681E77" w:rsidRPr="00EB71B9" w:rsidRDefault="00681E77" w:rsidP="000B4C16">
      <w:pPr>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 xml:space="preserve">Prema podatcima u slici </w:t>
      </w:r>
      <w:r w:rsidR="003510AF">
        <w:rPr>
          <w:rFonts w:ascii="Times New Roman" w:hAnsi="Times New Roman" w:cs="Times New Roman"/>
          <w:color w:val="000000"/>
          <w:sz w:val="24"/>
          <w:szCs w:val="24"/>
        </w:rPr>
        <w:t>53</w:t>
      </w:r>
      <w:r w:rsidRPr="00EB71B9">
        <w:rPr>
          <w:rFonts w:ascii="Times New Roman" w:hAnsi="Times New Roman" w:cs="Times New Roman"/>
          <w:color w:val="000000"/>
          <w:sz w:val="24"/>
          <w:szCs w:val="24"/>
        </w:rPr>
        <w:t xml:space="preserve">, vidljivo je da broj upisanih studenata na doktorski studij oscilira te nema neki </w:t>
      </w:r>
      <w:r w:rsidR="000B4C16" w:rsidRPr="00EB71B9">
        <w:rPr>
          <w:rFonts w:ascii="Times New Roman" w:hAnsi="Times New Roman" w:cs="Times New Roman"/>
          <w:color w:val="000000"/>
          <w:sz w:val="24"/>
          <w:szCs w:val="24"/>
        </w:rPr>
        <w:t>uočljiv</w:t>
      </w:r>
      <w:r w:rsidRPr="00EB71B9">
        <w:rPr>
          <w:rFonts w:ascii="Times New Roman" w:hAnsi="Times New Roman" w:cs="Times New Roman"/>
          <w:color w:val="000000"/>
          <w:sz w:val="24"/>
          <w:szCs w:val="24"/>
        </w:rPr>
        <w:t xml:space="preserve"> obrazac kretanja. Na sljedećoj slici je prikazan broj </w:t>
      </w:r>
      <w:r w:rsidR="000B4C16" w:rsidRPr="00EB71B9">
        <w:rPr>
          <w:rFonts w:ascii="Times New Roman" w:hAnsi="Times New Roman" w:cs="Times New Roman"/>
          <w:color w:val="000000"/>
          <w:sz w:val="24"/>
          <w:szCs w:val="24"/>
        </w:rPr>
        <w:t>upisanih</w:t>
      </w:r>
      <w:r w:rsidRPr="00EB71B9">
        <w:rPr>
          <w:rFonts w:ascii="Times New Roman" w:hAnsi="Times New Roman" w:cs="Times New Roman"/>
          <w:color w:val="000000"/>
          <w:sz w:val="24"/>
          <w:szCs w:val="24"/>
        </w:rPr>
        <w:t xml:space="preserve"> studenata koji odustaju od doktorskog studija ili su duže vrijeme ne-aktivni.</w:t>
      </w:r>
    </w:p>
    <w:p w:rsidR="00AA51A1" w:rsidRPr="00EB71B9" w:rsidRDefault="00681E77" w:rsidP="00AA51A1">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3510AF" w:rsidRPr="00EB71B9">
        <w:rPr>
          <w:rFonts w:ascii="Times New Roman" w:hAnsi="Times New Roman" w:cs="Times New Roman"/>
          <w:b/>
          <w:sz w:val="24"/>
          <w:szCs w:val="24"/>
        </w:rPr>
        <w:t>5</w:t>
      </w:r>
      <w:r w:rsidR="003510AF">
        <w:rPr>
          <w:rFonts w:ascii="Times New Roman" w:hAnsi="Times New Roman" w:cs="Times New Roman"/>
          <w:b/>
          <w:sz w:val="24"/>
          <w:szCs w:val="24"/>
        </w:rPr>
        <w:t>4</w:t>
      </w:r>
      <w:r w:rsidR="003510AF" w:rsidRPr="00EB71B9">
        <w:rPr>
          <w:rFonts w:ascii="Times New Roman" w:hAnsi="Times New Roman" w:cs="Times New Roman"/>
          <w:b/>
          <w:sz w:val="24"/>
          <w:szCs w:val="24"/>
        </w:rPr>
        <w:t xml:space="preserve"> </w:t>
      </w:r>
      <w:r w:rsidR="00AA51A1" w:rsidRPr="00EB71B9">
        <w:rPr>
          <w:rFonts w:ascii="Times New Roman" w:hAnsi="Times New Roman" w:cs="Times New Roman"/>
          <w:sz w:val="24"/>
          <w:szCs w:val="24"/>
        </w:rPr>
        <w:t>Studenti koji su odustali ili su dugoročno neaktivni</w:t>
      </w:r>
    </w:p>
    <w:p w:rsidR="00681E77" w:rsidRPr="00EB71B9" w:rsidRDefault="00681E77" w:rsidP="008D1367">
      <w:pPr>
        <w:jc w:val="center"/>
        <w:rPr>
          <w:rFonts w:ascii="Times New Roman" w:hAnsi="Times New Roman" w:cs="Times New Roman"/>
          <w:color w:val="000000"/>
          <w:sz w:val="24"/>
          <w:szCs w:val="24"/>
        </w:rPr>
      </w:pPr>
      <w:r w:rsidRPr="00EB71B9">
        <w:rPr>
          <w:noProof/>
          <w:lang w:val="en-US"/>
        </w:rPr>
        <w:drawing>
          <wp:inline distT="0" distB="0" distL="0" distR="0" wp14:anchorId="0D8812EC" wp14:editId="384A9B36">
            <wp:extent cx="4572000" cy="2743200"/>
            <wp:effectExtent l="0" t="0" r="0" b="0"/>
            <wp:docPr id="68" name="Grafikon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967968" w:rsidRPr="00EB71B9" w:rsidRDefault="00681E77" w:rsidP="00FA734C">
      <w:pPr>
        <w:spacing w:after="0"/>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 xml:space="preserve">Iako </w:t>
      </w:r>
      <w:r w:rsidR="00AA51A1" w:rsidRPr="00EB71B9">
        <w:rPr>
          <w:rFonts w:ascii="Times New Roman" w:hAnsi="Times New Roman" w:cs="Times New Roman"/>
          <w:color w:val="000000"/>
          <w:sz w:val="24"/>
          <w:szCs w:val="24"/>
        </w:rPr>
        <w:t xml:space="preserve">je </w:t>
      </w:r>
      <w:r w:rsidRPr="00EB71B9">
        <w:rPr>
          <w:rFonts w:ascii="Times New Roman" w:hAnsi="Times New Roman" w:cs="Times New Roman"/>
          <w:color w:val="000000"/>
          <w:sz w:val="24"/>
          <w:szCs w:val="24"/>
        </w:rPr>
        <w:t xml:space="preserve">prema slici </w:t>
      </w:r>
      <w:r w:rsidR="003510AF">
        <w:rPr>
          <w:rFonts w:ascii="Times New Roman" w:hAnsi="Times New Roman" w:cs="Times New Roman"/>
          <w:color w:val="000000"/>
          <w:sz w:val="24"/>
          <w:szCs w:val="24"/>
        </w:rPr>
        <w:t>54</w:t>
      </w:r>
      <w:r w:rsidR="003510AF" w:rsidRPr="00EB71B9">
        <w:rPr>
          <w:rFonts w:ascii="Times New Roman" w:hAnsi="Times New Roman" w:cs="Times New Roman"/>
          <w:color w:val="000000"/>
          <w:sz w:val="24"/>
          <w:szCs w:val="24"/>
        </w:rPr>
        <w:t xml:space="preserve"> </w:t>
      </w:r>
      <w:r w:rsidRPr="00EB71B9">
        <w:rPr>
          <w:rFonts w:ascii="Times New Roman" w:hAnsi="Times New Roman" w:cs="Times New Roman"/>
          <w:color w:val="000000"/>
          <w:sz w:val="24"/>
          <w:szCs w:val="24"/>
        </w:rPr>
        <w:t>zamjetan pad odustajanja</w:t>
      </w:r>
      <w:r w:rsidR="00F447B4" w:rsidRPr="00EB71B9">
        <w:rPr>
          <w:rFonts w:ascii="Times New Roman" w:hAnsi="Times New Roman" w:cs="Times New Roman"/>
          <w:color w:val="000000"/>
          <w:sz w:val="24"/>
          <w:szCs w:val="24"/>
        </w:rPr>
        <w:t xml:space="preserve"> i </w:t>
      </w:r>
      <w:r w:rsidR="00AA51A1" w:rsidRPr="00EB71B9">
        <w:rPr>
          <w:rFonts w:ascii="Times New Roman" w:hAnsi="Times New Roman" w:cs="Times New Roman"/>
          <w:color w:val="000000"/>
          <w:sz w:val="24"/>
          <w:szCs w:val="24"/>
        </w:rPr>
        <w:t>neaktivnosti</w:t>
      </w:r>
      <w:r w:rsidRPr="00EB71B9">
        <w:rPr>
          <w:rFonts w:ascii="Times New Roman" w:hAnsi="Times New Roman" w:cs="Times New Roman"/>
          <w:color w:val="000000"/>
          <w:sz w:val="24"/>
          <w:szCs w:val="24"/>
        </w:rPr>
        <w:t xml:space="preserve"> na doktorskom studiju nakon akademske godine 2012/</w:t>
      </w:r>
      <w:r w:rsidR="00F447B4" w:rsidRPr="00EB71B9">
        <w:rPr>
          <w:rFonts w:ascii="Times New Roman" w:hAnsi="Times New Roman" w:cs="Times New Roman"/>
          <w:color w:val="000000"/>
          <w:sz w:val="24"/>
          <w:szCs w:val="24"/>
        </w:rPr>
        <w:t xml:space="preserve">2013, ovaj broj je i dalje prisutan, što se vidi s određenim vremenskim odmakom (primjerice za generacije studenata upisane u akademskoj godini 2018/2019 i 2019/2020 još uvijek nema takvih studenata). </w:t>
      </w:r>
      <w:r w:rsidR="00967968" w:rsidRPr="00EB71B9">
        <w:rPr>
          <w:rFonts w:ascii="Times New Roman" w:hAnsi="Times New Roman" w:cs="Times New Roman"/>
          <w:color w:val="000000"/>
          <w:sz w:val="24"/>
          <w:szCs w:val="24"/>
        </w:rPr>
        <w:t xml:space="preserve">Od ukupnog broja upisanih studenata iduća slika pokazuje broj ukupno obranjenih doktorskih disertacija u promatranom razdoblju, kao i broj nastavnika s </w:t>
      </w:r>
      <w:r w:rsidR="00FA734C">
        <w:rPr>
          <w:rFonts w:ascii="Times New Roman" w:hAnsi="Times New Roman" w:cs="Times New Roman"/>
          <w:color w:val="000000"/>
          <w:sz w:val="24"/>
          <w:szCs w:val="24"/>
        </w:rPr>
        <w:t>Fakulteta</w:t>
      </w:r>
      <w:r w:rsidR="00967968" w:rsidRPr="00EB71B9">
        <w:rPr>
          <w:rFonts w:ascii="Times New Roman" w:hAnsi="Times New Roman" w:cs="Times New Roman"/>
          <w:color w:val="000000"/>
          <w:sz w:val="24"/>
          <w:szCs w:val="24"/>
        </w:rPr>
        <w:t xml:space="preserve"> koji su bili uključeni kao mentori</w:t>
      </w:r>
      <w:r w:rsidR="009208F1">
        <w:rPr>
          <w:rFonts w:ascii="Times New Roman" w:hAnsi="Times New Roman" w:cs="Times New Roman"/>
          <w:color w:val="000000"/>
          <w:sz w:val="24"/>
          <w:szCs w:val="24"/>
        </w:rPr>
        <w:t xml:space="preserve"> te ukupan broj obranjenih doktorskih disertacija koje se mogu smatrati kao „industrijski doktorati“</w:t>
      </w:r>
      <w:r w:rsidR="00967968" w:rsidRPr="00EB71B9">
        <w:rPr>
          <w:rFonts w:ascii="Times New Roman" w:hAnsi="Times New Roman" w:cs="Times New Roman"/>
          <w:color w:val="000000"/>
          <w:sz w:val="24"/>
          <w:szCs w:val="24"/>
        </w:rPr>
        <w:t>.</w:t>
      </w:r>
      <w:r w:rsidR="009208F1">
        <w:rPr>
          <w:rStyle w:val="Referencafusnote"/>
          <w:rFonts w:ascii="Times New Roman" w:hAnsi="Times New Roman" w:cs="Times New Roman"/>
          <w:color w:val="000000"/>
          <w:sz w:val="24"/>
          <w:szCs w:val="24"/>
        </w:rPr>
        <w:footnoteReference w:id="11"/>
      </w:r>
    </w:p>
    <w:p w:rsidR="00AA51A1" w:rsidRPr="00EB71B9" w:rsidRDefault="00AA51A1" w:rsidP="00FA734C">
      <w:pPr>
        <w:spacing w:after="0"/>
        <w:rPr>
          <w:rFonts w:ascii="Times New Roman" w:hAnsi="Times New Roman" w:cs="Times New Roman"/>
          <w:b/>
          <w:sz w:val="24"/>
          <w:szCs w:val="24"/>
        </w:rPr>
      </w:pPr>
    </w:p>
    <w:p w:rsidR="00AA51A1" w:rsidRPr="00EB71B9" w:rsidRDefault="00AA51A1" w:rsidP="00AA51A1">
      <w:r w:rsidRPr="00EB71B9">
        <w:rPr>
          <w:rFonts w:ascii="Times New Roman" w:hAnsi="Times New Roman" w:cs="Times New Roman"/>
          <w:b/>
          <w:sz w:val="24"/>
          <w:szCs w:val="24"/>
        </w:rPr>
        <w:lastRenderedPageBreak/>
        <w:t xml:space="preserve">Slika </w:t>
      </w:r>
      <w:r w:rsidR="003510AF">
        <w:rPr>
          <w:rFonts w:ascii="Times New Roman" w:hAnsi="Times New Roman" w:cs="Times New Roman"/>
          <w:b/>
          <w:sz w:val="24"/>
          <w:szCs w:val="24"/>
        </w:rPr>
        <w:t>55</w:t>
      </w:r>
      <w:r w:rsidR="003510AF" w:rsidRPr="00EB71B9">
        <w:rPr>
          <w:rFonts w:ascii="Times New Roman" w:hAnsi="Times New Roman" w:cs="Times New Roman"/>
          <w:b/>
          <w:sz w:val="24"/>
          <w:szCs w:val="24"/>
        </w:rPr>
        <w:t xml:space="preserve"> </w:t>
      </w:r>
      <w:r w:rsidRPr="00EB71B9">
        <w:rPr>
          <w:rFonts w:ascii="Times New Roman" w:hAnsi="Times New Roman" w:cs="Times New Roman"/>
          <w:sz w:val="24"/>
          <w:szCs w:val="24"/>
        </w:rPr>
        <w:t>Broj obranjenih doktorskih disertacija i broj mentora s EFST-a</w:t>
      </w:r>
    </w:p>
    <w:p w:rsidR="00967968" w:rsidRPr="00EB71B9" w:rsidRDefault="009208F1" w:rsidP="00967968">
      <w:pPr>
        <w:jc w:val="center"/>
        <w:rPr>
          <w:rFonts w:ascii="Times New Roman" w:hAnsi="Times New Roman" w:cs="Times New Roman"/>
          <w:color w:val="000000"/>
          <w:sz w:val="24"/>
          <w:szCs w:val="24"/>
        </w:rPr>
      </w:pPr>
      <w:r w:rsidRPr="009208F1">
        <w:rPr>
          <w:noProof/>
          <w:lang w:val="en-US"/>
        </w:rPr>
        <w:t xml:space="preserve"> </w:t>
      </w:r>
      <w:r>
        <w:rPr>
          <w:noProof/>
          <w:lang w:val="en-US"/>
        </w:rPr>
        <w:drawing>
          <wp:inline distT="0" distB="0" distL="0" distR="0" wp14:anchorId="58D449D9" wp14:editId="27DCFB80">
            <wp:extent cx="4572000" cy="2743200"/>
            <wp:effectExtent l="0" t="0" r="0" b="0"/>
            <wp:docPr id="98" name="Grafikon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9F195F" w:rsidRPr="00EB71B9" w:rsidRDefault="009F195F" w:rsidP="000B4C16">
      <w:pPr>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Iz slike je vidljivo kako broj ukupno obranjenih doktorskih disertacija na Fakultetu oscilira u prethodnom strateškom razdoblju, kao i udio mentora koji dolaze s EFST-a</w:t>
      </w:r>
      <w:r w:rsidR="004C095A" w:rsidRPr="00EB71B9">
        <w:rPr>
          <w:rFonts w:ascii="Times New Roman" w:hAnsi="Times New Roman" w:cs="Times New Roman"/>
          <w:color w:val="000000"/>
          <w:sz w:val="24"/>
          <w:szCs w:val="24"/>
        </w:rPr>
        <w:t>. ovo upućuje na zaključak kako Ekonomski fakultet nije uvijek u mogućnosti ponuditi adekvatne mentore ovisno o željenom usmjerenju doktorskih studenata. Međutim u tom slučaju se vodi računa da konzultant bude s EFST-a</w:t>
      </w:r>
      <w:r w:rsidR="001C3247" w:rsidRPr="00EB71B9">
        <w:rPr>
          <w:rFonts w:ascii="Times New Roman" w:hAnsi="Times New Roman" w:cs="Times New Roman"/>
          <w:color w:val="000000"/>
          <w:sz w:val="24"/>
          <w:szCs w:val="24"/>
        </w:rPr>
        <w:t xml:space="preserve"> čime se i dalje zadržava uključenost nastavnika EFST-a u procese na doktorskom studiju</w:t>
      </w:r>
      <w:r w:rsidR="004C095A" w:rsidRPr="00EB71B9">
        <w:rPr>
          <w:rFonts w:ascii="Times New Roman" w:hAnsi="Times New Roman" w:cs="Times New Roman"/>
          <w:color w:val="000000"/>
          <w:sz w:val="24"/>
          <w:szCs w:val="24"/>
        </w:rPr>
        <w:t xml:space="preserve">. </w:t>
      </w:r>
      <w:r w:rsidR="00AB684D" w:rsidRPr="00EB71B9">
        <w:rPr>
          <w:rFonts w:ascii="Times New Roman" w:hAnsi="Times New Roman" w:cs="Times New Roman"/>
          <w:color w:val="000000"/>
          <w:sz w:val="24"/>
          <w:szCs w:val="24"/>
        </w:rPr>
        <w:t>Prema znanstvenoj produktivnosti, analiziran je ukupan broj objava doktorskih studenata (onih koji još studiraju i onih koji su završili</w:t>
      </w:r>
      <w:r w:rsidR="006865C7" w:rsidRPr="00EB71B9">
        <w:rPr>
          <w:rFonts w:ascii="Times New Roman" w:hAnsi="Times New Roman" w:cs="Times New Roman"/>
          <w:color w:val="000000"/>
          <w:sz w:val="24"/>
          <w:szCs w:val="24"/>
        </w:rPr>
        <w:t>, a da nisu djelatnici Fakulteta</w:t>
      </w:r>
      <w:r w:rsidR="00AB684D" w:rsidRPr="00EB71B9">
        <w:rPr>
          <w:rFonts w:ascii="Times New Roman" w:hAnsi="Times New Roman" w:cs="Times New Roman"/>
          <w:color w:val="000000"/>
          <w:sz w:val="24"/>
          <w:szCs w:val="24"/>
        </w:rPr>
        <w:t xml:space="preserve">) te je prikazan na Slici </w:t>
      </w:r>
      <w:r w:rsidR="003510AF">
        <w:rPr>
          <w:rFonts w:ascii="Times New Roman" w:hAnsi="Times New Roman" w:cs="Times New Roman"/>
          <w:color w:val="000000"/>
          <w:sz w:val="24"/>
          <w:szCs w:val="24"/>
        </w:rPr>
        <w:t>56</w:t>
      </w:r>
      <w:r w:rsidR="00AB684D" w:rsidRPr="00EB71B9">
        <w:rPr>
          <w:rFonts w:ascii="Times New Roman" w:hAnsi="Times New Roman" w:cs="Times New Roman"/>
          <w:color w:val="000000"/>
          <w:sz w:val="24"/>
          <w:szCs w:val="24"/>
        </w:rPr>
        <w:t>.</w:t>
      </w:r>
    </w:p>
    <w:p w:rsidR="00AA51A1" w:rsidRPr="00EB71B9" w:rsidRDefault="001C3247" w:rsidP="00AA51A1">
      <w:pPr>
        <w:rPr>
          <w:b/>
        </w:rPr>
      </w:pPr>
      <w:r w:rsidRPr="00EB71B9">
        <w:rPr>
          <w:rFonts w:ascii="Times New Roman" w:hAnsi="Times New Roman" w:cs="Times New Roman"/>
          <w:b/>
          <w:sz w:val="24"/>
          <w:szCs w:val="24"/>
        </w:rPr>
        <w:t xml:space="preserve">Slika </w:t>
      </w:r>
      <w:r w:rsidR="003510AF" w:rsidRPr="00EB71B9">
        <w:rPr>
          <w:rFonts w:ascii="Times New Roman" w:hAnsi="Times New Roman" w:cs="Times New Roman"/>
          <w:b/>
          <w:sz w:val="24"/>
          <w:szCs w:val="24"/>
        </w:rPr>
        <w:t>5</w:t>
      </w:r>
      <w:r w:rsidR="003510AF">
        <w:rPr>
          <w:rFonts w:ascii="Times New Roman" w:hAnsi="Times New Roman" w:cs="Times New Roman"/>
          <w:b/>
          <w:sz w:val="24"/>
          <w:szCs w:val="24"/>
        </w:rPr>
        <w:t>6</w:t>
      </w:r>
      <w:r w:rsidR="003510AF" w:rsidRPr="00EB71B9">
        <w:rPr>
          <w:rFonts w:ascii="Times New Roman" w:hAnsi="Times New Roman" w:cs="Times New Roman"/>
          <w:b/>
          <w:sz w:val="24"/>
          <w:szCs w:val="24"/>
        </w:rPr>
        <w:t xml:space="preserve"> </w:t>
      </w:r>
      <w:r w:rsidR="00AA51A1" w:rsidRPr="00EB71B9">
        <w:rPr>
          <w:rFonts w:ascii="Times New Roman" w:hAnsi="Times New Roman" w:cs="Times New Roman"/>
          <w:sz w:val="24"/>
          <w:szCs w:val="24"/>
        </w:rPr>
        <w:t>Usporedna analiza ukupnog broja obranjenih doktorskih disertacija i broja objava u časopisima u koautorstvu s doktorandima</w:t>
      </w:r>
    </w:p>
    <w:p w:rsidR="006D7DDA" w:rsidRPr="00EB71B9" w:rsidRDefault="006865C7" w:rsidP="001C3247">
      <w:pPr>
        <w:jc w:val="center"/>
        <w:rPr>
          <w:rFonts w:ascii="Times New Roman" w:hAnsi="Times New Roman" w:cs="Times New Roman"/>
          <w:sz w:val="24"/>
          <w:szCs w:val="24"/>
        </w:rPr>
      </w:pPr>
      <w:r w:rsidRPr="00EB71B9">
        <w:rPr>
          <w:rFonts w:ascii="Times New Roman" w:hAnsi="Times New Roman" w:cs="Times New Roman"/>
          <w:noProof/>
          <w:sz w:val="24"/>
          <w:szCs w:val="24"/>
          <w:lang w:val="en-US"/>
        </w:rPr>
        <w:drawing>
          <wp:inline distT="0" distB="0" distL="0" distR="0" wp14:anchorId="6CB25FD1" wp14:editId="1212B8CF">
            <wp:extent cx="4572000" cy="2743200"/>
            <wp:effectExtent l="0" t="0" r="0" b="0"/>
            <wp:docPr id="51" name="Grafikon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6865C7" w:rsidRDefault="006865C7" w:rsidP="001B66B9">
      <w:pPr>
        <w:spacing w:after="0"/>
        <w:jc w:val="both"/>
        <w:rPr>
          <w:rFonts w:ascii="Times New Roman" w:hAnsi="Times New Roman" w:cs="Times New Roman"/>
          <w:sz w:val="24"/>
          <w:szCs w:val="24"/>
        </w:rPr>
      </w:pPr>
      <w:r w:rsidRPr="00EB71B9">
        <w:rPr>
          <w:rFonts w:ascii="Times New Roman" w:hAnsi="Times New Roman" w:cs="Times New Roman"/>
          <w:sz w:val="24"/>
          <w:szCs w:val="24"/>
        </w:rPr>
        <w:t xml:space="preserve">Kada se </w:t>
      </w:r>
      <w:r w:rsidR="003C7324" w:rsidRPr="00EB71B9">
        <w:rPr>
          <w:rFonts w:ascii="Times New Roman" w:hAnsi="Times New Roman" w:cs="Times New Roman"/>
          <w:sz w:val="24"/>
          <w:szCs w:val="24"/>
        </w:rPr>
        <w:t>analizira</w:t>
      </w:r>
      <w:r w:rsidRPr="00EB71B9">
        <w:rPr>
          <w:rFonts w:ascii="Times New Roman" w:hAnsi="Times New Roman" w:cs="Times New Roman"/>
          <w:sz w:val="24"/>
          <w:szCs w:val="24"/>
        </w:rPr>
        <w:t xml:space="preserve"> broj objavljenih radova u koautorstvu s </w:t>
      </w:r>
      <w:r w:rsidR="003C7324" w:rsidRPr="00EB71B9">
        <w:rPr>
          <w:rFonts w:ascii="Times New Roman" w:hAnsi="Times New Roman" w:cs="Times New Roman"/>
          <w:sz w:val="24"/>
          <w:szCs w:val="24"/>
        </w:rPr>
        <w:t>doktorandima</w:t>
      </w:r>
      <w:r w:rsidRPr="00EB71B9">
        <w:rPr>
          <w:rFonts w:ascii="Times New Roman" w:hAnsi="Times New Roman" w:cs="Times New Roman"/>
          <w:sz w:val="24"/>
          <w:szCs w:val="24"/>
        </w:rPr>
        <w:t xml:space="preserve"> može se zaključiti kako je intenzitet objavljivanja radova u koautorstvu s doktorandima jako nizak</w:t>
      </w:r>
      <w:r w:rsidR="003C7324" w:rsidRPr="00EB71B9">
        <w:rPr>
          <w:rFonts w:ascii="Times New Roman" w:hAnsi="Times New Roman" w:cs="Times New Roman"/>
          <w:sz w:val="24"/>
          <w:szCs w:val="24"/>
        </w:rPr>
        <w:t xml:space="preserve"> u odnosu na ukupan broj studenata koji su završili doktorski studij. Međutim, ova diskrepancija bi bila i </w:t>
      </w:r>
      <w:r w:rsidR="00D64DAB" w:rsidRPr="00EB71B9">
        <w:rPr>
          <w:rFonts w:ascii="Times New Roman" w:hAnsi="Times New Roman" w:cs="Times New Roman"/>
          <w:sz w:val="24"/>
          <w:szCs w:val="24"/>
        </w:rPr>
        <w:t xml:space="preserve">mnogo </w:t>
      </w:r>
      <w:r w:rsidR="003C7324" w:rsidRPr="00EB71B9">
        <w:rPr>
          <w:rFonts w:ascii="Times New Roman" w:hAnsi="Times New Roman" w:cs="Times New Roman"/>
          <w:sz w:val="24"/>
          <w:szCs w:val="24"/>
        </w:rPr>
        <w:t xml:space="preserve">veća </w:t>
      </w:r>
      <w:r w:rsidR="003C7324" w:rsidRPr="00EB71B9">
        <w:rPr>
          <w:rFonts w:ascii="Times New Roman" w:hAnsi="Times New Roman" w:cs="Times New Roman"/>
          <w:sz w:val="24"/>
          <w:szCs w:val="24"/>
        </w:rPr>
        <w:lastRenderedPageBreak/>
        <w:t>da se iz analize isključe oni mentori koji su imali više objava s istim doktorandima (primjerice, dva i više radova u časopisu).</w:t>
      </w:r>
    </w:p>
    <w:p w:rsidR="001B66B9" w:rsidRPr="00EB71B9" w:rsidRDefault="001B66B9" w:rsidP="001B66B9">
      <w:pPr>
        <w:spacing w:after="0"/>
        <w:jc w:val="both"/>
        <w:rPr>
          <w:rFonts w:ascii="Times New Roman" w:hAnsi="Times New Roman" w:cs="Times New Roman"/>
          <w:sz w:val="24"/>
          <w:szCs w:val="24"/>
        </w:rPr>
      </w:pPr>
    </w:p>
    <w:p w:rsidR="00535722" w:rsidRPr="00EB71B9" w:rsidRDefault="00535722" w:rsidP="006525A7">
      <w:pPr>
        <w:pStyle w:val="Naslov3"/>
        <w:numPr>
          <w:ilvl w:val="1"/>
          <w:numId w:val="47"/>
        </w:numPr>
      </w:pPr>
      <w:bookmarkStart w:id="18" w:name="_Toc75513642"/>
      <w:r w:rsidRPr="00EB71B9">
        <w:t>Anketiranje nastavnika</w:t>
      </w:r>
      <w:bookmarkEnd w:id="18"/>
    </w:p>
    <w:p w:rsidR="00535722" w:rsidRPr="00EB71B9" w:rsidRDefault="00535722" w:rsidP="00EB4A8F">
      <w:pPr>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 xml:space="preserve">Kako bi se dobio dodatni uvid u pretpostavke znanstveno-istraživačkog rada na fakultetu provedena je kratka anketa među istraživačima. Na anketu se odazvalo ukupno 49 nastavnika. U prvom pitanju, istraživače se pitalo koja im je najbitnija odrednica prilikom odabira znanstvenog časopisa gdje šalju svoje radove na recenziju i razmatranje. Ponuđeni odgovori su bili: 1) Da je časopis indeksiran u bazama koje se vrjednuju kao A1 za izbor u znanstveno zvanje, 2) Da je časopis izdan od strane renomiranog izdavača (Elsevier, </w:t>
      </w:r>
      <w:proofErr w:type="spellStart"/>
      <w:r w:rsidRPr="00EB71B9">
        <w:rPr>
          <w:rFonts w:ascii="Times New Roman" w:hAnsi="Times New Roman" w:cs="Times New Roman"/>
          <w:color w:val="000000"/>
          <w:sz w:val="24"/>
          <w:szCs w:val="24"/>
        </w:rPr>
        <w:t>Emerald</w:t>
      </w:r>
      <w:proofErr w:type="spellEnd"/>
      <w:r w:rsidRPr="00EB71B9">
        <w:rPr>
          <w:rFonts w:ascii="Times New Roman" w:hAnsi="Times New Roman" w:cs="Times New Roman"/>
          <w:color w:val="000000"/>
          <w:sz w:val="24"/>
          <w:szCs w:val="24"/>
        </w:rPr>
        <w:t xml:space="preserve">, Sage, </w:t>
      </w:r>
      <w:proofErr w:type="spellStart"/>
      <w:r w:rsidRPr="00EB71B9">
        <w:rPr>
          <w:rFonts w:ascii="Times New Roman" w:hAnsi="Times New Roman" w:cs="Times New Roman"/>
          <w:color w:val="000000"/>
          <w:sz w:val="24"/>
          <w:szCs w:val="24"/>
        </w:rPr>
        <w:t>Wiley</w:t>
      </w:r>
      <w:proofErr w:type="spellEnd"/>
      <w:r w:rsidRPr="00EB71B9">
        <w:rPr>
          <w:rFonts w:ascii="Times New Roman" w:hAnsi="Times New Roman" w:cs="Times New Roman"/>
          <w:color w:val="000000"/>
          <w:sz w:val="24"/>
          <w:szCs w:val="24"/>
        </w:rPr>
        <w:t xml:space="preserve">, </w:t>
      </w:r>
      <w:proofErr w:type="spellStart"/>
      <w:r w:rsidRPr="00EB71B9">
        <w:rPr>
          <w:rFonts w:ascii="Times New Roman" w:hAnsi="Times New Roman" w:cs="Times New Roman"/>
          <w:color w:val="000000"/>
          <w:sz w:val="24"/>
          <w:szCs w:val="24"/>
        </w:rPr>
        <w:t>Springer</w:t>
      </w:r>
      <w:proofErr w:type="spellEnd"/>
      <w:r w:rsidRPr="00EB71B9">
        <w:rPr>
          <w:rFonts w:ascii="Times New Roman" w:hAnsi="Times New Roman" w:cs="Times New Roman"/>
          <w:color w:val="000000"/>
          <w:sz w:val="24"/>
          <w:szCs w:val="24"/>
        </w:rPr>
        <w:t xml:space="preserve">, </w:t>
      </w:r>
      <w:proofErr w:type="spellStart"/>
      <w:r w:rsidRPr="00EB71B9">
        <w:rPr>
          <w:rFonts w:ascii="Times New Roman" w:hAnsi="Times New Roman" w:cs="Times New Roman"/>
          <w:color w:val="000000"/>
          <w:sz w:val="24"/>
          <w:szCs w:val="24"/>
        </w:rPr>
        <w:t>itd</w:t>
      </w:r>
      <w:proofErr w:type="spellEnd"/>
      <w:r w:rsidRPr="00EB71B9">
        <w:rPr>
          <w:rFonts w:ascii="Times New Roman" w:hAnsi="Times New Roman" w:cs="Times New Roman"/>
          <w:color w:val="000000"/>
          <w:sz w:val="24"/>
          <w:szCs w:val="24"/>
        </w:rPr>
        <w:t>), 3)</w:t>
      </w:r>
      <w:r w:rsidRPr="00EB71B9">
        <w:rPr>
          <w:rFonts w:ascii="Times New Roman" w:hAnsi="Times New Roman" w:cs="Times New Roman"/>
          <w:sz w:val="24"/>
          <w:szCs w:val="24"/>
        </w:rPr>
        <w:t xml:space="preserve"> </w:t>
      </w:r>
      <w:r w:rsidRPr="00EB71B9">
        <w:rPr>
          <w:rFonts w:ascii="Times New Roman" w:hAnsi="Times New Roman" w:cs="Times New Roman"/>
          <w:color w:val="000000"/>
          <w:sz w:val="24"/>
          <w:szCs w:val="24"/>
        </w:rPr>
        <w:t xml:space="preserve">Da je časopis zastupljen u </w:t>
      </w:r>
      <w:proofErr w:type="spellStart"/>
      <w:r w:rsidRPr="00EB71B9">
        <w:rPr>
          <w:rFonts w:ascii="Times New Roman" w:hAnsi="Times New Roman" w:cs="Times New Roman"/>
          <w:color w:val="000000"/>
          <w:sz w:val="24"/>
          <w:szCs w:val="24"/>
        </w:rPr>
        <w:t>Australian</w:t>
      </w:r>
      <w:proofErr w:type="spellEnd"/>
      <w:r w:rsidRPr="00EB71B9">
        <w:rPr>
          <w:rFonts w:ascii="Times New Roman" w:hAnsi="Times New Roman" w:cs="Times New Roman"/>
          <w:color w:val="000000"/>
          <w:sz w:val="24"/>
          <w:szCs w:val="24"/>
        </w:rPr>
        <w:t xml:space="preserve"> Business </w:t>
      </w:r>
      <w:proofErr w:type="spellStart"/>
      <w:r w:rsidRPr="00EB71B9">
        <w:rPr>
          <w:rFonts w:ascii="Times New Roman" w:hAnsi="Times New Roman" w:cs="Times New Roman"/>
          <w:color w:val="000000"/>
          <w:sz w:val="24"/>
          <w:szCs w:val="24"/>
        </w:rPr>
        <w:t>Deans</w:t>
      </w:r>
      <w:proofErr w:type="spellEnd"/>
      <w:r w:rsidRPr="00EB71B9">
        <w:rPr>
          <w:rFonts w:ascii="Times New Roman" w:hAnsi="Times New Roman" w:cs="Times New Roman"/>
          <w:color w:val="000000"/>
          <w:sz w:val="24"/>
          <w:szCs w:val="24"/>
        </w:rPr>
        <w:t xml:space="preserve"> </w:t>
      </w:r>
      <w:proofErr w:type="spellStart"/>
      <w:r w:rsidRPr="00EB71B9">
        <w:rPr>
          <w:rFonts w:ascii="Times New Roman" w:hAnsi="Times New Roman" w:cs="Times New Roman"/>
          <w:color w:val="000000"/>
          <w:sz w:val="24"/>
          <w:szCs w:val="24"/>
        </w:rPr>
        <w:t>Council</w:t>
      </w:r>
      <w:proofErr w:type="spellEnd"/>
      <w:r w:rsidRPr="00EB71B9">
        <w:rPr>
          <w:rFonts w:ascii="Times New Roman" w:hAnsi="Times New Roman" w:cs="Times New Roman"/>
          <w:color w:val="000000"/>
          <w:sz w:val="24"/>
          <w:szCs w:val="24"/>
        </w:rPr>
        <w:t xml:space="preserve"> (ABDC) bazi, 4) Da je časopis zastupljen u </w:t>
      </w:r>
      <w:proofErr w:type="spellStart"/>
      <w:r w:rsidRPr="00EB71B9">
        <w:rPr>
          <w:rFonts w:ascii="Times New Roman" w:hAnsi="Times New Roman" w:cs="Times New Roman"/>
          <w:color w:val="000000"/>
          <w:sz w:val="24"/>
          <w:szCs w:val="24"/>
        </w:rPr>
        <w:t>Academic</w:t>
      </w:r>
      <w:proofErr w:type="spellEnd"/>
      <w:r w:rsidRPr="00EB71B9">
        <w:rPr>
          <w:rFonts w:ascii="Times New Roman" w:hAnsi="Times New Roman" w:cs="Times New Roman"/>
          <w:color w:val="000000"/>
          <w:sz w:val="24"/>
          <w:szCs w:val="24"/>
        </w:rPr>
        <w:t xml:space="preserve"> Journal </w:t>
      </w:r>
      <w:proofErr w:type="spellStart"/>
      <w:r w:rsidRPr="00EB71B9">
        <w:rPr>
          <w:rFonts w:ascii="Times New Roman" w:hAnsi="Times New Roman" w:cs="Times New Roman"/>
          <w:color w:val="000000"/>
          <w:sz w:val="24"/>
          <w:szCs w:val="24"/>
        </w:rPr>
        <w:t>Guide</w:t>
      </w:r>
      <w:proofErr w:type="spellEnd"/>
      <w:r w:rsidRPr="00EB71B9">
        <w:rPr>
          <w:rFonts w:ascii="Times New Roman" w:hAnsi="Times New Roman" w:cs="Times New Roman"/>
          <w:color w:val="000000"/>
          <w:sz w:val="24"/>
          <w:szCs w:val="24"/>
        </w:rPr>
        <w:t xml:space="preserve"> (AJG) bazi i 5) ostalo (uz mogućnost dopisivanja odrednice).</w:t>
      </w:r>
      <w:r w:rsidR="000B4C16" w:rsidRPr="00EB71B9">
        <w:rPr>
          <w:rFonts w:ascii="Times New Roman" w:hAnsi="Times New Roman" w:cs="Times New Roman"/>
          <w:color w:val="000000"/>
          <w:sz w:val="24"/>
          <w:szCs w:val="24"/>
        </w:rPr>
        <w:t xml:space="preserve"> Rezultati su prikazani na sljedećoj slici.</w:t>
      </w:r>
    </w:p>
    <w:p w:rsidR="00AA51A1" w:rsidRPr="00EB71B9" w:rsidRDefault="004E48EC" w:rsidP="00AA51A1">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3510AF" w:rsidRPr="00EB71B9">
        <w:rPr>
          <w:rFonts w:ascii="Times New Roman" w:hAnsi="Times New Roman" w:cs="Times New Roman"/>
          <w:b/>
          <w:sz w:val="24"/>
          <w:szCs w:val="24"/>
        </w:rPr>
        <w:t>5</w:t>
      </w:r>
      <w:r w:rsidR="003510AF">
        <w:rPr>
          <w:rFonts w:ascii="Times New Roman" w:hAnsi="Times New Roman" w:cs="Times New Roman"/>
          <w:b/>
          <w:sz w:val="24"/>
          <w:szCs w:val="24"/>
        </w:rPr>
        <w:t>7</w:t>
      </w:r>
      <w:r w:rsidR="003510AF" w:rsidRPr="00EB71B9">
        <w:rPr>
          <w:rFonts w:ascii="Times New Roman" w:hAnsi="Times New Roman" w:cs="Times New Roman"/>
          <w:b/>
          <w:sz w:val="24"/>
          <w:szCs w:val="24"/>
        </w:rPr>
        <w:t xml:space="preserve"> </w:t>
      </w:r>
      <w:r w:rsidR="00AA51A1" w:rsidRPr="00EB71B9">
        <w:rPr>
          <w:rFonts w:ascii="Times New Roman" w:hAnsi="Times New Roman" w:cs="Times New Roman"/>
          <w:sz w:val="24"/>
          <w:szCs w:val="24"/>
        </w:rPr>
        <w:t>Najbitnije odrednice časopisa gdje istraživači šalju radove</w:t>
      </w:r>
    </w:p>
    <w:p w:rsidR="00535722" w:rsidRPr="00EB71B9" w:rsidRDefault="00535722" w:rsidP="00535722">
      <w:pPr>
        <w:ind w:left="360"/>
        <w:rPr>
          <w:rFonts w:ascii="Times New Roman" w:hAnsi="Times New Roman" w:cs="Times New Roman"/>
          <w:color w:val="000000"/>
          <w:sz w:val="24"/>
          <w:szCs w:val="24"/>
        </w:rPr>
      </w:pPr>
      <w:r w:rsidRPr="00EB71B9">
        <w:rPr>
          <w:rFonts w:ascii="Times New Roman" w:hAnsi="Times New Roman" w:cs="Times New Roman"/>
          <w:noProof/>
          <w:sz w:val="24"/>
          <w:szCs w:val="24"/>
          <w:lang w:val="en-US"/>
        </w:rPr>
        <w:drawing>
          <wp:inline distT="0" distB="0" distL="0" distR="0" wp14:anchorId="60B3BC0F" wp14:editId="6A427E9D">
            <wp:extent cx="4572000" cy="2743200"/>
            <wp:effectExtent l="0" t="0" r="0" b="0"/>
            <wp:docPr id="66" name="Grafikon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535722" w:rsidRPr="00EB71B9" w:rsidRDefault="00535722" w:rsidP="00EB4A8F">
      <w:pPr>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 xml:space="preserve">Prema rezultatima ankete uočljivo je kako dominantni broj istraživača (83%) najbitnijom odrednicom smatra da je časopis zastupljen u bazama koje se vrjednuju kao A1 za izbor u znanstvena zvanja. Nakon toga, 17% istraživača najbitnijom odrednicom smatra da se časopis izdaje od strane renomiranog izdavača. Ni jedan istraživač nije istaknuo potrebu da časopis bude </w:t>
      </w:r>
      <w:r w:rsidR="000B4C16" w:rsidRPr="00EB71B9">
        <w:rPr>
          <w:rFonts w:ascii="Times New Roman" w:hAnsi="Times New Roman" w:cs="Times New Roman"/>
          <w:color w:val="000000"/>
          <w:sz w:val="24"/>
          <w:szCs w:val="24"/>
        </w:rPr>
        <w:t>kategoriziran</w:t>
      </w:r>
      <w:r w:rsidRPr="00EB71B9">
        <w:rPr>
          <w:rFonts w:ascii="Times New Roman" w:hAnsi="Times New Roman" w:cs="Times New Roman"/>
          <w:color w:val="000000"/>
          <w:sz w:val="24"/>
          <w:szCs w:val="24"/>
        </w:rPr>
        <w:t xml:space="preserve"> u renomiran bazama ABDC ili AJG putem kojih se vrjednuje kvaliteta znanstveno-istraživačkog outputa na velikom broju </w:t>
      </w:r>
      <w:r w:rsidR="000B4C16" w:rsidRPr="00EB71B9">
        <w:rPr>
          <w:rFonts w:ascii="Times New Roman" w:hAnsi="Times New Roman" w:cs="Times New Roman"/>
          <w:color w:val="000000"/>
          <w:sz w:val="24"/>
          <w:szCs w:val="24"/>
        </w:rPr>
        <w:t xml:space="preserve">renomiranih </w:t>
      </w:r>
      <w:r w:rsidRPr="00EB71B9">
        <w:rPr>
          <w:rFonts w:ascii="Times New Roman" w:hAnsi="Times New Roman" w:cs="Times New Roman"/>
          <w:color w:val="000000"/>
          <w:sz w:val="24"/>
          <w:szCs w:val="24"/>
        </w:rPr>
        <w:t>visokih učilišta iz područja ekonomije.</w:t>
      </w:r>
    </w:p>
    <w:p w:rsidR="00535722" w:rsidRPr="00EB71B9" w:rsidRDefault="00535722" w:rsidP="00EB4A8F">
      <w:pPr>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 xml:space="preserve">Nadalje, anketom se htio dobiti uvid i u planove istraživača da prijave </w:t>
      </w:r>
      <w:r w:rsidR="00484937" w:rsidRPr="00EB71B9">
        <w:rPr>
          <w:rFonts w:ascii="Times New Roman" w:hAnsi="Times New Roman" w:cs="Times New Roman"/>
          <w:color w:val="000000"/>
          <w:sz w:val="24"/>
          <w:szCs w:val="24"/>
        </w:rPr>
        <w:t>projekt na kompetitivne izvore financiranja. Rezultati su prikazani na sljedećoj slici</w:t>
      </w:r>
      <w:r w:rsidR="00EB4A8F" w:rsidRPr="00EB71B9">
        <w:rPr>
          <w:rFonts w:ascii="Times New Roman" w:hAnsi="Times New Roman" w:cs="Times New Roman"/>
          <w:color w:val="000000"/>
          <w:sz w:val="24"/>
          <w:szCs w:val="24"/>
        </w:rPr>
        <w:t>.</w:t>
      </w:r>
    </w:p>
    <w:p w:rsidR="00C129A3" w:rsidRPr="00EB71B9" w:rsidRDefault="004E48EC" w:rsidP="00C129A3">
      <w:pPr>
        <w:rPr>
          <w:b/>
        </w:rPr>
      </w:pPr>
      <w:r w:rsidRPr="00EB71B9">
        <w:rPr>
          <w:rFonts w:ascii="Times New Roman" w:hAnsi="Times New Roman" w:cs="Times New Roman"/>
          <w:b/>
          <w:sz w:val="24"/>
          <w:szCs w:val="24"/>
        </w:rPr>
        <w:t xml:space="preserve">Slika </w:t>
      </w:r>
      <w:r w:rsidR="003510AF">
        <w:rPr>
          <w:rFonts w:ascii="Times New Roman" w:hAnsi="Times New Roman" w:cs="Times New Roman"/>
          <w:b/>
          <w:sz w:val="24"/>
          <w:szCs w:val="24"/>
        </w:rPr>
        <w:t>58</w:t>
      </w:r>
      <w:r w:rsidR="003510AF" w:rsidRPr="00EB71B9">
        <w:rPr>
          <w:rFonts w:ascii="Times New Roman" w:hAnsi="Times New Roman" w:cs="Times New Roman"/>
          <w:b/>
          <w:sz w:val="24"/>
          <w:szCs w:val="24"/>
        </w:rPr>
        <w:t xml:space="preserve"> </w:t>
      </w:r>
      <w:r w:rsidR="004F7585" w:rsidRPr="00EB71B9">
        <w:rPr>
          <w:rFonts w:ascii="Times New Roman" w:hAnsi="Times New Roman" w:cs="Times New Roman"/>
          <w:sz w:val="24"/>
          <w:szCs w:val="24"/>
        </w:rPr>
        <w:t>Plan prijave projekata</w:t>
      </w:r>
      <w:r w:rsidR="00C129A3" w:rsidRPr="00EB71B9">
        <w:rPr>
          <w:rFonts w:ascii="Times New Roman" w:hAnsi="Times New Roman" w:cs="Times New Roman"/>
          <w:sz w:val="24"/>
          <w:szCs w:val="24"/>
        </w:rPr>
        <w:t xml:space="preserve"> na kompetitivne izvore financiranja u narednom razdoblju (2021-2030)</w:t>
      </w:r>
    </w:p>
    <w:p w:rsidR="004E48EC" w:rsidRPr="00EB71B9" w:rsidRDefault="004E48EC" w:rsidP="004E48EC">
      <w:pPr>
        <w:rPr>
          <w:rFonts w:ascii="Times New Roman" w:hAnsi="Times New Roman" w:cs="Times New Roman"/>
          <w:b/>
          <w:sz w:val="24"/>
          <w:szCs w:val="24"/>
        </w:rPr>
      </w:pPr>
    </w:p>
    <w:p w:rsidR="00484937" w:rsidRPr="00EB71B9" w:rsidRDefault="00484937" w:rsidP="00484937">
      <w:pPr>
        <w:jc w:val="center"/>
        <w:rPr>
          <w:rFonts w:ascii="Times New Roman" w:hAnsi="Times New Roman" w:cs="Times New Roman"/>
          <w:color w:val="000000"/>
          <w:sz w:val="24"/>
          <w:szCs w:val="24"/>
        </w:rPr>
      </w:pPr>
      <w:r w:rsidRPr="00EB71B9">
        <w:rPr>
          <w:rFonts w:ascii="Times New Roman" w:hAnsi="Times New Roman" w:cs="Times New Roman"/>
          <w:noProof/>
          <w:sz w:val="24"/>
          <w:szCs w:val="24"/>
          <w:lang w:val="en-US"/>
        </w:rPr>
        <w:lastRenderedPageBreak/>
        <w:drawing>
          <wp:inline distT="0" distB="0" distL="0" distR="0" wp14:anchorId="757CA54F" wp14:editId="02687D84">
            <wp:extent cx="4572000" cy="2743200"/>
            <wp:effectExtent l="0" t="0" r="0" b="0"/>
            <wp:docPr id="50" name="Grafikon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484937" w:rsidRPr="00EB71B9" w:rsidRDefault="00484937" w:rsidP="006865C7">
      <w:pPr>
        <w:jc w:val="both"/>
        <w:rPr>
          <w:rFonts w:ascii="Times New Roman" w:hAnsi="Times New Roman" w:cs="Times New Roman"/>
          <w:sz w:val="24"/>
          <w:szCs w:val="24"/>
        </w:rPr>
      </w:pPr>
      <w:r w:rsidRPr="00EB71B9">
        <w:rPr>
          <w:rFonts w:ascii="Times New Roman" w:hAnsi="Times New Roman" w:cs="Times New Roman"/>
          <w:sz w:val="24"/>
          <w:szCs w:val="24"/>
        </w:rPr>
        <w:t>Prema rezultatima, uočljivo je kako 63% istraživača ne planira prijaviti projekt na domaće ili međunarodne kompetitivne izvore financiranja dok ih 37% to planira učiniti.</w:t>
      </w:r>
    </w:p>
    <w:p w:rsidR="00353FA8" w:rsidRPr="00EB71B9" w:rsidRDefault="00353FA8" w:rsidP="006865C7">
      <w:pPr>
        <w:jc w:val="both"/>
        <w:rPr>
          <w:rFonts w:ascii="Times New Roman" w:hAnsi="Times New Roman" w:cs="Times New Roman"/>
          <w:sz w:val="24"/>
          <w:szCs w:val="24"/>
        </w:rPr>
      </w:pPr>
      <w:r w:rsidRPr="00EB71B9">
        <w:rPr>
          <w:rFonts w:ascii="Times New Roman" w:hAnsi="Times New Roman" w:cs="Times New Roman"/>
          <w:sz w:val="24"/>
          <w:szCs w:val="24"/>
        </w:rPr>
        <w:t>U anketi je također postavljeno i otvoreno pitanje „</w:t>
      </w:r>
      <w:r w:rsidRPr="00EB71B9">
        <w:rPr>
          <w:rFonts w:ascii="Times New Roman" w:hAnsi="Times New Roman" w:cs="Times New Roman"/>
          <w:i/>
          <w:sz w:val="24"/>
          <w:szCs w:val="24"/>
        </w:rPr>
        <w:t xml:space="preserve">koje su glavne prepreke (ako ih ima) većoj produktivnosti (kvantitativnoj i kvalitativnoj) vašeg znanstveno-istraživačkog rada?“ </w:t>
      </w:r>
      <w:r w:rsidRPr="00EB71B9">
        <w:rPr>
          <w:rFonts w:ascii="Times New Roman" w:hAnsi="Times New Roman" w:cs="Times New Roman"/>
          <w:sz w:val="24"/>
          <w:szCs w:val="24"/>
        </w:rPr>
        <w:t xml:space="preserve">S obzirom da su istraživači na ovo pitanje </w:t>
      </w:r>
      <w:r w:rsidR="000B4C16" w:rsidRPr="00EB71B9">
        <w:rPr>
          <w:rFonts w:ascii="Times New Roman" w:hAnsi="Times New Roman" w:cs="Times New Roman"/>
          <w:sz w:val="24"/>
          <w:szCs w:val="24"/>
        </w:rPr>
        <w:t>odgovarali</w:t>
      </w:r>
      <w:r w:rsidRPr="00EB71B9">
        <w:rPr>
          <w:rFonts w:ascii="Times New Roman" w:hAnsi="Times New Roman" w:cs="Times New Roman"/>
          <w:sz w:val="24"/>
          <w:szCs w:val="24"/>
        </w:rPr>
        <w:t xml:space="preserve"> iz vlastite perspektive, njihovi odgovori se mogu uglavnom grupirati u sljedeće ograničavajuće čimbenike koji </w:t>
      </w:r>
      <w:r w:rsidR="000B4C16" w:rsidRPr="00EB71B9">
        <w:rPr>
          <w:rFonts w:ascii="Times New Roman" w:hAnsi="Times New Roman" w:cs="Times New Roman"/>
          <w:sz w:val="24"/>
          <w:szCs w:val="24"/>
        </w:rPr>
        <w:t>smanjuju</w:t>
      </w:r>
      <w:r w:rsidRPr="00EB71B9">
        <w:rPr>
          <w:rFonts w:ascii="Times New Roman" w:hAnsi="Times New Roman" w:cs="Times New Roman"/>
          <w:sz w:val="24"/>
          <w:szCs w:val="24"/>
        </w:rPr>
        <w:t xml:space="preserve"> njihovu produktivnost u ZIR-u, a to su: </w:t>
      </w:r>
      <w:r w:rsidR="000B4C16" w:rsidRPr="00EB71B9">
        <w:rPr>
          <w:rFonts w:ascii="Times New Roman" w:hAnsi="Times New Roman" w:cs="Times New Roman"/>
          <w:sz w:val="24"/>
          <w:szCs w:val="24"/>
        </w:rPr>
        <w:t xml:space="preserve">1) </w:t>
      </w:r>
      <w:r w:rsidRPr="00EB71B9">
        <w:rPr>
          <w:rFonts w:ascii="Times New Roman" w:hAnsi="Times New Roman" w:cs="Times New Roman"/>
          <w:sz w:val="24"/>
          <w:szCs w:val="24"/>
        </w:rPr>
        <w:t xml:space="preserve">visoko nastavno opterećenje, </w:t>
      </w:r>
      <w:r w:rsidR="000B4C16" w:rsidRPr="00EB71B9">
        <w:rPr>
          <w:rFonts w:ascii="Times New Roman" w:hAnsi="Times New Roman" w:cs="Times New Roman"/>
          <w:sz w:val="24"/>
          <w:szCs w:val="24"/>
        </w:rPr>
        <w:t xml:space="preserve">2) </w:t>
      </w:r>
      <w:r w:rsidRPr="00EB71B9">
        <w:rPr>
          <w:rFonts w:ascii="Times New Roman" w:hAnsi="Times New Roman" w:cs="Times New Roman"/>
          <w:sz w:val="24"/>
          <w:szCs w:val="24"/>
        </w:rPr>
        <w:t xml:space="preserve">nedostatak okvira kojim se regulira radno vrijeme i učinci koji se odnose na ZIR, </w:t>
      </w:r>
      <w:r w:rsidR="000B4C16" w:rsidRPr="00EB71B9">
        <w:rPr>
          <w:rFonts w:ascii="Times New Roman" w:hAnsi="Times New Roman" w:cs="Times New Roman"/>
          <w:sz w:val="24"/>
          <w:szCs w:val="24"/>
        </w:rPr>
        <w:t xml:space="preserve">3) </w:t>
      </w:r>
      <w:r w:rsidRPr="00EB71B9">
        <w:rPr>
          <w:rFonts w:ascii="Times New Roman" w:hAnsi="Times New Roman" w:cs="Times New Roman"/>
          <w:sz w:val="24"/>
          <w:szCs w:val="24"/>
        </w:rPr>
        <w:t xml:space="preserve">zaokupljenost birokracijom i administracijom te </w:t>
      </w:r>
      <w:r w:rsidR="000B4C16" w:rsidRPr="00EB71B9">
        <w:rPr>
          <w:rFonts w:ascii="Times New Roman" w:hAnsi="Times New Roman" w:cs="Times New Roman"/>
          <w:sz w:val="24"/>
          <w:szCs w:val="24"/>
        </w:rPr>
        <w:t xml:space="preserve">4) </w:t>
      </w:r>
      <w:r w:rsidRPr="00EB71B9">
        <w:rPr>
          <w:rFonts w:ascii="Times New Roman" w:hAnsi="Times New Roman" w:cs="Times New Roman"/>
          <w:sz w:val="24"/>
          <w:szCs w:val="24"/>
        </w:rPr>
        <w:t xml:space="preserve">nedostatak kolega koji imaju komplementaran </w:t>
      </w:r>
      <w:r w:rsidR="00264313">
        <w:rPr>
          <w:rFonts w:ascii="Times New Roman" w:hAnsi="Times New Roman" w:cs="Times New Roman"/>
          <w:sz w:val="24"/>
          <w:szCs w:val="24"/>
        </w:rPr>
        <w:t>interes u znanstveno-istraživačko</w:t>
      </w:r>
      <w:r w:rsidRPr="00EB71B9">
        <w:rPr>
          <w:rFonts w:ascii="Times New Roman" w:hAnsi="Times New Roman" w:cs="Times New Roman"/>
          <w:sz w:val="24"/>
          <w:szCs w:val="24"/>
        </w:rPr>
        <w:t xml:space="preserve">m </w:t>
      </w:r>
      <w:r w:rsidR="00264313">
        <w:rPr>
          <w:rFonts w:ascii="Times New Roman" w:hAnsi="Times New Roman" w:cs="Times New Roman"/>
          <w:sz w:val="24"/>
          <w:szCs w:val="24"/>
        </w:rPr>
        <w:t>radu</w:t>
      </w:r>
      <w:r w:rsidRPr="00EB71B9">
        <w:rPr>
          <w:rFonts w:ascii="Times New Roman" w:hAnsi="Times New Roman" w:cs="Times New Roman"/>
          <w:sz w:val="24"/>
          <w:szCs w:val="24"/>
        </w:rPr>
        <w:t>.</w:t>
      </w:r>
    </w:p>
    <w:p w:rsidR="00911CC5" w:rsidRPr="00EB71B9" w:rsidRDefault="00911CC5" w:rsidP="006525A7">
      <w:pPr>
        <w:pStyle w:val="Naslov3"/>
        <w:numPr>
          <w:ilvl w:val="1"/>
          <w:numId w:val="47"/>
        </w:numPr>
      </w:pPr>
      <w:bookmarkStart w:id="19" w:name="_Toc75513643"/>
      <w:r w:rsidRPr="00EB71B9">
        <w:t>Napredovanja</w:t>
      </w:r>
      <w:bookmarkEnd w:id="19"/>
    </w:p>
    <w:p w:rsidR="00911CC5" w:rsidRPr="00EB71B9" w:rsidRDefault="00911CC5" w:rsidP="00B17D42">
      <w:pPr>
        <w:jc w:val="both"/>
        <w:rPr>
          <w:rFonts w:ascii="Times New Roman" w:hAnsi="Times New Roman" w:cs="Times New Roman"/>
          <w:sz w:val="24"/>
          <w:szCs w:val="24"/>
        </w:rPr>
      </w:pPr>
      <w:r w:rsidRPr="00EB71B9">
        <w:rPr>
          <w:rFonts w:ascii="Times New Roman" w:hAnsi="Times New Roman" w:cs="Times New Roman"/>
          <w:sz w:val="24"/>
          <w:szCs w:val="24"/>
        </w:rPr>
        <w:t xml:space="preserve">Ljudski potencijali oduvijek su smatrani temeljnim razvojnim resursom Fakulteta. Plan kadrova </w:t>
      </w:r>
      <w:r w:rsidR="00264313">
        <w:rPr>
          <w:rFonts w:ascii="Times New Roman" w:hAnsi="Times New Roman" w:cs="Times New Roman"/>
          <w:sz w:val="24"/>
          <w:szCs w:val="24"/>
        </w:rPr>
        <w:t>napravljen je za razdoblje 2016-2021</w:t>
      </w:r>
      <w:r w:rsidRPr="00EB71B9">
        <w:rPr>
          <w:rFonts w:ascii="Times New Roman" w:hAnsi="Times New Roman" w:cs="Times New Roman"/>
          <w:sz w:val="24"/>
          <w:szCs w:val="24"/>
        </w:rPr>
        <w:t xml:space="preserve">, pri čemu se vodilo računa o strateškim opredjeljenjima vezano za područja istraživanja i potrebe studijskih programa, kao i privlačenju već renomiranih mladih istraživača iz inozemstva (dakako, osim prirodnog odljeva kadrova u mirovinu i redovitog napredovanja postojećih kadrova). Nadalje, radnici Fakulteta potiču se na usavršavanja u vidu mobilnosti, znanstvenih i stručnih skupova i seminara i sl., a organiziraju se i seminari iz područja znanstvene djelatnosti, metodologije istraživanja, unaprjeđenja nastavnih kompetencija i sl. </w:t>
      </w:r>
      <w:r w:rsidR="00267450" w:rsidRPr="00EB71B9">
        <w:rPr>
          <w:rFonts w:ascii="Times New Roman" w:hAnsi="Times New Roman" w:cs="Times New Roman"/>
          <w:sz w:val="24"/>
          <w:szCs w:val="24"/>
        </w:rPr>
        <w:t>Sve navedene aktivnosti se potiču u smjeru napredovanja nastavnika u viša znanstvena i znanstveno-nastavna zvanja. U sljedećoj tablici je prikazana dinamika napredovanja u prethodnom strateškom razdoblju</w:t>
      </w:r>
      <w:r w:rsidR="00214DF9" w:rsidRPr="00EB71B9">
        <w:rPr>
          <w:rFonts w:ascii="Times New Roman" w:hAnsi="Times New Roman" w:cs="Times New Roman"/>
          <w:sz w:val="24"/>
          <w:szCs w:val="24"/>
        </w:rPr>
        <w:t>.</w:t>
      </w:r>
    </w:p>
    <w:p w:rsidR="00911CC5" w:rsidRPr="00EB71B9" w:rsidRDefault="00911CC5" w:rsidP="00911CC5">
      <w:pPr>
        <w:rPr>
          <w:rFonts w:ascii="Times New Roman" w:hAnsi="Times New Roman" w:cs="Times New Roman"/>
          <w:sz w:val="24"/>
          <w:szCs w:val="24"/>
        </w:rPr>
      </w:pPr>
      <w:r w:rsidRPr="00EB71B9">
        <w:rPr>
          <w:rFonts w:ascii="Times New Roman" w:hAnsi="Times New Roman" w:cs="Times New Roman"/>
          <w:b/>
          <w:sz w:val="24"/>
          <w:szCs w:val="24"/>
        </w:rPr>
        <w:t xml:space="preserve">Tablica </w:t>
      </w:r>
      <w:r w:rsidR="00CC7696">
        <w:rPr>
          <w:rFonts w:ascii="Times New Roman" w:hAnsi="Times New Roman" w:cs="Times New Roman"/>
          <w:b/>
          <w:sz w:val="24"/>
          <w:szCs w:val="24"/>
        </w:rPr>
        <w:t>7</w:t>
      </w:r>
      <w:r w:rsidR="00CC7696" w:rsidRPr="00EB71B9">
        <w:rPr>
          <w:rFonts w:ascii="Times New Roman" w:hAnsi="Times New Roman" w:cs="Times New Roman"/>
          <w:b/>
          <w:sz w:val="24"/>
          <w:szCs w:val="24"/>
        </w:rPr>
        <w:t xml:space="preserve"> </w:t>
      </w:r>
      <w:r w:rsidR="00980BB7" w:rsidRPr="00EB71B9">
        <w:rPr>
          <w:rFonts w:ascii="Times New Roman" w:hAnsi="Times New Roman" w:cs="Times New Roman"/>
          <w:sz w:val="24"/>
          <w:szCs w:val="24"/>
        </w:rPr>
        <w:t>Znanstveno-nastavna napredovanja nastavnika u prethodnom strateškom razdoblju</w:t>
      </w:r>
    </w:p>
    <w:tbl>
      <w:tblPr>
        <w:tblW w:w="5291" w:type="pct"/>
        <w:tblLook w:val="04A0" w:firstRow="1" w:lastRow="0" w:firstColumn="1" w:lastColumn="0" w:noHBand="0" w:noVBand="1"/>
      </w:tblPr>
      <w:tblGrid>
        <w:gridCol w:w="4662"/>
        <w:gridCol w:w="616"/>
        <w:gridCol w:w="616"/>
        <w:gridCol w:w="616"/>
        <w:gridCol w:w="616"/>
        <w:gridCol w:w="616"/>
        <w:gridCol w:w="616"/>
        <w:gridCol w:w="616"/>
        <w:gridCol w:w="616"/>
      </w:tblGrid>
      <w:tr w:rsidR="00911CC5" w:rsidRPr="00EB71B9" w:rsidTr="00911CC5">
        <w:trPr>
          <w:trHeight w:val="510"/>
        </w:trPr>
        <w:tc>
          <w:tcPr>
            <w:tcW w:w="2431" w:type="pct"/>
            <w:tcBorders>
              <w:top w:val="single" w:sz="4" w:space="0" w:color="4F81BD"/>
              <w:left w:val="single" w:sz="4" w:space="0" w:color="4F81BD"/>
              <w:bottom w:val="nil"/>
              <w:right w:val="nil"/>
            </w:tcBorders>
            <w:shd w:val="clear" w:color="4F81BD" w:fill="4F81BD"/>
            <w:noWrap/>
            <w:vAlign w:val="bottom"/>
            <w:hideMark/>
          </w:tcPr>
          <w:p w:rsidR="00911CC5" w:rsidRPr="00EB71B9" w:rsidRDefault="00911CC5" w:rsidP="00134A92">
            <w:pPr>
              <w:spacing w:after="0" w:line="240" w:lineRule="auto"/>
              <w:rPr>
                <w:rFonts w:ascii="Times New Roman" w:eastAsia="Times New Roman" w:hAnsi="Times New Roman" w:cs="Times New Roman"/>
                <w:b/>
                <w:bCs/>
                <w:color w:val="FFFFFF"/>
                <w:sz w:val="20"/>
                <w:szCs w:val="20"/>
              </w:rPr>
            </w:pPr>
            <w:r w:rsidRPr="00EB71B9">
              <w:rPr>
                <w:rFonts w:ascii="Times New Roman" w:eastAsia="Times New Roman" w:hAnsi="Times New Roman" w:cs="Times New Roman"/>
                <w:b/>
                <w:bCs/>
                <w:color w:val="FFFFFF"/>
                <w:sz w:val="20"/>
                <w:szCs w:val="20"/>
              </w:rPr>
              <w:t>Napredovanja</w:t>
            </w:r>
          </w:p>
        </w:tc>
        <w:tc>
          <w:tcPr>
            <w:tcW w:w="321" w:type="pct"/>
            <w:tcBorders>
              <w:top w:val="single" w:sz="4" w:space="0" w:color="4F81BD"/>
              <w:left w:val="nil"/>
              <w:bottom w:val="nil"/>
              <w:right w:val="nil"/>
            </w:tcBorders>
            <w:shd w:val="clear" w:color="4F81BD" w:fill="4F81BD"/>
            <w:noWrap/>
            <w:vAlign w:val="bottom"/>
            <w:hideMark/>
          </w:tcPr>
          <w:p w:rsidR="00911CC5" w:rsidRPr="00EB71B9" w:rsidRDefault="00911CC5" w:rsidP="00134A92">
            <w:pPr>
              <w:spacing w:after="0" w:line="240" w:lineRule="auto"/>
              <w:jc w:val="center"/>
              <w:rPr>
                <w:rFonts w:ascii="Times New Roman" w:eastAsia="Times New Roman" w:hAnsi="Times New Roman" w:cs="Times New Roman"/>
                <w:b/>
                <w:bCs/>
                <w:color w:val="FFFFFF"/>
                <w:sz w:val="20"/>
                <w:szCs w:val="20"/>
              </w:rPr>
            </w:pPr>
            <w:r w:rsidRPr="00EB71B9">
              <w:rPr>
                <w:rFonts w:ascii="Times New Roman" w:eastAsia="Times New Roman" w:hAnsi="Times New Roman" w:cs="Times New Roman"/>
                <w:b/>
                <w:bCs/>
                <w:color w:val="FFFFFF"/>
                <w:sz w:val="20"/>
                <w:szCs w:val="20"/>
              </w:rPr>
              <w:t>2013</w:t>
            </w:r>
          </w:p>
        </w:tc>
        <w:tc>
          <w:tcPr>
            <w:tcW w:w="321" w:type="pct"/>
            <w:tcBorders>
              <w:top w:val="single" w:sz="4" w:space="0" w:color="4F81BD"/>
              <w:left w:val="nil"/>
              <w:bottom w:val="nil"/>
              <w:right w:val="nil"/>
            </w:tcBorders>
            <w:shd w:val="clear" w:color="4F81BD" w:fill="4F81BD"/>
            <w:noWrap/>
            <w:vAlign w:val="bottom"/>
            <w:hideMark/>
          </w:tcPr>
          <w:p w:rsidR="00911CC5" w:rsidRPr="00EB71B9" w:rsidRDefault="00911CC5" w:rsidP="00134A92">
            <w:pPr>
              <w:spacing w:after="0" w:line="240" w:lineRule="auto"/>
              <w:jc w:val="center"/>
              <w:rPr>
                <w:rFonts w:ascii="Times New Roman" w:eastAsia="Times New Roman" w:hAnsi="Times New Roman" w:cs="Times New Roman"/>
                <w:b/>
                <w:bCs/>
                <w:color w:val="FFFFFF"/>
                <w:sz w:val="20"/>
                <w:szCs w:val="20"/>
              </w:rPr>
            </w:pPr>
            <w:r w:rsidRPr="00EB71B9">
              <w:rPr>
                <w:rFonts w:ascii="Times New Roman" w:eastAsia="Times New Roman" w:hAnsi="Times New Roman" w:cs="Times New Roman"/>
                <w:b/>
                <w:bCs/>
                <w:color w:val="FFFFFF"/>
                <w:sz w:val="20"/>
                <w:szCs w:val="20"/>
              </w:rPr>
              <w:t>2014</w:t>
            </w:r>
          </w:p>
        </w:tc>
        <w:tc>
          <w:tcPr>
            <w:tcW w:w="321" w:type="pct"/>
            <w:tcBorders>
              <w:top w:val="single" w:sz="4" w:space="0" w:color="4F81BD"/>
              <w:left w:val="nil"/>
              <w:bottom w:val="nil"/>
              <w:right w:val="nil"/>
            </w:tcBorders>
            <w:shd w:val="clear" w:color="4F81BD" w:fill="4F81BD"/>
            <w:noWrap/>
            <w:vAlign w:val="bottom"/>
            <w:hideMark/>
          </w:tcPr>
          <w:p w:rsidR="00911CC5" w:rsidRPr="00EB71B9" w:rsidRDefault="00911CC5" w:rsidP="00134A92">
            <w:pPr>
              <w:spacing w:after="0" w:line="240" w:lineRule="auto"/>
              <w:jc w:val="center"/>
              <w:rPr>
                <w:rFonts w:ascii="Times New Roman" w:eastAsia="Times New Roman" w:hAnsi="Times New Roman" w:cs="Times New Roman"/>
                <w:b/>
                <w:bCs/>
                <w:color w:val="FFFFFF"/>
                <w:sz w:val="20"/>
                <w:szCs w:val="20"/>
              </w:rPr>
            </w:pPr>
            <w:r w:rsidRPr="00EB71B9">
              <w:rPr>
                <w:rFonts w:ascii="Times New Roman" w:eastAsia="Times New Roman" w:hAnsi="Times New Roman" w:cs="Times New Roman"/>
                <w:b/>
                <w:bCs/>
                <w:color w:val="FFFFFF"/>
                <w:sz w:val="20"/>
                <w:szCs w:val="20"/>
              </w:rPr>
              <w:t>2015</w:t>
            </w:r>
          </w:p>
        </w:tc>
        <w:tc>
          <w:tcPr>
            <w:tcW w:w="321" w:type="pct"/>
            <w:tcBorders>
              <w:top w:val="single" w:sz="4" w:space="0" w:color="4F81BD"/>
              <w:left w:val="nil"/>
              <w:bottom w:val="nil"/>
              <w:right w:val="nil"/>
            </w:tcBorders>
            <w:shd w:val="clear" w:color="4F81BD" w:fill="4F81BD"/>
            <w:noWrap/>
            <w:vAlign w:val="bottom"/>
            <w:hideMark/>
          </w:tcPr>
          <w:p w:rsidR="00911CC5" w:rsidRPr="00EB71B9" w:rsidRDefault="00911CC5" w:rsidP="00134A92">
            <w:pPr>
              <w:spacing w:after="0" w:line="240" w:lineRule="auto"/>
              <w:jc w:val="center"/>
              <w:rPr>
                <w:rFonts w:ascii="Times New Roman" w:eastAsia="Times New Roman" w:hAnsi="Times New Roman" w:cs="Times New Roman"/>
                <w:b/>
                <w:bCs/>
                <w:color w:val="FFFFFF"/>
                <w:sz w:val="20"/>
                <w:szCs w:val="20"/>
              </w:rPr>
            </w:pPr>
            <w:r w:rsidRPr="00EB71B9">
              <w:rPr>
                <w:rFonts w:ascii="Times New Roman" w:eastAsia="Times New Roman" w:hAnsi="Times New Roman" w:cs="Times New Roman"/>
                <w:b/>
                <w:bCs/>
                <w:color w:val="FFFFFF"/>
                <w:sz w:val="20"/>
                <w:szCs w:val="20"/>
              </w:rPr>
              <w:t>2016</w:t>
            </w:r>
          </w:p>
        </w:tc>
        <w:tc>
          <w:tcPr>
            <w:tcW w:w="321" w:type="pct"/>
            <w:tcBorders>
              <w:top w:val="single" w:sz="4" w:space="0" w:color="4F81BD"/>
              <w:left w:val="nil"/>
              <w:bottom w:val="nil"/>
              <w:right w:val="nil"/>
            </w:tcBorders>
            <w:shd w:val="clear" w:color="4F81BD" w:fill="4F81BD"/>
            <w:noWrap/>
            <w:vAlign w:val="bottom"/>
            <w:hideMark/>
          </w:tcPr>
          <w:p w:rsidR="00911CC5" w:rsidRPr="00EB71B9" w:rsidRDefault="00911CC5" w:rsidP="00134A92">
            <w:pPr>
              <w:spacing w:after="0" w:line="240" w:lineRule="auto"/>
              <w:jc w:val="center"/>
              <w:rPr>
                <w:rFonts w:ascii="Times New Roman" w:eastAsia="Times New Roman" w:hAnsi="Times New Roman" w:cs="Times New Roman"/>
                <w:b/>
                <w:bCs/>
                <w:color w:val="FFFFFF"/>
                <w:sz w:val="20"/>
                <w:szCs w:val="20"/>
              </w:rPr>
            </w:pPr>
            <w:r w:rsidRPr="00EB71B9">
              <w:rPr>
                <w:rFonts w:ascii="Times New Roman" w:eastAsia="Times New Roman" w:hAnsi="Times New Roman" w:cs="Times New Roman"/>
                <w:b/>
                <w:bCs/>
                <w:color w:val="FFFFFF"/>
                <w:sz w:val="20"/>
                <w:szCs w:val="20"/>
              </w:rPr>
              <w:t>2017</w:t>
            </w:r>
          </w:p>
        </w:tc>
        <w:tc>
          <w:tcPr>
            <w:tcW w:w="321" w:type="pct"/>
            <w:tcBorders>
              <w:top w:val="single" w:sz="4" w:space="0" w:color="4F81BD"/>
              <w:left w:val="nil"/>
              <w:bottom w:val="nil"/>
              <w:right w:val="nil"/>
            </w:tcBorders>
            <w:shd w:val="clear" w:color="4F81BD" w:fill="4F81BD"/>
            <w:noWrap/>
            <w:vAlign w:val="bottom"/>
            <w:hideMark/>
          </w:tcPr>
          <w:p w:rsidR="00911CC5" w:rsidRPr="00EB71B9" w:rsidRDefault="00911CC5" w:rsidP="00134A92">
            <w:pPr>
              <w:spacing w:after="0" w:line="240" w:lineRule="auto"/>
              <w:jc w:val="center"/>
              <w:rPr>
                <w:rFonts w:ascii="Times New Roman" w:eastAsia="Times New Roman" w:hAnsi="Times New Roman" w:cs="Times New Roman"/>
                <w:b/>
                <w:bCs/>
                <w:color w:val="FFFFFF"/>
                <w:sz w:val="20"/>
                <w:szCs w:val="20"/>
              </w:rPr>
            </w:pPr>
            <w:r w:rsidRPr="00EB71B9">
              <w:rPr>
                <w:rFonts w:ascii="Times New Roman" w:eastAsia="Times New Roman" w:hAnsi="Times New Roman" w:cs="Times New Roman"/>
                <w:b/>
                <w:bCs/>
                <w:color w:val="FFFFFF"/>
                <w:sz w:val="20"/>
                <w:szCs w:val="20"/>
              </w:rPr>
              <w:t>2018</w:t>
            </w:r>
          </w:p>
        </w:tc>
        <w:tc>
          <w:tcPr>
            <w:tcW w:w="321" w:type="pct"/>
            <w:tcBorders>
              <w:top w:val="single" w:sz="4" w:space="0" w:color="4F81BD"/>
              <w:left w:val="nil"/>
              <w:bottom w:val="nil"/>
              <w:right w:val="nil"/>
            </w:tcBorders>
            <w:shd w:val="clear" w:color="4F81BD" w:fill="4F81BD"/>
            <w:noWrap/>
            <w:vAlign w:val="bottom"/>
            <w:hideMark/>
          </w:tcPr>
          <w:p w:rsidR="00911CC5" w:rsidRPr="00EB71B9" w:rsidRDefault="00911CC5" w:rsidP="00134A92">
            <w:pPr>
              <w:spacing w:after="0" w:line="240" w:lineRule="auto"/>
              <w:jc w:val="center"/>
              <w:rPr>
                <w:rFonts w:ascii="Times New Roman" w:eastAsia="Times New Roman" w:hAnsi="Times New Roman" w:cs="Times New Roman"/>
                <w:b/>
                <w:bCs/>
                <w:color w:val="FFFFFF"/>
                <w:sz w:val="20"/>
                <w:szCs w:val="20"/>
              </w:rPr>
            </w:pPr>
            <w:r w:rsidRPr="00EB71B9">
              <w:rPr>
                <w:rFonts w:ascii="Times New Roman" w:eastAsia="Times New Roman" w:hAnsi="Times New Roman" w:cs="Times New Roman"/>
                <w:b/>
                <w:bCs/>
                <w:color w:val="FFFFFF"/>
                <w:sz w:val="20"/>
                <w:szCs w:val="20"/>
              </w:rPr>
              <w:t>2019</w:t>
            </w:r>
          </w:p>
        </w:tc>
        <w:tc>
          <w:tcPr>
            <w:tcW w:w="321" w:type="pct"/>
            <w:tcBorders>
              <w:top w:val="single" w:sz="4" w:space="0" w:color="4F81BD"/>
              <w:left w:val="nil"/>
              <w:bottom w:val="nil"/>
              <w:right w:val="single" w:sz="4" w:space="0" w:color="4F81BD"/>
            </w:tcBorders>
            <w:shd w:val="clear" w:color="4F81BD" w:fill="4F81BD"/>
            <w:noWrap/>
            <w:vAlign w:val="bottom"/>
            <w:hideMark/>
          </w:tcPr>
          <w:p w:rsidR="00911CC5" w:rsidRPr="00EB71B9" w:rsidRDefault="00911CC5" w:rsidP="00134A92">
            <w:pPr>
              <w:spacing w:after="0" w:line="240" w:lineRule="auto"/>
              <w:jc w:val="center"/>
              <w:rPr>
                <w:rFonts w:ascii="Times New Roman" w:eastAsia="Times New Roman" w:hAnsi="Times New Roman" w:cs="Times New Roman"/>
                <w:b/>
                <w:bCs/>
                <w:color w:val="FFFFFF"/>
                <w:sz w:val="20"/>
                <w:szCs w:val="20"/>
              </w:rPr>
            </w:pPr>
            <w:r w:rsidRPr="00EB71B9">
              <w:rPr>
                <w:rFonts w:ascii="Times New Roman" w:eastAsia="Times New Roman" w:hAnsi="Times New Roman" w:cs="Times New Roman"/>
                <w:b/>
                <w:bCs/>
                <w:color w:val="FFFFFF"/>
                <w:sz w:val="20"/>
                <w:szCs w:val="20"/>
              </w:rPr>
              <w:t>2020</w:t>
            </w:r>
          </w:p>
        </w:tc>
      </w:tr>
      <w:tr w:rsidR="00911CC5" w:rsidRPr="00EB71B9" w:rsidTr="00911CC5">
        <w:trPr>
          <w:trHeight w:val="56"/>
        </w:trPr>
        <w:tc>
          <w:tcPr>
            <w:tcW w:w="2431" w:type="pct"/>
            <w:tcBorders>
              <w:top w:val="single" w:sz="4" w:space="0" w:color="4F81BD"/>
              <w:left w:val="single" w:sz="4" w:space="0" w:color="4F81BD"/>
              <w:bottom w:val="nil"/>
              <w:right w:val="nil"/>
            </w:tcBorders>
            <w:shd w:val="clear" w:color="auto" w:fill="auto"/>
            <w:noWrap/>
            <w:vAlign w:val="bottom"/>
            <w:hideMark/>
          </w:tcPr>
          <w:p w:rsidR="00911CC5" w:rsidRPr="00EB71B9" w:rsidRDefault="00911CC5" w:rsidP="00134A92">
            <w:pPr>
              <w:spacing w:after="0" w:line="240" w:lineRule="auto"/>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 xml:space="preserve">Asistent -&gt; </w:t>
            </w:r>
            <w:proofErr w:type="spellStart"/>
            <w:r w:rsidRPr="00EB71B9">
              <w:rPr>
                <w:rFonts w:ascii="Times New Roman" w:eastAsia="Times New Roman" w:hAnsi="Times New Roman" w:cs="Times New Roman"/>
                <w:color w:val="000000"/>
                <w:sz w:val="20"/>
                <w:szCs w:val="20"/>
              </w:rPr>
              <w:t>Poslijedoktorand</w:t>
            </w:r>
            <w:proofErr w:type="spellEnd"/>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2</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0</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4</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3</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0</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3</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0</w:t>
            </w:r>
          </w:p>
        </w:tc>
        <w:tc>
          <w:tcPr>
            <w:tcW w:w="321" w:type="pct"/>
            <w:tcBorders>
              <w:top w:val="single" w:sz="4" w:space="0" w:color="4F81BD"/>
              <w:left w:val="nil"/>
              <w:bottom w:val="nil"/>
              <w:right w:val="single" w:sz="4" w:space="0" w:color="4F81BD"/>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0</w:t>
            </w:r>
          </w:p>
        </w:tc>
      </w:tr>
      <w:tr w:rsidR="00911CC5" w:rsidRPr="00EB71B9" w:rsidTr="00911CC5">
        <w:trPr>
          <w:trHeight w:val="56"/>
        </w:trPr>
        <w:tc>
          <w:tcPr>
            <w:tcW w:w="2431" w:type="pct"/>
            <w:tcBorders>
              <w:top w:val="single" w:sz="4" w:space="0" w:color="4F81BD"/>
              <w:left w:val="single" w:sz="4" w:space="0" w:color="4F81BD"/>
              <w:bottom w:val="nil"/>
              <w:right w:val="nil"/>
            </w:tcBorders>
            <w:shd w:val="clear" w:color="auto" w:fill="auto"/>
            <w:noWrap/>
            <w:vAlign w:val="bottom"/>
            <w:hideMark/>
          </w:tcPr>
          <w:p w:rsidR="00911CC5" w:rsidRPr="00EB71B9" w:rsidRDefault="00911CC5" w:rsidP="00134A92">
            <w:pPr>
              <w:spacing w:after="0" w:line="240" w:lineRule="auto"/>
              <w:rPr>
                <w:rFonts w:ascii="Times New Roman" w:eastAsia="Times New Roman" w:hAnsi="Times New Roman" w:cs="Times New Roman"/>
                <w:color w:val="000000"/>
                <w:sz w:val="20"/>
                <w:szCs w:val="20"/>
              </w:rPr>
            </w:pPr>
            <w:proofErr w:type="spellStart"/>
            <w:r w:rsidRPr="00EB71B9">
              <w:rPr>
                <w:rFonts w:ascii="Times New Roman" w:eastAsia="Times New Roman" w:hAnsi="Times New Roman" w:cs="Times New Roman"/>
                <w:color w:val="000000"/>
                <w:sz w:val="20"/>
                <w:szCs w:val="20"/>
              </w:rPr>
              <w:t>Poslijedoktorand</w:t>
            </w:r>
            <w:proofErr w:type="spellEnd"/>
            <w:r w:rsidRPr="00EB71B9">
              <w:rPr>
                <w:rFonts w:ascii="Times New Roman" w:eastAsia="Times New Roman" w:hAnsi="Times New Roman" w:cs="Times New Roman"/>
                <w:color w:val="000000"/>
                <w:sz w:val="20"/>
                <w:szCs w:val="20"/>
              </w:rPr>
              <w:t xml:space="preserve"> -&gt; Docent</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10</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9</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1</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2</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0</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1</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3</w:t>
            </w:r>
          </w:p>
        </w:tc>
        <w:tc>
          <w:tcPr>
            <w:tcW w:w="321" w:type="pct"/>
            <w:tcBorders>
              <w:top w:val="single" w:sz="4" w:space="0" w:color="4F81BD"/>
              <w:left w:val="nil"/>
              <w:bottom w:val="nil"/>
              <w:right w:val="single" w:sz="4" w:space="0" w:color="4F81BD"/>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0</w:t>
            </w:r>
          </w:p>
        </w:tc>
      </w:tr>
      <w:tr w:rsidR="00911CC5" w:rsidRPr="00EB71B9" w:rsidTr="00911CC5">
        <w:trPr>
          <w:trHeight w:val="56"/>
        </w:trPr>
        <w:tc>
          <w:tcPr>
            <w:tcW w:w="2431" w:type="pct"/>
            <w:tcBorders>
              <w:top w:val="single" w:sz="4" w:space="0" w:color="4F81BD"/>
              <w:left w:val="single" w:sz="4" w:space="0" w:color="4F81BD"/>
              <w:bottom w:val="nil"/>
              <w:right w:val="nil"/>
            </w:tcBorders>
            <w:shd w:val="clear" w:color="auto" w:fill="auto"/>
            <w:noWrap/>
            <w:vAlign w:val="bottom"/>
            <w:hideMark/>
          </w:tcPr>
          <w:p w:rsidR="00911CC5" w:rsidRPr="00EB71B9" w:rsidRDefault="00911CC5" w:rsidP="00134A92">
            <w:pPr>
              <w:spacing w:after="0" w:line="240" w:lineRule="auto"/>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Docent -&gt; Izvanredni profesor</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0</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0</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5</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2</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4</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8</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9</w:t>
            </w:r>
          </w:p>
        </w:tc>
        <w:tc>
          <w:tcPr>
            <w:tcW w:w="321" w:type="pct"/>
            <w:tcBorders>
              <w:top w:val="single" w:sz="4" w:space="0" w:color="4F81BD"/>
              <w:left w:val="nil"/>
              <w:bottom w:val="nil"/>
              <w:right w:val="single" w:sz="4" w:space="0" w:color="4F81BD"/>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4</w:t>
            </w:r>
          </w:p>
        </w:tc>
      </w:tr>
      <w:tr w:rsidR="00911CC5" w:rsidRPr="00EB71B9" w:rsidTr="00911CC5">
        <w:trPr>
          <w:trHeight w:val="56"/>
        </w:trPr>
        <w:tc>
          <w:tcPr>
            <w:tcW w:w="2431" w:type="pct"/>
            <w:tcBorders>
              <w:top w:val="single" w:sz="4" w:space="0" w:color="4F81BD"/>
              <w:left w:val="single" w:sz="4" w:space="0" w:color="4F81BD"/>
              <w:bottom w:val="nil"/>
              <w:right w:val="nil"/>
            </w:tcBorders>
            <w:shd w:val="clear" w:color="auto" w:fill="auto"/>
            <w:noWrap/>
            <w:vAlign w:val="bottom"/>
            <w:hideMark/>
          </w:tcPr>
          <w:p w:rsidR="00911CC5" w:rsidRPr="00EB71B9" w:rsidRDefault="00911CC5" w:rsidP="00134A92">
            <w:pPr>
              <w:spacing w:after="0" w:line="240" w:lineRule="auto"/>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Izvanredni profesor -&gt; Redoviti profesor</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3</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0</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1</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1</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2</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0</w:t>
            </w:r>
          </w:p>
        </w:tc>
        <w:tc>
          <w:tcPr>
            <w:tcW w:w="321" w:type="pct"/>
            <w:tcBorders>
              <w:top w:val="single" w:sz="4" w:space="0" w:color="4F81BD"/>
              <w:left w:val="nil"/>
              <w:bottom w:val="nil"/>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0</w:t>
            </w:r>
          </w:p>
        </w:tc>
        <w:tc>
          <w:tcPr>
            <w:tcW w:w="321" w:type="pct"/>
            <w:tcBorders>
              <w:top w:val="single" w:sz="4" w:space="0" w:color="4F81BD"/>
              <w:left w:val="nil"/>
              <w:bottom w:val="nil"/>
              <w:right w:val="single" w:sz="4" w:space="0" w:color="4F81BD"/>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2</w:t>
            </w:r>
          </w:p>
        </w:tc>
      </w:tr>
      <w:tr w:rsidR="00911CC5" w:rsidRPr="00EB71B9" w:rsidTr="00911CC5">
        <w:trPr>
          <w:trHeight w:val="56"/>
        </w:trPr>
        <w:tc>
          <w:tcPr>
            <w:tcW w:w="2431" w:type="pct"/>
            <w:tcBorders>
              <w:top w:val="single" w:sz="4" w:space="0" w:color="4F81BD"/>
              <w:left w:val="single" w:sz="4" w:space="0" w:color="4F81BD"/>
              <w:bottom w:val="single" w:sz="4" w:space="0" w:color="4F81BD"/>
              <w:right w:val="nil"/>
            </w:tcBorders>
            <w:shd w:val="clear" w:color="auto" w:fill="auto"/>
            <w:noWrap/>
            <w:vAlign w:val="bottom"/>
            <w:hideMark/>
          </w:tcPr>
          <w:p w:rsidR="00911CC5" w:rsidRPr="00EB71B9" w:rsidRDefault="00911CC5" w:rsidP="00134A92">
            <w:pPr>
              <w:spacing w:after="0" w:line="240" w:lineRule="auto"/>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Redoviti profesor -&gt; Redoviti profesoru trajnom zvanju</w:t>
            </w:r>
          </w:p>
        </w:tc>
        <w:tc>
          <w:tcPr>
            <w:tcW w:w="321" w:type="pct"/>
            <w:tcBorders>
              <w:top w:val="single" w:sz="4" w:space="0" w:color="4F81BD"/>
              <w:left w:val="nil"/>
              <w:bottom w:val="single" w:sz="4" w:space="0" w:color="4F81BD"/>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0</w:t>
            </w:r>
          </w:p>
        </w:tc>
        <w:tc>
          <w:tcPr>
            <w:tcW w:w="321" w:type="pct"/>
            <w:tcBorders>
              <w:top w:val="single" w:sz="4" w:space="0" w:color="4F81BD"/>
              <w:left w:val="nil"/>
              <w:bottom w:val="single" w:sz="4" w:space="0" w:color="4F81BD"/>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2</w:t>
            </w:r>
          </w:p>
        </w:tc>
        <w:tc>
          <w:tcPr>
            <w:tcW w:w="321" w:type="pct"/>
            <w:tcBorders>
              <w:top w:val="single" w:sz="4" w:space="0" w:color="4F81BD"/>
              <w:left w:val="nil"/>
              <w:bottom w:val="single" w:sz="4" w:space="0" w:color="4F81BD"/>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0</w:t>
            </w:r>
          </w:p>
        </w:tc>
        <w:tc>
          <w:tcPr>
            <w:tcW w:w="321" w:type="pct"/>
            <w:tcBorders>
              <w:top w:val="single" w:sz="4" w:space="0" w:color="4F81BD"/>
              <w:left w:val="nil"/>
              <w:bottom w:val="single" w:sz="4" w:space="0" w:color="4F81BD"/>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4</w:t>
            </w:r>
          </w:p>
        </w:tc>
        <w:tc>
          <w:tcPr>
            <w:tcW w:w="321" w:type="pct"/>
            <w:tcBorders>
              <w:top w:val="single" w:sz="4" w:space="0" w:color="4F81BD"/>
              <w:left w:val="nil"/>
              <w:bottom w:val="single" w:sz="4" w:space="0" w:color="4F81BD"/>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3</w:t>
            </w:r>
          </w:p>
        </w:tc>
        <w:tc>
          <w:tcPr>
            <w:tcW w:w="321" w:type="pct"/>
            <w:tcBorders>
              <w:top w:val="single" w:sz="4" w:space="0" w:color="4F81BD"/>
              <w:left w:val="nil"/>
              <w:bottom w:val="single" w:sz="4" w:space="0" w:color="4F81BD"/>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3</w:t>
            </w:r>
          </w:p>
        </w:tc>
        <w:tc>
          <w:tcPr>
            <w:tcW w:w="321" w:type="pct"/>
            <w:tcBorders>
              <w:top w:val="single" w:sz="4" w:space="0" w:color="4F81BD"/>
              <w:left w:val="nil"/>
              <w:bottom w:val="single" w:sz="4" w:space="0" w:color="4F81BD"/>
              <w:right w:val="nil"/>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0</w:t>
            </w:r>
          </w:p>
        </w:tc>
        <w:tc>
          <w:tcPr>
            <w:tcW w:w="321" w:type="pct"/>
            <w:tcBorders>
              <w:top w:val="single" w:sz="4" w:space="0" w:color="4F81BD"/>
              <w:left w:val="nil"/>
              <w:bottom w:val="single" w:sz="4" w:space="0" w:color="4F81BD"/>
              <w:right w:val="single" w:sz="4" w:space="0" w:color="4F81BD"/>
            </w:tcBorders>
            <w:shd w:val="clear" w:color="auto" w:fill="auto"/>
            <w:noWrap/>
            <w:vAlign w:val="bottom"/>
            <w:hideMark/>
          </w:tcPr>
          <w:p w:rsidR="00911CC5" w:rsidRPr="00EB71B9" w:rsidRDefault="00911CC5" w:rsidP="00134A92">
            <w:pPr>
              <w:spacing w:after="0" w:line="240" w:lineRule="auto"/>
              <w:jc w:val="center"/>
              <w:rPr>
                <w:rFonts w:ascii="Times New Roman" w:eastAsia="Times New Roman" w:hAnsi="Times New Roman" w:cs="Times New Roman"/>
                <w:color w:val="000000"/>
                <w:sz w:val="20"/>
                <w:szCs w:val="20"/>
              </w:rPr>
            </w:pPr>
            <w:r w:rsidRPr="00EB71B9">
              <w:rPr>
                <w:rFonts w:ascii="Times New Roman" w:eastAsia="Times New Roman" w:hAnsi="Times New Roman" w:cs="Times New Roman"/>
                <w:color w:val="000000"/>
                <w:sz w:val="20"/>
                <w:szCs w:val="20"/>
              </w:rPr>
              <w:t>1</w:t>
            </w:r>
          </w:p>
        </w:tc>
      </w:tr>
    </w:tbl>
    <w:p w:rsidR="00911CC5" w:rsidRPr="00EB71B9" w:rsidRDefault="00911CC5" w:rsidP="00911CC5">
      <w:pPr>
        <w:rPr>
          <w:rFonts w:ascii="Times New Roman" w:hAnsi="Times New Roman" w:cs="Times New Roman"/>
          <w:sz w:val="24"/>
          <w:szCs w:val="24"/>
        </w:rPr>
      </w:pPr>
      <w:r w:rsidRPr="00EB71B9">
        <w:rPr>
          <w:rFonts w:ascii="Times New Roman" w:hAnsi="Times New Roman" w:cs="Times New Roman"/>
          <w:sz w:val="24"/>
          <w:szCs w:val="24"/>
        </w:rPr>
        <w:tab/>
      </w:r>
    </w:p>
    <w:p w:rsidR="000B4C16" w:rsidRPr="00EB71B9" w:rsidRDefault="000B4C16" w:rsidP="006525A7">
      <w:pPr>
        <w:pStyle w:val="Naslov3"/>
        <w:numPr>
          <w:ilvl w:val="1"/>
          <w:numId w:val="47"/>
        </w:numPr>
      </w:pPr>
      <w:bookmarkStart w:id="20" w:name="_Toc75513644"/>
      <w:r w:rsidRPr="00EB71B9">
        <w:lastRenderedPageBreak/>
        <w:t>Znanstveni časopisi i konferencije</w:t>
      </w:r>
      <w:bookmarkEnd w:id="20"/>
    </w:p>
    <w:p w:rsidR="000B4C16" w:rsidRPr="00EB71B9" w:rsidRDefault="000B4C16" w:rsidP="000B4C16">
      <w:pPr>
        <w:jc w:val="both"/>
        <w:rPr>
          <w:rFonts w:ascii="Times New Roman" w:hAnsi="Times New Roman" w:cs="Times New Roman"/>
          <w:i/>
          <w:sz w:val="24"/>
          <w:szCs w:val="24"/>
        </w:rPr>
      </w:pPr>
      <w:r w:rsidRPr="00EB71B9">
        <w:rPr>
          <w:rFonts w:ascii="Times New Roman" w:hAnsi="Times New Roman" w:cs="Times New Roman"/>
          <w:sz w:val="24"/>
          <w:szCs w:val="24"/>
        </w:rPr>
        <w:t xml:space="preserve">Fakultet je </w:t>
      </w:r>
      <w:r w:rsidRPr="00EB71B9">
        <w:rPr>
          <w:rFonts w:ascii="Times New Roman" w:hAnsi="Times New Roman" w:cs="Times New Roman"/>
          <w:bCs/>
          <w:sz w:val="24"/>
          <w:szCs w:val="24"/>
        </w:rPr>
        <w:t>izdavač znanstvenog časopisa</w:t>
      </w:r>
      <w:r w:rsidRPr="00EB71B9">
        <w:rPr>
          <w:rFonts w:ascii="Times New Roman" w:hAnsi="Times New Roman" w:cs="Times New Roman"/>
          <w:b/>
          <w:bCs/>
          <w:sz w:val="24"/>
          <w:szCs w:val="24"/>
        </w:rPr>
        <w:t xml:space="preserve"> </w:t>
      </w:r>
      <w:r w:rsidRPr="00EB71B9">
        <w:rPr>
          <w:rFonts w:ascii="Times New Roman" w:hAnsi="Times New Roman" w:cs="Times New Roman"/>
          <w:i/>
          <w:sz w:val="24"/>
          <w:szCs w:val="24"/>
        </w:rPr>
        <w:t xml:space="preserve">Management: Journal </w:t>
      </w:r>
      <w:proofErr w:type="spellStart"/>
      <w:r w:rsidRPr="00EB71B9">
        <w:rPr>
          <w:rFonts w:ascii="Times New Roman" w:hAnsi="Times New Roman" w:cs="Times New Roman"/>
          <w:i/>
          <w:sz w:val="24"/>
          <w:szCs w:val="24"/>
        </w:rPr>
        <w:t>of</w:t>
      </w:r>
      <w:proofErr w:type="spellEnd"/>
      <w:r w:rsidRPr="00EB71B9">
        <w:rPr>
          <w:rFonts w:ascii="Times New Roman" w:hAnsi="Times New Roman" w:cs="Times New Roman"/>
          <w:i/>
          <w:sz w:val="24"/>
          <w:szCs w:val="24"/>
        </w:rPr>
        <w:t xml:space="preserve"> </w:t>
      </w:r>
      <w:proofErr w:type="spellStart"/>
      <w:r w:rsidRPr="00EB71B9">
        <w:rPr>
          <w:rFonts w:ascii="Times New Roman" w:hAnsi="Times New Roman" w:cs="Times New Roman"/>
          <w:i/>
          <w:sz w:val="24"/>
          <w:szCs w:val="24"/>
        </w:rPr>
        <w:t>Contemporary</w:t>
      </w:r>
      <w:proofErr w:type="spellEnd"/>
      <w:r w:rsidRPr="00EB71B9">
        <w:rPr>
          <w:rFonts w:ascii="Times New Roman" w:hAnsi="Times New Roman" w:cs="Times New Roman"/>
          <w:i/>
          <w:sz w:val="24"/>
          <w:szCs w:val="24"/>
        </w:rPr>
        <w:t xml:space="preserve"> Management </w:t>
      </w:r>
      <w:proofErr w:type="spellStart"/>
      <w:r w:rsidRPr="00EB71B9">
        <w:rPr>
          <w:rFonts w:ascii="Times New Roman" w:hAnsi="Times New Roman" w:cs="Times New Roman"/>
          <w:i/>
          <w:sz w:val="24"/>
          <w:szCs w:val="24"/>
        </w:rPr>
        <w:t>Issues</w:t>
      </w:r>
      <w:proofErr w:type="spellEnd"/>
      <w:r w:rsidRPr="00EB71B9">
        <w:rPr>
          <w:rFonts w:ascii="Times New Roman" w:hAnsi="Times New Roman" w:cs="Times New Roman"/>
          <w:sz w:val="24"/>
          <w:szCs w:val="24"/>
        </w:rPr>
        <w:t xml:space="preserve"> koji je zastupljen u bazama Web </w:t>
      </w:r>
      <w:proofErr w:type="spellStart"/>
      <w:r w:rsidRPr="00EB71B9">
        <w:rPr>
          <w:rFonts w:ascii="Times New Roman" w:hAnsi="Times New Roman" w:cs="Times New Roman"/>
          <w:sz w:val="24"/>
          <w:szCs w:val="24"/>
        </w:rPr>
        <w:t>of</w:t>
      </w:r>
      <w:proofErr w:type="spellEnd"/>
      <w:r w:rsidRPr="00EB71B9">
        <w:rPr>
          <w:rFonts w:ascii="Times New Roman" w:hAnsi="Times New Roman" w:cs="Times New Roman"/>
          <w:sz w:val="24"/>
          <w:szCs w:val="24"/>
        </w:rPr>
        <w:t xml:space="preserve"> Science (</w:t>
      </w:r>
      <w:proofErr w:type="spellStart"/>
      <w:r w:rsidRPr="00EB71B9">
        <w:rPr>
          <w:rFonts w:ascii="Times New Roman" w:hAnsi="Times New Roman" w:cs="Times New Roman"/>
          <w:sz w:val="24"/>
          <w:szCs w:val="24"/>
        </w:rPr>
        <w:t>Emerging</w:t>
      </w:r>
      <w:proofErr w:type="spellEnd"/>
      <w:r w:rsidRPr="00EB71B9">
        <w:rPr>
          <w:rFonts w:ascii="Times New Roman" w:hAnsi="Times New Roman" w:cs="Times New Roman"/>
          <w:sz w:val="24"/>
          <w:szCs w:val="24"/>
        </w:rPr>
        <w:t xml:space="preserve"> </w:t>
      </w:r>
      <w:proofErr w:type="spellStart"/>
      <w:r w:rsidRPr="00EB71B9">
        <w:rPr>
          <w:rFonts w:ascii="Times New Roman" w:hAnsi="Times New Roman" w:cs="Times New Roman"/>
          <w:sz w:val="24"/>
          <w:szCs w:val="24"/>
        </w:rPr>
        <w:t>Sources</w:t>
      </w:r>
      <w:proofErr w:type="spellEnd"/>
      <w:r w:rsidRPr="00EB71B9">
        <w:rPr>
          <w:rFonts w:ascii="Times New Roman" w:hAnsi="Times New Roman" w:cs="Times New Roman"/>
          <w:sz w:val="24"/>
          <w:szCs w:val="24"/>
        </w:rPr>
        <w:t xml:space="preserve"> </w:t>
      </w:r>
      <w:proofErr w:type="spellStart"/>
      <w:r w:rsidRPr="00EB71B9">
        <w:rPr>
          <w:rFonts w:ascii="Times New Roman" w:hAnsi="Times New Roman" w:cs="Times New Roman"/>
          <w:sz w:val="24"/>
          <w:szCs w:val="24"/>
        </w:rPr>
        <w:t>Citation</w:t>
      </w:r>
      <w:proofErr w:type="spellEnd"/>
      <w:r w:rsidRPr="00EB71B9">
        <w:rPr>
          <w:rFonts w:ascii="Times New Roman" w:hAnsi="Times New Roman" w:cs="Times New Roman"/>
          <w:sz w:val="24"/>
          <w:szCs w:val="24"/>
        </w:rPr>
        <w:t xml:space="preserve"> Indeks - ESCI), </w:t>
      </w:r>
      <w:proofErr w:type="spellStart"/>
      <w:r w:rsidRPr="00EB71B9">
        <w:rPr>
          <w:rFonts w:ascii="Times New Roman" w:hAnsi="Times New Roman" w:cs="Times New Roman"/>
          <w:sz w:val="24"/>
          <w:szCs w:val="24"/>
        </w:rPr>
        <w:t>Scopus</w:t>
      </w:r>
      <w:proofErr w:type="spellEnd"/>
      <w:r w:rsidRPr="00EB71B9">
        <w:rPr>
          <w:rFonts w:ascii="Times New Roman" w:hAnsi="Times New Roman" w:cs="Times New Roman"/>
          <w:sz w:val="24"/>
          <w:szCs w:val="24"/>
        </w:rPr>
        <w:t xml:space="preserve"> te </w:t>
      </w:r>
      <w:proofErr w:type="spellStart"/>
      <w:r w:rsidRPr="00EB71B9">
        <w:rPr>
          <w:rFonts w:ascii="Times New Roman" w:hAnsi="Times New Roman" w:cs="Times New Roman"/>
          <w:sz w:val="24"/>
          <w:szCs w:val="24"/>
        </w:rPr>
        <w:t>Econlit</w:t>
      </w:r>
      <w:proofErr w:type="spellEnd"/>
      <w:r w:rsidRPr="00EB71B9">
        <w:rPr>
          <w:rFonts w:ascii="Times New Roman" w:hAnsi="Times New Roman" w:cs="Times New Roman"/>
          <w:sz w:val="24"/>
          <w:szCs w:val="24"/>
        </w:rPr>
        <w:t xml:space="preserve">. Članove uređivačkog odbora čine neki od vodećih znanstvenika sa eminentnih sveučilišta u SAD-u i Europe, a koji imaju zapažene rezultate iz problematike managementa. Uz to, Fakultet je zajedno s Ekonomskim fakultetom u Zagrebu i Ekonomskim fakultetom u Osijeku </w:t>
      </w:r>
      <w:r w:rsidRPr="00EB71B9">
        <w:rPr>
          <w:rFonts w:ascii="Times New Roman" w:hAnsi="Times New Roman" w:cs="Times New Roman"/>
          <w:bCs/>
          <w:sz w:val="24"/>
          <w:szCs w:val="24"/>
        </w:rPr>
        <w:t>su-izdavač znanstvenog časopisa</w:t>
      </w:r>
      <w:r w:rsidRPr="00EB71B9">
        <w:rPr>
          <w:rFonts w:ascii="Times New Roman" w:hAnsi="Times New Roman" w:cs="Times New Roman"/>
          <w:b/>
          <w:bCs/>
          <w:sz w:val="24"/>
          <w:szCs w:val="24"/>
        </w:rPr>
        <w:t xml:space="preserve"> </w:t>
      </w:r>
      <w:r w:rsidRPr="00EB71B9">
        <w:rPr>
          <w:rFonts w:ascii="Times New Roman" w:hAnsi="Times New Roman" w:cs="Times New Roman"/>
          <w:i/>
          <w:sz w:val="24"/>
          <w:szCs w:val="24"/>
        </w:rPr>
        <w:t xml:space="preserve">Croatian </w:t>
      </w:r>
      <w:proofErr w:type="spellStart"/>
      <w:r w:rsidRPr="00EB71B9">
        <w:rPr>
          <w:rFonts w:ascii="Times New Roman" w:hAnsi="Times New Roman" w:cs="Times New Roman"/>
          <w:i/>
          <w:sz w:val="24"/>
          <w:szCs w:val="24"/>
        </w:rPr>
        <w:t>Operational</w:t>
      </w:r>
      <w:proofErr w:type="spellEnd"/>
      <w:r w:rsidRPr="00EB71B9">
        <w:rPr>
          <w:rFonts w:ascii="Times New Roman" w:hAnsi="Times New Roman" w:cs="Times New Roman"/>
          <w:i/>
          <w:sz w:val="24"/>
          <w:szCs w:val="24"/>
        </w:rPr>
        <w:t xml:space="preserve"> Research </w:t>
      </w:r>
      <w:proofErr w:type="spellStart"/>
      <w:r w:rsidRPr="00EB71B9">
        <w:rPr>
          <w:rFonts w:ascii="Times New Roman" w:hAnsi="Times New Roman" w:cs="Times New Roman"/>
          <w:i/>
          <w:sz w:val="24"/>
          <w:szCs w:val="24"/>
        </w:rPr>
        <w:t>Review</w:t>
      </w:r>
      <w:proofErr w:type="spellEnd"/>
      <w:r w:rsidRPr="00EB71B9">
        <w:rPr>
          <w:rFonts w:ascii="Times New Roman" w:hAnsi="Times New Roman" w:cs="Times New Roman"/>
          <w:i/>
          <w:sz w:val="24"/>
          <w:szCs w:val="24"/>
        </w:rPr>
        <w:t xml:space="preserve"> (CRORR)</w:t>
      </w:r>
      <w:r w:rsidRPr="00EB71B9">
        <w:rPr>
          <w:rFonts w:ascii="Times New Roman" w:hAnsi="Times New Roman" w:cs="Times New Roman"/>
          <w:sz w:val="24"/>
          <w:szCs w:val="24"/>
        </w:rPr>
        <w:t xml:space="preserve"> koji je indeksiran, među ostalima, u bazama podataka </w:t>
      </w:r>
      <w:proofErr w:type="spellStart"/>
      <w:r w:rsidRPr="00EB71B9">
        <w:rPr>
          <w:rFonts w:ascii="Times New Roman" w:hAnsi="Times New Roman" w:cs="Times New Roman"/>
          <w:sz w:val="24"/>
          <w:szCs w:val="24"/>
        </w:rPr>
        <w:t>Scopus</w:t>
      </w:r>
      <w:proofErr w:type="spellEnd"/>
      <w:r w:rsidRPr="00EB71B9">
        <w:rPr>
          <w:rFonts w:ascii="Times New Roman" w:hAnsi="Times New Roman" w:cs="Times New Roman"/>
          <w:sz w:val="24"/>
          <w:szCs w:val="24"/>
        </w:rPr>
        <w:t xml:space="preserve">, ESCI i </w:t>
      </w:r>
      <w:proofErr w:type="spellStart"/>
      <w:r w:rsidRPr="00EB71B9">
        <w:rPr>
          <w:rFonts w:ascii="Times New Roman" w:hAnsi="Times New Roman" w:cs="Times New Roman"/>
          <w:sz w:val="24"/>
          <w:szCs w:val="24"/>
        </w:rPr>
        <w:t>Econlit</w:t>
      </w:r>
      <w:proofErr w:type="spellEnd"/>
      <w:r w:rsidRPr="00EB71B9">
        <w:rPr>
          <w:rFonts w:ascii="Times New Roman" w:hAnsi="Times New Roman" w:cs="Times New Roman"/>
          <w:sz w:val="24"/>
          <w:szCs w:val="24"/>
        </w:rPr>
        <w:t>. Nastavnici Fakulteta već godinama sudjeluju kao urednici, su-urednici, članovi uređivačkog odbora te recenzenti u radu časopisa.</w:t>
      </w:r>
      <w:r w:rsidR="000110A7" w:rsidRPr="00EB71B9">
        <w:rPr>
          <w:rFonts w:ascii="Times New Roman" w:hAnsi="Times New Roman" w:cs="Times New Roman"/>
          <w:sz w:val="24"/>
          <w:szCs w:val="24"/>
        </w:rPr>
        <w:t xml:space="preserve"> Na sljedećoj slici je prikazano kretanje ukupne citiranosti časopisa </w:t>
      </w:r>
      <w:r w:rsidR="000110A7" w:rsidRPr="00EB71B9">
        <w:rPr>
          <w:rFonts w:ascii="Times New Roman" w:hAnsi="Times New Roman" w:cs="Times New Roman"/>
          <w:i/>
          <w:sz w:val="24"/>
          <w:szCs w:val="24"/>
        </w:rPr>
        <w:t>Management</w:t>
      </w:r>
    </w:p>
    <w:p w:rsidR="000110A7" w:rsidRPr="00EB71B9" w:rsidRDefault="000110A7" w:rsidP="000110A7">
      <w:pPr>
        <w:rPr>
          <w:rFonts w:ascii="Times New Roman" w:hAnsi="Times New Roman" w:cs="Times New Roman"/>
          <w:b/>
          <w:i/>
          <w:sz w:val="24"/>
          <w:szCs w:val="24"/>
        </w:rPr>
      </w:pPr>
      <w:r w:rsidRPr="00EB71B9">
        <w:rPr>
          <w:rFonts w:ascii="Times New Roman" w:hAnsi="Times New Roman" w:cs="Times New Roman"/>
          <w:b/>
          <w:sz w:val="24"/>
          <w:szCs w:val="24"/>
        </w:rPr>
        <w:t xml:space="preserve">Slika </w:t>
      </w:r>
      <w:r w:rsidR="00CC7696" w:rsidRPr="00EB71B9">
        <w:rPr>
          <w:rFonts w:ascii="Times New Roman" w:hAnsi="Times New Roman" w:cs="Times New Roman"/>
          <w:b/>
          <w:sz w:val="24"/>
          <w:szCs w:val="24"/>
        </w:rPr>
        <w:t>5</w:t>
      </w:r>
      <w:r w:rsidR="00CC7696">
        <w:rPr>
          <w:rFonts w:ascii="Times New Roman" w:hAnsi="Times New Roman" w:cs="Times New Roman"/>
          <w:b/>
          <w:sz w:val="24"/>
          <w:szCs w:val="24"/>
        </w:rPr>
        <w:t>9</w:t>
      </w:r>
      <w:r w:rsidR="00CC7696" w:rsidRPr="00EB71B9">
        <w:rPr>
          <w:rFonts w:ascii="Times New Roman" w:hAnsi="Times New Roman" w:cs="Times New Roman"/>
          <w:b/>
          <w:sz w:val="24"/>
          <w:szCs w:val="24"/>
        </w:rPr>
        <w:t xml:space="preserve"> </w:t>
      </w:r>
      <w:r w:rsidR="00FB6987" w:rsidRPr="00EB71B9">
        <w:rPr>
          <w:rFonts w:ascii="Times New Roman" w:hAnsi="Times New Roman" w:cs="Times New Roman"/>
          <w:sz w:val="24"/>
          <w:szCs w:val="24"/>
        </w:rPr>
        <w:t xml:space="preserve">Ukupna citiranost časopisa </w:t>
      </w:r>
      <w:r w:rsidR="00FB6987" w:rsidRPr="00EB71B9">
        <w:rPr>
          <w:rFonts w:ascii="Times New Roman" w:hAnsi="Times New Roman" w:cs="Times New Roman"/>
          <w:i/>
          <w:sz w:val="24"/>
          <w:szCs w:val="24"/>
        </w:rPr>
        <w:t xml:space="preserve">Management: Journal </w:t>
      </w:r>
      <w:proofErr w:type="spellStart"/>
      <w:r w:rsidR="00FB6987" w:rsidRPr="00EB71B9">
        <w:rPr>
          <w:rFonts w:ascii="Times New Roman" w:hAnsi="Times New Roman" w:cs="Times New Roman"/>
          <w:i/>
          <w:sz w:val="24"/>
          <w:szCs w:val="24"/>
        </w:rPr>
        <w:t>of</w:t>
      </w:r>
      <w:proofErr w:type="spellEnd"/>
      <w:r w:rsidR="00FB6987" w:rsidRPr="00EB71B9">
        <w:rPr>
          <w:rFonts w:ascii="Times New Roman" w:hAnsi="Times New Roman" w:cs="Times New Roman"/>
          <w:i/>
          <w:sz w:val="24"/>
          <w:szCs w:val="24"/>
        </w:rPr>
        <w:t xml:space="preserve"> </w:t>
      </w:r>
      <w:proofErr w:type="spellStart"/>
      <w:r w:rsidR="00FB6987" w:rsidRPr="00EB71B9">
        <w:rPr>
          <w:rFonts w:ascii="Times New Roman" w:hAnsi="Times New Roman" w:cs="Times New Roman"/>
          <w:i/>
          <w:sz w:val="24"/>
          <w:szCs w:val="24"/>
        </w:rPr>
        <w:t>Contemporary</w:t>
      </w:r>
      <w:proofErr w:type="spellEnd"/>
      <w:r w:rsidR="00FB6987" w:rsidRPr="00EB71B9">
        <w:rPr>
          <w:rFonts w:ascii="Times New Roman" w:hAnsi="Times New Roman" w:cs="Times New Roman"/>
          <w:i/>
          <w:sz w:val="24"/>
          <w:szCs w:val="24"/>
        </w:rPr>
        <w:t xml:space="preserve"> Management </w:t>
      </w:r>
      <w:proofErr w:type="spellStart"/>
      <w:r w:rsidR="00FB6987" w:rsidRPr="00EB71B9">
        <w:rPr>
          <w:rFonts w:ascii="Times New Roman" w:hAnsi="Times New Roman" w:cs="Times New Roman"/>
          <w:i/>
          <w:sz w:val="24"/>
          <w:szCs w:val="24"/>
        </w:rPr>
        <w:t>Issues</w:t>
      </w:r>
      <w:proofErr w:type="spellEnd"/>
    </w:p>
    <w:p w:rsidR="000110A7" w:rsidRPr="00EB71B9" w:rsidRDefault="000110A7" w:rsidP="000110A7">
      <w:pPr>
        <w:jc w:val="center"/>
        <w:rPr>
          <w:rFonts w:ascii="Times New Roman" w:hAnsi="Times New Roman" w:cs="Times New Roman"/>
          <w:b/>
          <w:i/>
          <w:sz w:val="24"/>
          <w:szCs w:val="24"/>
        </w:rPr>
      </w:pPr>
      <w:r w:rsidRPr="00EB71B9">
        <w:rPr>
          <w:noProof/>
          <w:lang w:val="en-US"/>
        </w:rPr>
        <w:drawing>
          <wp:inline distT="0" distB="0" distL="0" distR="0" wp14:anchorId="7F80A86B" wp14:editId="355F67D1">
            <wp:extent cx="2110740" cy="1741361"/>
            <wp:effectExtent l="0" t="0" r="3810" b="0"/>
            <wp:docPr id="10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117721" cy="1747121"/>
                    </a:xfrm>
                    <a:prstGeom prst="rect">
                      <a:avLst/>
                    </a:prstGeom>
                    <a:noFill/>
                    <a:ln>
                      <a:noFill/>
                    </a:ln>
                    <a:extLst/>
                  </pic:spPr>
                </pic:pic>
              </a:graphicData>
            </a:graphic>
          </wp:inline>
        </w:drawing>
      </w:r>
    </w:p>
    <w:p w:rsidR="000110A7" w:rsidRPr="00EB71B9" w:rsidRDefault="000110A7" w:rsidP="000110A7">
      <w:pPr>
        <w:jc w:val="both"/>
        <w:rPr>
          <w:rFonts w:ascii="Times New Roman" w:hAnsi="Times New Roman" w:cs="Times New Roman"/>
          <w:sz w:val="24"/>
          <w:szCs w:val="24"/>
        </w:rPr>
      </w:pPr>
      <w:r w:rsidRPr="00EB71B9">
        <w:rPr>
          <w:rFonts w:ascii="Times New Roman" w:hAnsi="Times New Roman" w:cs="Times New Roman"/>
          <w:sz w:val="24"/>
          <w:szCs w:val="24"/>
        </w:rPr>
        <w:t xml:space="preserve">Iz slike </w:t>
      </w:r>
      <w:r w:rsidR="00CC7696" w:rsidRPr="00EB71B9">
        <w:rPr>
          <w:rFonts w:ascii="Times New Roman" w:hAnsi="Times New Roman" w:cs="Times New Roman"/>
          <w:sz w:val="24"/>
          <w:szCs w:val="24"/>
        </w:rPr>
        <w:t>5</w:t>
      </w:r>
      <w:r w:rsidR="00CC7696">
        <w:rPr>
          <w:rFonts w:ascii="Times New Roman" w:hAnsi="Times New Roman" w:cs="Times New Roman"/>
          <w:sz w:val="24"/>
          <w:szCs w:val="24"/>
        </w:rPr>
        <w:t>9</w:t>
      </w:r>
      <w:r w:rsidR="00CC7696" w:rsidRPr="00EB71B9">
        <w:rPr>
          <w:rFonts w:ascii="Times New Roman" w:hAnsi="Times New Roman" w:cs="Times New Roman"/>
          <w:sz w:val="24"/>
          <w:szCs w:val="24"/>
        </w:rPr>
        <w:t xml:space="preserve"> </w:t>
      </w:r>
      <w:r w:rsidRPr="00EB71B9">
        <w:rPr>
          <w:rFonts w:ascii="Times New Roman" w:hAnsi="Times New Roman" w:cs="Times New Roman"/>
          <w:sz w:val="24"/>
          <w:szCs w:val="24"/>
        </w:rPr>
        <w:t xml:space="preserve">je uočljivo kako ukupna citiranost radova koji su objavljeni u časopisu </w:t>
      </w:r>
      <w:r w:rsidRPr="00EB71B9">
        <w:rPr>
          <w:rFonts w:ascii="Times New Roman" w:hAnsi="Times New Roman" w:cs="Times New Roman"/>
          <w:i/>
          <w:sz w:val="24"/>
          <w:szCs w:val="24"/>
        </w:rPr>
        <w:t xml:space="preserve">Management </w:t>
      </w:r>
      <w:r w:rsidRPr="00EB71B9">
        <w:rPr>
          <w:rFonts w:ascii="Times New Roman" w:hAnsi="Times New Roman" w:cs="Times New Roman"/>
          <w:sz w:val="24"/>
          <w:szCs w:val="24"/>
        </w:rPr>
        <w:t>kontinuirano raste iz godine u godinu. Međutim, kada se citiranost časopisa usporedi s konkurentskim časopisima</w:t>
      </w:r>
      <w:r w:rsidR="00680893" w:rsidRPr="00EB71B9">
        <w:rPr>
          <w:rFonts w:ascii="Times New Roman" w:hAnsi="Times New Roman" w:cs="Times New Roman"/>
          <w:sz w:val="24"/>
          <w:szCs w:val="24"/>
        </w:rPr>
        <w:t xml:space="preserve"> koji su zastupljeni u </w:t>
      </w:r>
      <w:proofErr w:type="spellStart"/>
      <w:r w:rsidR="00680893" w:rsidRPr="00EB71B9">
        <w:rPr>
          <w:rFonts w:ascii="Times New Roman" w:hAnsi="Times New Roman" w:cs="Times New Roman"/>
          <w:sz w:val="24"/>
          <w:szCs w:val="24"/>
        </w:rPr>
        <w:t>WoS</w:t>
      </w:r>
      <w:proofErr w:type="spellEnd"/>
      <w:r w:rsidR="00680893" w:rsidRPr="00EB71B9">
        <w:rPr>
          <w:rFonts w:ascii="Times New Roman" w:hAnsi="Times New Roman" w:cs="Times New Roman"/>
          <w:sz w:val="24"/>
          <w:szCs w:val="24"/>
        </w:rPr>
        <w:t>/SSCI bazi te imaju faktor odjeka prema JCR-u</w:t>
      </w:r>
      <w:r w:rsidR="00086CCF">
        <w:rPr>
          <w:rFonts w:ascii="Times New Roman" w:hAnsi="Times New Roman" w:cs="Times New Roman"/>
          <w:sz w:val="24"/>
          <w:szCs w:val="24"/>
        </w:rPr>
        <w:t>, onda je ta citiranost još uvijek relativno niska</w:t>
      </w:r>
      <w:r w:rsidR="00680893" w:rsidRPr="00EB71B9">
        <w:rPr>
          <w:rFonts w:ascii="Times New Roman" w:hAnsi="Times New Roman" w:cs="Times New Roman"/>
          <w:sz w:val="24"/>
          <w:szCs w:val="24"/>
        </w:rPr>
        <w:t>.</w:t>
      </w:r>
      <w:r w:rsidRPr="00EB71B9">
        <w:rPr>
          <w:rFonts w:ascii="Times New Roman" w:hAnsi="Times New Roman" w:cs="Times New Roman"/>
          <w:sz w:val="24"/>
          <w:szCs w:val="24"/>
        </w:rPr>
        <w:t xml:space="preserve"> </w:t>
      </w:r>
      <w:r w:rsidR="00680893" w:rsidRPr="00EB71B9">
        <w:rPr>
          <w:rFonts w:ascii="Times New Roman" w:hAnsi="Times New Roman" w:cs="Times New Roman"/>
          <w:sz w:val="24"/>
          <w:szCs w:val="24"/>
        </w:rPr>
        <w:t xml:space="preserve">To su časopisi </w:t>
      </w:r>
      <w:r w:rsidRPr="00EB71B9">
        <w:rPr>
          <w:rFonts w:ascii="Times New Roman" w:hAnsi="Times New Roman" w:cs="Times New Roman"/>
          <w:sz w:val="24"/>
          <w:szCs w:val="24"/>
        </w:rPr>
        <w:t>s istim fokusom (</w:t>
      </w:r>
      <w:r w:rsidR="00680893" w:rsidRPr="00EB71B9">
        <w:rPr>
          <w:rFonts w:ascii="Times New Roman" w:hAnsi="Times New Roman" w:cs="Times New Roman"/>
          <w:sz w:val="24"/>
          <w:szCs w:val="24"/>
        </w:rPr>
        <w:t xml:space="preserve">pr. </w:t>
      </w:r>
      <w:proofErr w:type="spellStart"/>
      <w:r w:rsidRPr="00EB71B9">
        <w:rPr>
          <w:rFonts w:ascii="Times New Roman" w:hAnsi="Times New Roman" w:cs="Times New Roman"/>
          <w:sz w:val="24"/>
          <w:szCs w:val="24"/>
        </w:rPr>
        <w:t>Baltic</w:t>
      </w:r>
      <w:proofErr w:type="spellEnd"/>
      <w:r w:rsidRPr="00EB71B9">
        <w:rPr>
          <w:rFonts w:ascii="Times New Roman" w:hAnsi="Times New Roman" w:cs="Times New Roman"/>
          <w:sz w:val="24"/>
          <w:szCs w:val="24"/>
        </w:rPr>
        <w:t xml:space="preserve"> Journal </w:t>
      </w:r>
      <w:proofErr w:type="spellStart"/>
      <w:r w:rsidRPr="00EB71B9">
        <w:rPr>
          <w:rFonts w:ascii="Times New Roman" w:hAnsi="Times New Roman" w:cs="Times New Roman"/>
          <w:sz w:val="24"/>
          <w:szCs w:val="24"/>
        </w:rPr>
        <w:t>of</w:t>
      </w:r>
      <w:proofErr w:type="spellEnd"/>
      <w:r w:rsidRPr="00EB71B9">
        <w:rPr>
          <w:rFonts w:ascii="Times New Roman" w:hAnsi="Times New Roman" w:cs="Times New Roman"/>
          <w:sz w:val="24"/>
          <w:szCs w:val="24"/>
        </w:rPr>
        <w:t xml:space="preserve"> Management</w:t>
      </w:r>
      <w:r w:rsidR="0056768A">
        <w:rPr>
          <w:rFonts w:ascii="Times New Roman" w:hAnsi="Times New Roman" w:cs="Times New Roman"/>
          <w:sz w:val="24"/>
          <w:szCs w:val="24"/>
        </w:rPr>
        <w:t xml:space="preserve"> - BJM</w:t>
      </w:r>
      <w:r w:rsidRPr="00EB71B9">
        <w:rPr>
          <w:rFonts w:ascii="Times New Roman" w:hAnsi="Times New Roman" w:cs="Times New Roman"/>
          <w:sz w:val="24"/>
          <w:szCs w:val="24"/>
        </w:rPr>
        <w:t xml:space="preserve"> i Journal </w:t>
      </w:r>
      <w:proofErr w:type="spellStart"/>
      <w:r w:rsidRPr="00EB71B9">
        <w:rPr>
          <w:rFonts w:ascii="Times New Roman" w:hAnsi="Times New Roman" w:cs="Times New Roman"/>
          <w:sz w:val="24"/>
          <w:szCs w:val="24"/>
        </w:rPr>
        <w:t>of</w:t>
      </w:r>
      <w:proofErr w:type="spellEnd"/>
      <w:r w:rsidRPr="00EB71B9">
        <w:rPr>
          <w:rFonts w:ascii="Times New Roman" w:hAnsi="Times New Roman" w:cs="Times New Roman"/>
          <w:sz w:val="24"/>
          <w:szCs w:val="24"/>
        </w:rPr>
        <w:t xml:space="preserve"> East European Management </w:t>
      </w:r>
      <w:proofErr w:type="spellStart"/>
      <w:r w:rsidRPr="00EB71B9">
        <w:rPr>
          <w:rFonts w:ascii="Times New Roman" w:hAnsi="Times New Roman" w:cs="Times New Roman"/>
          <w:sz w:val="24"/>
          <w:szCs w:val="24"/>
        </w:rPr>
        <w:t>Studies</w:t>
      </w:r>
      <w:proofErr w:type="spellEnd"/>
      <w:r w:rsidR="0056768A">
        <w:rPr>
          <w:rFonts w:ascii="Times New Roman" w:hAnsi="Times New Roman" w:cs="Times New Roman"/>
          <w:sz w:val="24"/>
          <w:szCs w:val="24"/>
        </w:rPr>
        <w:t xml:space="preserve"> - JEEMS</w:t>
      </w:r>
      <w:r w:rsidRPr="00EB71B9">
        <w:rPr>
          <w:rFonts w:ascii="Times New Roman" w:hAnsi="Times New Roman" w:cs="Times New Roman"/>
          <w:sz w:val="24"/>
          <w:szCs w:val="24"/>
        </w:rPr>
        <w:t>) te onih iz RH (</w:t>
      </w:r>
      <w:r w:rsidR="00680893" w:rsidRPr="00EB71B9">
        <w:rPr>
          <w:rFonts w:ascii="Times New Roman" w:hAnsi="Times New Roman" w:cs="Times New Roman"/>
          <w:sz w:val="24"/>
          <w:szCs w:val="24"/>
        </w:rPr>
        <w:t xml:space="preserve">pr. </w:t>
      </w:r>
      <w:r w:rsidRPr="00EB71B9">
        <w:rPr>
          <w:rFonts w:ascii="Times New Roman" w:hAnsi="Times New Roman" w:cs="Times New Roman"/>
          <w:sz w:val="24"/>
          <w:szCs w:val="24"/>
        </w:rPr>
        <w:t xml:space="preserve">Ekonomska istraživanja) dobije se relativni značaj kojeg časopis ima u međunarodnoj znanstvenoj javnosti (Slika </w:t>
      </w:r>
      <w:r w:rsidR="00CC7696">
        <w:rPr>
          <w:rFonts w:ascii="Times New Roman" w:hAnsi="Times New Roman" w:cs="Times New Roman"/>
          <w:sz w:val="24"/>
          <w:szCs w:val="24"/>
        </w:rPr>
        <w:t>60</w:t>
      </w:r>
      <w:r w:rsidRPr="00EB71B9">
        <w:rPr>
          <w:rFonts w:ascii="Times New Roman" w:hAnsi="Times New Roman" w:cs="Times New Roman"/>
          <w:sz w:val="24"/>
          <w:szCs w:val="24"/>
        </w:rPr>
        <w:t>).</w:t>
      </w:r>
    </w:p>
    <w:p w:rsidR="000110A7" w:rsidRPr="00EB71B9" w:rsidRDefault="000110A7" w:rsidP="000110A7">
      <w:pPr>
        <w:rPr>
          <w:b/>
        </w:rPr>
      </w:pPr>
      <w:r w:rsidRPr="00EB71B9">
        <w:rPr>
          <w:rFonts w:ascii="Times New Roman" w:hAnsi="Times New Roman" w:cs="Times New Roman"/>
          <w:b/>
          <w:sz w:val="24"/>
          <w:szCs w:val="24"/>
        </w:rPr>
        <w:t xml:space="preserve">Slika </w:t>
      </w:r>
      <w:r w:rsidR="00CC7696">
        <w:rPr>
          <w:rFonts w:ascii="Times New Roman" w:hAnsi="Times New Roman" w:cs="Times New Roman"/>
          <w:b/>
          <w:sz w:val="24"/>
          <w:szCs w:val="24"/>
        </w:rPr>
        <w:t>60</w:t>
      </w:r>
      <w:r w:rsidR="00CC7696" w:rsidRPr="00EB71B9">
        <w:rPr>
          <w:rFonts w:ascii="Times New Roman" w:hAnsi="Times New Roman" w:cs="Times New Roman"/>
          <w:b/>
          <w:sz w:val="24"/>
          <w:szCs w:val="24"/>
        </w:rPr>
        <w:t xml:space="preserve"> </w:t>
      </w:r>
      <w:r w:rsidR="00FB6987" w:rsidRPr="00EB71B9">
        <w:rPr>
          <w:rFonts w:ascii="Times New Roman" w:hAnsi="Times New Roman" w:cs="Times New Roman"/>
          <w:sz w:val="24"/>
          <w:szCs w:val="24"/>
        </w:rPr>
        <w:t>Usporedna analiza citiranosti časopisa Management s konkurentskim časopisima</w:t>
      </w:r>
    </w:p>
    <w:p w:rsidR="000110A7" w:rsidRPr="00EB71B9" w:rsidRDefault="000110A7" w:rsidP="000110A7">
      <w:pPr>
        <w:jc w:val="center"/>
        <w:rPr>
          <w:rFonts w:ascii="Times New Roman" w:hAnsi="Times New Roman" w:cs="Times New Roman"/>
          <w:sz w:val="24"/>
          <w:szCs w:val="24"/>
        </w:rPr>
      </w:pPr>
      <w:r w:rsidRPr="00EB71B9">
        <w:rPr>
          <w:noProof/>
          <w:lang w:val="en-US"/>
        </w:rPr>
        <w:lastRenderedPageBreak/>
        <w:drawing>
          <wp:inline distT="0" distB="0" distL="0" distR="0" wp14:anchorId="2111FBEA" wp14:editId="17E44C5B">
            <wp:extent cx="4572000" cy="2743200"/>
            <wp:effectExtent l="0" t="0" r="0" b="0"/>
            <wp:docPr id="72" name="Grafikon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0110A7" w:rsidRPr="00EB71B9" w:rsidRDefault="000110A7" w:rsidP="000110A7">
      <w:pPr>
        <w:rPr>
          <w:rFonts w:ascii="Times New Roman" w:hAnsi="Times New Roman" w:cs="Times New Roman"/>
          <w:sz w:val="24"/>
          <w:szCs w:val="24"/>
        </w:rPr>
      </w:pPr>
      <w:r w:rsidRPr="00EB71B9">
        <w:rPr>
          <w:rFonts w:ascii="Times New Roman" w:hAnsi="Times New Roman" w:cs="Times New Roman"/>
          <w:sz w:val="24"/>
          <w:szCs w:val="24"/>
        </w:rPr>
        <w:t>Iz slike je uočljivo kako ukupna citiranost časopisa</w:t>
      </w:r>
      <w:r w:rsidR="00680893" w:rsidRPr="00EB71B9">
        <w:rPr>
          <w:rFonts w:ascii="Times New Roman" w:hAnsi="Times New Roman" w:cs="Times New Roman"/>
          <w:sz w:val="24"/>
          <w:szCs w:val="24"/>
        </w:rPr>
        <w:t xml:space="preserve"> je gotovo istovjetna časopisu JEEMS, ali zaostaje za BJM te drastično za časopisom EI.</w:t>
      </w:r>
    </w:p>
    <w:p w:rsidR="00680893" w:rsidRPr="00EB71B9" w:rsidRDefault="00680893" w:rsidP="00680893">
      <w:pPr>
        <w:pStyle w:val="Default"/>
        <w:jc w:val="both"/>
        <w:rPr>
          <w:rFonts w:ascii="Times New Roman" w:hAnsi="Times New Roman" w:cs="Times New Roman"/>
          <w:color w:val="auto"/>
          <w:lang w:val="hr-HR"/>
        </w:rPr>
      </w:pPr>
      <w:r w:rsidRPr="00EB71B9">
        <w:rPr>
          <w:rFonts w:ascii="Times New Roman" w:hAnsi="Times New Roman" w:cs="Times New Roman"/>
          <w:color w:val="auto"/>
          <w:lang w:val="hr-HR"/>
        </w:rPr>
        <w:t>Fakultet samostalno i u suradnji s drugim institucijama aktivno sudjeluje u (su)organizaciji brojnih znanstvenih i stručnih konferencija, ljetnih škola, savjetovanja i okruglih stolova. Cilj ovih događanja je popularizacija i internacionalizacija znanstveno-istraživačkog rada nastavnika fakulteta. U ovom kontekstu, najvažnije mjesto zauzima</w:t>
      </w:r>
      <w:r w:rsidRPr="00EB71B9">
        <w:rPr>
          <w:rFonts w:ascii="Times New Roman" w:hAnsi="Times New Roman" w:cs="Times New Roman"/>
          <w:bCs/>
          <w:color w:val="auto"/>
          <w:lang w:val="hr-HR"/>
        </w:rPr>
        <w:t xml:space="preserve"> međunarodna znanstvena konferencija </w:t>
      </w:r>
      <w:proofErr w:type="spellStart"/>
      <w:r w:rsidRPr="00EB71B9">
        <w:rPr>
          <w:rFonts w:ascii="Times New Roman" w:hAnsi="Times New Roman" w:cs="Times New Roman"/>
          <w:bCs/>
          <w:i/>
          <w:color w:val="auto"/>
          <w:lang w:val="hr-HR"/>
        </w:rPr>
        <w:t>Challenges</w:t>
      </w:r>
      <w:proofErr w:type="spellEnd"/>
      <w:r w:rsidRPr="00EB71B9">
        <w:rPr>
          <w:rFonts w:ascii="Times New Roman" w:hAnsi="Times New Roman" w:cs="Times New Roman"/>
          <w:bCs/>
          <w:i/>
          <w:color w:val="auto"/>
          <w:lang w:val="hr-HR"/>
        </w:rPr>
        <w:t xml:space="preserve"> </w:t>
      </w:r>
      <w:proofErr w:type="spellStart"/>
      <w:r w:rsidRPr="00EB71B9">
        <w:rPr>
          <w:rFonts w:ascii="Times New Roman" w:hAnsi="Times New Roman" w:cs="Times New Roman"/>
          <w:bCs/>
          <w:i/>
          <w:color w:val="auto"/>
          <w:lang w:val="hr-HR"/>
        </w:rPr>
        <w:t>of</w:t>
      </w:r>
      <w:proofErr w:type="spellEnd"/>
      <w:r w:rsidRPr="00EB71B9">
        <w:rPr>
          <w:rFonts w:ascii="Times New Roman" w:hAnsi="Times New Roman" w:cs="Times New Roman"/>
          <w:bCs/>
          <w:i/>
          <w:color w:val="auto"/>
          <w:lang w:val="hr-HR"/>
        </w:rPr>
        <w:t xml:space="preserve"> Europe</w:t>
      </w:r>
      <w:r w:rsidRPr="00EB71B9">
        <w:rPr>
          <w:rFonts w:ascii="Times New Roman" w:hAnsi="Times New Roman" w:cs="Times New Roman"/>
          <w:color w:val="auto"/>
          <w:lang w:val="hr-HR"/>
        </w:rPr>
        <w:t xml:space="preserve">. Krunu uspješnih rezultata ove bienalne znanstvene manifestacije predstavljaju skupovi iz 2015., 2017. i 2019. godine, a koji su u ovaj dio Europe privukao rekordan broj eminentnih svjetskih ekonomista i mladih znanstvenika predvođenih s Nobelovcima, prof. </w:t>
      </w:r>
      <w:proofErr w:type="spellStart"/>
      <w:r w:rsidRPr="00EB71B9">
        <w:rPr>
          <w:rFonts w:ascii="Times New Roman" w:hAnsi="Times New Roman" w:cs="Times New Roman"/>
          <w:color w:val="auto"/>
          <w:lang w:val="hr-HR"/>
        </w:rPr>
        <w:t>Josephom</w:t>
      </w:r>
      <w:proofErr w:type="spellEnd"/>
      <w:r w:rsidRPr="00EB71B9">
        <w:rPr>
          <w:rFonts w:ascii="Times New Roman" w:hAnsi="Times New Roman" w:cs="Times New Roman"/>
          <w:color w:val="auto"/>
          <w:lang w:val="hr-HR"/>
        </w:rPr>
        <w:t xml:space="preserve"> E. </w:t>
      </w:r>
      <w:proofErr w:type="spellStart"/>
      <w:r w:rsidRPr="00EB71B9">
        <w:rPr>
          <w:rFonts w:ascii="Times New Roman" w:hAnsi="Times New Roman" w:cs="Times New Roman"/>
          <w:color w:val="auto"/>
          <w:lang w:val="hr-HR"/>
        </w:rPr>
        <w:t>Stiglitzom</w:t>
      </w:r>
      <w:proofErr w:type="spellEnd"/>
      <w:r w:rsidRPr="00EB71B9">
        <w:rPr>
          <w:rFonts w:ascii="Times New Roman" w:hAnsi="Times New Roman" w:cs="Times New Roman"/>
          <w:color w:val="auto"/>
          <w:lang w:val="hr-HR"/>
        </w:rPr>
        <w:t xml:space="preserve">, prof. Jean </w:t>
      </w:r>
      <w:proofErr w:type="spellStart"/>
      <w:r w:rsidRPr="00EB71B9">
        <w:rPr>
          <w:rFonts w:ascii="Times New Roman" w:hAnsi="Times New Roman" w:cs="Times New Roman"/>
          <w:color w:val="auto"/>
          <w:lang w:val="hr-HR"/>
        </w:rPr>
        <w:t>Tiroleom</w:t>
      </w:r>
      <w:proofErr w:type="spellEnd"/>
      <w:r w:rsidRPr="00EB71B9">
        <w:rPr>
          <w:rFonts w:ascii="Times New Roman" w:hAnsi="Times New Roman" w:cs="Times New Roman"/>
          <w:color w:val="auto"/>
          <w:lang w:val="hr-HR"/>
        </w:rPr>
        <w:t xml:space="preserve">, prof. Erik </w:t>
      </w:r>
      <w:proofErr w:type="spellStart"/>
      <w:r w:rsidRPr="00EB71B9">
        <w:rPr>
          <w:rFonts w:ascii="Times New Roman" w:hAnsi="Times New Roman" w:cs="Times New Roman"/>
          <w:color w:val="auto"/>
          <w:lang w:val="hr-HR"/>
        </w:rPr>
        <w:t>Maskinom</w:t>
      </w:r>
      <w:proofErr w:type="spellEnd"/>
      <w:r w:rsidRPr="00EB71B9">
        <w:rPr>
          <w:rFonts w:ascii="Times New Roman" w:hAnsi="Times New Roman" w:cs="Times New Roman"/>
          <w:color w:val="auto"/>
          <w:lang w:val="hr-HR"/>
        </w:rPr>
        <w:t xml:space="preserve"> i prof. Oliver </w:t>
      </w:r>
      <w:proofErr w:type="spellStart"/>
      <w:r w:rsidRPr="00EB71B9">
        <w:rPr>
          <w:rFonts w:ascii="Times New Roman" w:hAnsi="Times New Roman" w:cs="Times New Roman"/>
          <w:color w:val="auto"/>
          <w:lang w:val="hr-HR"/>
        </w:rPr>
        <w:t>Hartom</w:t>
      </w:r>
      <w:proofErr w:type="spellEnd"/>
      <w:r w:rsidRPr="00EB71B9">
        <w:rPr>
          <w:rFonts w:ascii="Times New Roman" w:hAnsi="Times New Roman" w:cs="Times New Roman"/>
          <w:color w:val="auto"/>
          <w:lang w:val="hr-HR"/>
        </w:rPr>
        <w:t xml:space="preserve">. Izuzev navedenih dobitnika Nobelove nagrade, na konferenciji ključna predavanja održavaju i neki od vodećih svjetskih ekonomista i stručnjak iz raznih područja djelovanja. Konferencija je, kvalitetom govornika i radova, kao i činjenicom da je jedna od rijetkih u svijetu koja okuplja laureate Nobelove nagrade, prepoznata u najrelevantnijim znanstvenim i stručnim krugovima u svijetu. Osim toga, posebnost je konferencije i činjenica da se posebna pozornost posvećuje mladim istraživačima, odnosno promoviranju znanstvene izvrsnosti kroz niz događanja poput prezentacija urednika vodećih svjetskih znanstvenih časopisa iz područja ekonomije, doktorskih radionica te radionica usmjerenih na razvoj akademskih vještina, a osobito je interesantan dio programa gdje mladi istraživači razgovaraju o svojim istraživačkim idejama i projektima u osobnom kontaktu s relevantnim znanstvenicima, uključujući </w:t>
      </w:r>
      <w:r w:rsidR="00264313">
        <w:rPr>
          <w:rFonts w:ascii="Times New Roman" w:hAnsi="Times New Roman" w:cs="Times New Roman"/>
          <w:color w:val="auto"/>
          <w:lang w:val="hr-HR"/>
        </w:rPr>
        <w:t xml:space="preserve">i </w:t>
      </w:r>
      <w:r w:rsidRPr="00EB71B9">
        <w:rPr>
          <w:rFonts w:ascii="Times New Roman" w:hAnsi="Times New Roman" w:cs="Times New Roman"/>
          <w:color w:val="auto"/>
          <w:lang w:val="hr-HR"/>
        </w:rPr>
        <w:t>Nobelovce.</w:t>
      </w:r>
    </w:p>
    <w:p w:rsidR="00680893" w:rsidRPr="00EB71B9" w:rsidRDefault="00680893" w:rsidP="00680893">
      <w:pPr>
        <w:pStyle w:val="Default"/>
        <w:jc w:val="both"/>
        <w:rPr>
          <w:rFonts w:ascii="Times New Roman" w:hAnsi="Times New Roman" w:cs="Times New Roman"/>
          <w:color w:val="auto"/>
          <w:lang w:val="hr-HR"/>
        </w:rPr>
      </w:pPr>
    </w:p>
    <w:p w:rsidR="00DC5EB6" w:rsidRPr="00EB71B9" w:rsidRDefault="00DC5EB6" w:rsidP="006525A7">
      <w:pPr>
        <w:pStyle w:val="Naslov3"/>
        <w:numPr>
          <w:ilvl w:val="1"/>
          <w:numId w:val="47"/>
        </w:numPr>
      </w:pPr>
      <w:bookmarkStart w:id="21" w:name="_Toc75513645"/>
      <w:r w:rsidRPr="00EB71B9">
        <w:t>Osvrt na znanstveno-istraživački rad</w:t>
      </w:r>
      <w:bookmarkEnd w:id="21"/>
    </w:p>
    <w:p w:rsidR="00970EFD" w:rsidRPr="00EB71B9" w:rsidRDefault="0037000C" w:rsidP="00500A74">
      <w:pPr>
        <w:jc w:val="both"/>
        <w:rPr>
          <w:rFonts w:ascii="Times New Roman" w:hAnsi="Times New Roman" w:cs="Times New Roman"/>
          <w:sz w:val="24"/>
          <w:szCs w:val="24"/>
        </w:rPr>
      </w:pPr>
      <w:r w:rsidRPr="00EB71B9">
        <w:rPr>
          <w:rFonts w:ascii="Times New Roman" w:hAnsi="Times New Roman" w:cs="Times New Roman"/>
          <w:sz w:val="24"/>
          <w:szCs w:val="24"/>
        </w:rPr>
        <w:t>ZIR Fakulteta je u posljednjem strateškom razdoblju zabilježio vidljive odmake u odnosu na ranije</w:t>
      </w:r>
      <w:r w:rsidR="00264313">
        <w:rPr>
          <w:rFonts w:ascii="Times New Roman" w:hAnsi="Times New Roman" w:cs="Times New Roman"/>
          <w:sz w:val="24"/>
          <w:szCs w:val="24"/>
        </w:rPr>
        <w:t xml:space="preserve"> godine</w:t>
      </w:r>
      <w:r w:rsidRPr="00EB71B9">
        <w:rPr>
          <w:rFonts w:ascii="Times New Roman" w:hAnsi="Times New Roman" w:cs="Times New Roman"/>
          <w:sz w:val="24"/>
          <w:szCs w:val="24"/>
        </w:rPr>
        <w:t xml:space="preserve">. Prije svega, ovaj odmak se ogleda u </w:t>
      </w:r>
      <w:r w:rsidR="002368F8">
        <w:rPr>
          <w:rFonts w:ascii="Times New Roman" w:hAnsi="Times New Roman" w:cs="Times New Roman"/>
          <w:sz w:val="24"/>
          <w:szCs w:val="24"/>
        </w:rPr>
        <w:t>sve većem fokusu na kvalitetu naspram kvantitet</w:t>
      </w:r>
      <w:r w:rsidR="00A640D2">
        <w:rPr>
          <w:rFonts w:ascii="Times New Roman" w:hAnsi="Times New Roman" w:cs="Times New Roman"/>
          <w:sz w:val="24"/>
          <w:szCs w:val="24"/>
        </w:rPr>
        <w:t>e</w:t>
      </w:r>
      <w:r w:rsidR="002368F8">
        <w:rPr>
          <w:rFonts w:ascii="Times New Roman" w:hAnsi="Times New Roman" w:cs="Times New Roman"/>
          <w:sz w:val="24"/>
          <w:szCs w:val="24"/>
        </w:rPr>
        <w:t xml:space="preserve"> u rezultatima ZIR-a</w:t>
      </w:r>
      <w:r w:rsidRPr="00EB71B9">
        <w:rPr>
          <w:rFonts w:ascii="Times New Roman" w:hAnsi="Times New Roman" w:cs="Times New Roman"/>
          <w:sz w:val="24"/>
          <w:szCs w:val="24"/>
        </w:rPr>
        <w:t xml:space="preserve"> unutar područja koje se smatraju ključnim djelatnostima Fakulteta: ekonomija, poslovna ekono</w:t>
      </w:r>
      <w:r w:rsidR="00FC3B35" w:rsidRPr="00EB71B9">
        <w:rPr>
          <w:rFonts w:ascii="Times New Roman" w:hAnsi="Times New Roman" w:cs="Times New Roman"/>
          <w:sz w:val="24"/>
          <w:szCs w:val="24"/>
        </w:rPr>
        <w:t>mija i turizam. Međutim, ovdje</w:t>
      </w:r>
      <w:r w:rsidRPr="00EB71B9">
        <w:rPr>
          <w:rFonts w:ascii="Times New Roman" w:hAnsi="Times New Roman" w:cs="Times New Roman"/>
          <w:sz w:val="24"/>
          <w:szCs w:val="24"/>
        </w:rPr>
        <w:t xml:space="preserve"> svakako veseli i činjenica što su rezultati ZIR-a fakulteta i njegovih istraživača zabilježeni u drugim područjima društvenih, pa čak i STEM znanosti što ukazuje na trend multidisciplinarnosti u ZIR-u kojeg svakako treba nastaviti poticati. </w:t>
      </w:r>
      <w:r w:rsidR="005F014E" w:rsidRPr="00EB71B9">
        <w:rPr>
          <w:rFonts w:ascii="Times New Roman" w:hAnsi="Times New Roman" w:cs="Times New Roman"/>
          <w:sz w:val="24"/>
          <w:szCs w:val="24"/>
        </w:rPr>
        <w:t>Broj objava udžbenika, monografija i uredničkih knjiga je zadovoljavajući</w:t>
      </w:r>
      <w:r w:rsidR="00892C7B" w:rsidRPr="00EB71B9">
        <w:rPr>
          <w:rFonts w:ascii="Times New Roman" w:hAnsi="Times New Roman" w:cs="Times New Roman"/>
          <w:sz w:val="24"/>
          <w:szCs w:val="24"/>
        </w:rPr>
        <w:t>, a naročit</w:t>
      </w:r>
      <w:r w:rsidR="00FC3B35" w:rsidRPr="00EB71B9">
        <w:rPr>
          <w:rFonts w:ascii="Times New Roman" w:hAnsi="Times New Roman" w:cs="Times New Roman"/>
          <w:sz w:val="24"/>
          <w:szCs w:val="24"/>
        </w:rPr>
        <w:t>o</w:t>
      </w:r>
      <w:r w:rsidR="00892C7B" w:rsidRPr="00EB71B9">
        <w:rPr>
          <w:rFonts w:ascii="Times New Roman" w:hAnsi="Times New Roman" w:cs="Times New Roman"/>
          <w:sz w:val="24"/>
          <w:szCs w:val="24"/>
        </w:rPr>
        <w:t xml:space="preserve"> ohrabruje</w:t>
      </w:r>
      <w:r w:rsidR="00FC3B35" w:rsidRPr="00EB71B9">
        <w:rPr>
          <w:rFonts w:ascii="Times New Roman" w:hAnsi="Times New Roman" w:cs="Times New Roman"/>
          <w:sz w:val="24"/>
          <w:szCs w:val="24"/>
        </w:rPr>
        <w:t xml:space="preserve"> činjenica</w:t>
      </w:r>
      <w:r w:rsidR="00892C7B" w:rsidRPr="00EB71B9">
        <w:rPr>
          <w:rFonts w:ascii="Times New Roman" w:hAnsi="Times New Roman" w:cs="Times New Roman"/>
          <w:sz w:val="24"/>
          <w:szCs w:val="24"/>
        </w:rPr>
        <w:t xml:space="preserve"> da se značajan dio objava u ovoj kategoriji realizira putem renomiranih izdavača poput </w:t>
      </w:r>
      <w:proofErr w:type="spellStart"/>
      <w:r w:rsidR="00892C7B" w:rsidRPr="00EB71B9">
        <w:rPr>
          <w:rFonts w:ascii="Times New Roman" w:hAnsi="Times New Roman" w:cs="Times New Roman"/>
          <w:sz w:val="24"/>
          <w:szCs w:val="24"/>
        </w:rPr>
        <w:t>Springera</w:t>
      </w:r>
      <w:proofErr w:type="spellEnd"/>
      <w:r w:rsidR="00892C7B" w:rsidRPr="00EB71B9">
        <w:rPr>
          <w:rFonts w:ascii="Times New Roman" w:hAnsi="Times New Roman" w:cs="Times New Roman"/>
          <w:sz w:val="24"/>
          <w:szCs w:val="24"/>
        </w:rPr>
        <w:t xml:space="preserve"> i </w:t>
      </w:r>
      <w:proofErr w:type="spellStart"/>
      <w:r w:rsidR="00892C7B" w:rsidRPr="00EB71B9">
        <w:rPr>
          <w:rFonts w:ascii="Times New Roman" w:hAnsi="Times New Roman" w:cs="Times New Roman"/>
          <w:sz w:val="24"/>
          <w:szCs w:val="24"/>
        </w:rPr>
        <w:t>Emeralda</w:t>
      </w:r>
      <w:proofErr w:type="spellEnd"/>
      <w:r w:rsidR="00892C7B" w:rsidRPr="00EB71B9">
        <w:rPr>
          <w:rFonts w:ascii="Times New Roman" w:hAnsi="Times New Roman" w:cs="Times New Roman"/>
          <w:sz w:val="24"/>
          <w:szCs w:val="24"/>
        </w:rPr>
        <w:t xml:space="preserve">. </w:t>
      </w:r>
      <w:r w:rsidRPr="00EB71B9">
        <w:rPr>
          <w:rFonts w:ascii="Times New Roman" w:hAnsi="Times New Roman" w:cs="Times New Roman"/>
          <w:sz w:val="24"/>
          <w:szCs w:val="24"/>
        </w:rPr>
        <w:t xml:space="preserve">Po pitanju citiranosti, </w:t>
      </w:r>
      <w:r w:rsidRPr="00EB71B9">
        <w:rPr>
          <w:rFonts w:ascii="Times New Roman" w:hAnsi="Times New Roman" w:cs="Times New Roman"/>
          <w:sz w:val="24"/>
          <w:szCs w:val="24"/>
        </w:rPr>
        <w:lastRenderedPageBreak/>
        <w:t xml:space="preserve">Fakultet bilježi značajan rast prema </w:t>
      </w:r>
      <w:proofErr w:type="spellStart"/>
      <w:r w:rsidRPr="00EB71B9">
        <w:rPr>
          <w:rFonts w:ascii="Times New Roman" w:hAnsi="Times New Roman" w:cs="Times New Roman"/>
          <w:sz w:val="24"/>
          <w:szCs w:val="24"/>
        </w:rPr>
        <w:t>WoS</w:t>
      </w:r>
      <w:proofErr w:type="spellEnd"/>
      <w:r w:rsidRPr="00EB71B9">
        <w:rPr>
          <w:rFonts w:ascii="Times New Roman" w:hAnsi="Times New Roman" w:cs="Times New Roman"/>
          <w:sz w:val="24"/>
          <w:szCs w:val="24"/>
        </w:rPr>
        <w:t xml:space="preserve"> i </w:t>
      </w:r>
      <w:proofErr w:type="spellStart"/>
      <w:r w:rsidRPr="00EB71B9">
        <w:rPr>
          <w:rFonts w:ascii="Times New Roman" w:hAnsi="Times New Roman" w:cs="Times New Roman"/>
          <w:sz w:val="24"/>
          <w:szCs w:val="24"/>
        </w:rPr>
        <w:t>Scopus</w:t>
      </w:r>
      <w:proofErr w:type="spellEnd"/>
      <w:r w:rsidRPr="00EB71B9">
        <w:rPr>
          <w:rFonts w:ascii="Times New Roman" w:hAnsi="Times New Roman" w:cs="Times New Roman"/>
          <w:sz w:val="24"/>
          <w:szCs w:val="24"/>
        </w:rPr>
        <w:t xml:space="preserve"> </w:t>
      </w:r>
      <w:proofErr w:type="spellStart"/>
      <w:r w:rsidRPr="00EB71B9">
        <w:rPr>
          <w:rFonts w:ascii="Times New Roman" w:hAnsi="Times New Roman" w:cs="Times New Roman"/>
          <w:sz w:val="24"/>
          <w:szCs w:val="24"/>
        </w:rPr>
        <w:t>citatnim</w:t>
      </w:r>
      <w:proofErr w:type="spellEnd"/>
      <w:r w:rsidRPr="00EB71B9">
        <w:rPr>
          <w:rFonts w:ascii="Times New Roman" w:hAnsi="Times New Roman" w:cs="Times New Roman"/>
          <w:sz w:val="24"/>
          <w:szCs w:val="24"/>
        </w:rPr>
        <w:t xml:space="preserve"> bazama iz godine u godinu, što svakako ohrabruje. Iako ukupan broj radova pada (doduše ovaj pad je manji za radove objavljene u časopisima nego za radove objavljene u zbornicima), broj objavljenih radova u časopisima i ostalim publikacijama indeksiranim u </w:t>
      </w:r>
      <w:proofErr w:type="spellStart"/>
      <w:r w:rsidRPr="00EB71B9">
        <w:rPr>
          <w:rFonts w:ascii="Times New Roman" w:hAnsi="Times New Roman" w:cs="Times New Roman"/>
          <w:sz w:val="24"/>
          <w:szCs w:val="24"/>
        </w:rPr>
        <w:t>WoS</w:t>
      </w:r>
      <w:proofErr w:type="spellEnd"/>
      <w:r w:rsidRPr="00EB71B9">
        <w:rPr>
          <w:rFonts w:ascii="Times New Roman" w:hAnsi="Times New Roman" w:cs="Times New Roman"/>
          <w:sz w:val="24"/>
          <w:szCs w:val="24"/>
        </w:rPr>
        <w:t xml:space="preserve"> i </w:t>
      </w:r>
      <w:proofErr w:type="spellStart"/>
      <w:r w:rsidRPr="00EB71B9">
        <w:rPr>
          <w:rFonts w:ascii="Times New Roman" w:hAnsi="Times New Roman" w:cs="Times New Roman"/>
          <w:sz w:val="24"/>
          <w:szCs w:val="24"/>
        </w:rPr>
        <w:t>Scopus</w:t>
      </w:r>
      <w:proofErr w:type="spellEnd"/>
      <w:r w:rsidRPr="00EB71B9">
        <w:rPr>
          <w:rFonts w:ascii="Times New Roman" w:hAnsi="Times New Roman" w:cs="Times New Roman"/>
          <w:sz w:val="24"/>
          <w:szCs w:val="24"/>
        </w:rPr>
        <w:t xml:space="preserve"> </w:t>
      </w:r>
      <w:proofErr w:type="spellStart"/>
      <w:r w:rsidRPr="00EB71B9">
        <w:rPr>
          <w:rFonts w:ascii="Times New Roman" w:hAnsi="Times New Roman" w:cs="Times New Roman"/>
          <w:sz w:val="24"/>
          <w:szCs w:val="24"/>
        </w:rPr>
        <w:t>citatnim</w:t>
      </w:r>
      <w:proofErr w:type="spellEnd"/>
      <w:r w:rsidRPr="00EB71B9">
        <w:rPr>
          <w:rFonts w:ascii="Times New Roman" w:hAnsi="Times New Roman" w:cs="Times New Roman"/>
          <w:sz w:val="24"/>
          <w:szCs w:val="24"/>
        </w:rPr>
        <w:t xml:space="preserve"> bazama raste, kao i prema međunarodno priznatim metodologijama rangiranja znanstvene izvrsnosti za ekonomske fakultete (pr. </w:t>
      </w:r>
      <w:proofErr w:type="spellStart"/>
      <w:r w:rsidRPr="00EB71B9">
        <w:rPr>
          <w:rFonts w:ascii="Times New Roman" w:hAnsi="Times New Roman" w:cs="Times New Roman"/>
          <w:sz w:val="24"/>
          <w:szCs w:val="24"/>
        </w:rPr>
        <w:t>Australian</w:t>
      </w:r>
      <w:proofErr w:type="spellEnd"/>
      <w:r w:rsidRPr="00EB71B9">
        <w:rPr>
          <w:rFonts w:ascii="Times New Roman" w:hAnsi="Times New Roman" w:cs="Times New Roman"/>
          <w:sz w:val="24"/>
          <w:szCs w:val="24"/>
        </w:rPr>
        <w:t xml:space="preserve"> Business </w:t>
      </w:r>
      <w:proofErr w:type="spellStart"/>
      <w:r w:rsidRPr="00EB71B9">
        <w:rPr>
          <w:rFonts w:ascii="Times New Roman" w:hAnsi="Times New Roman" w:cs="Times New Roman"/>
          <w:sz w:val="24"/>
          <w:szCs w:val="24"/>
        </w:rPr>
        <w:t>Deans</w:t>
      </w:r>
      <w:proofErr w:type="spellEnd"/>
      <w:r w:rsidRPr="00EB71B9">
        <w:rPr>
          <w:rFonts w:ascii="Times New Roman" w:hAnsi="Times New Roman" w:cs="Times New Roman"/>
          <w:sz w:val="24"/>
          <w:szCs w:val="24"/>
        </w:rPr>
        <w:t xml:space="preserve"> </w:t>
      </w:r>
      <w:proofErr w:type="spellStart"/>
      <w:r w:rsidRPr="00EB71B9">
        <w:rPr>
          <w:rFonts w:ascii="Times New Roman" w:hAnsi="Times New Roman" w:cs="Times New Roman"/>
          <w:sz w:val="24"/>
          <w:szCs w:val="24"/>
        </w:rPr>
        <w:t>Council</w:t>
      </w:r>
      <w:proofErr w:type="spellEnd"/>
      <w:r w:rsidRPr="00EB71B9">
        <w:rPr>
          <w:rFonts w:ascii="Times New Roman" w:hAnsi="Times New Roman" w:cs="Times New Roman"/>
          <w:sz w:val="24"/>
          <w:szCs w:val="24"/>
        </w:rPr>
        <w:t>- ABDC). Ovi podatci ukazuju na svojevrsnu racionalizaciju istraživača koji se sve više usmjeravaju prema kvalitetnijim publikacijama. U isto vrijeme bilježi se i rast radova koji su rezultat međunarodnih suradnji (suradnji istraživača fakulteta s istraživač</w:t>
      </w:r>
      <w:r w:rsidR="00264313">
        <w:rPr>
          <w:rFonts w:ascii="Times New Roman" w:hAnsi="Times New Roman" w:cs="Times New Roman"/>
          <w:sz w:val="24"/>
          <w:szCs w:val="24"/>
        </w:rPr>
        <w:t>ima s inozemnih visokoškolskih i</w:t>
      </w:r>
      <w:r w:rsidRPr="00EB71B9">
        <w:rPr>
          <w:rFonts w:ascii="Times New Roman" w:hAnsi="Times New Roman" w:cs="Times New Roman"/>
          <w:sz w:val="24"/>
          <w:szCs w:val="24"/>
        </w:rPr>
        <w:t>/ili znanstvenih institucija).</w:t>
      </w:r>
      <w:r w:rsidR="00F31639" w:rsidRPr="00EB71B9">
        <w:rPr>
          <w:rFonts w:ascii="Times New Roman" w:hAnsi="Times New Roman" w:cs="Times New Roman"/>
          <w:sz w:val="24"/>
          <w:szCs w:val="24"/>
        </w:rPr>
        <w:t xml:space="preserve"> Razvoj održivih međunarodnih znanstveno-istraživačkih suradnji je jedna od ključnih perspektiva u jačanju kapaciteta nastavnika prepoznata kao slabost u </w:t>
      </w:r>
      <w:r w:rsidR="00841587" w:rsidRPr="00EB71B9">
        <w:rPr>
          <w:rFonts w:ascii="Times New Roman" w:hAnsi="Times New Roman" w:cs="Times New Roman"/>
          <w:sz w:val="24"/>
          <w:szCs w:val="24"/>
        </w:rPr>
        <w:t>posljednjoj</w:t>
      </w:r>
      <w:r w:rsidR="00F31639" w:rsidRPr="00EB71B9">
        <w:rPr>
          <w:rFonts w:ascii="Times New Roman" w:hAnsi="Times New Roman" w:cs="Times New Roman"/>
          <w:sz w:val="24"/>
          <w:szCs w:val="24"/>
        </w:rPr>
        <w:t xml:space="preserve"> re-akreditaciji doktorskog studija stoga ovoj problematici treba pristupiti s posebnom pozornošću. Kao smjer djelovanja, odnosno unaprjeđenja ove važne komponente se nameće mogućnost da se istraživači koji objavljuju radove zajedno s inozemnim kolegama s prestižnih institucija (pr. Times </w:t>
      </w:r>
      <w:proofErr w:type="spellStart"/>
      <w:r w:rsidR="00F31639" w:rsidRPr="00EB71B9">
        <w:rPr>
          <w:rFonts w:ascii="Times New Roman" w:hAnsi="Times New Roman" w:cs="Times New Roman"/>
          <w:sz w:val="24"/>
          <w:szCs w:val="24"/>
        </w:rPr>
        <w:t>Higher</w:t>
      </w:r>
      <w:proofErr w:type="spellEnd"/>
      <w:r w:rsidR="00F31639" w:rsidRPr="00EB71B9">
        <w:rPr>
          <w:rFonts w:ascii="Times New Roman" w:hAnsi="Times New Roman" w:cs="Times New Roman"/>
          <w:sz w:val="24"/>
          <w:szCs w:val="24"/>
        </w:rPr>
        <w:t xml:space="preserve"> </w:t>
      </w:r>
      <w:proofErr w:type="spellStart"/>
      <w:r w:rsidR="00F31639" w:rsidRPr="00EB71B9">
        <w:rPr>
          <w:rFonts w:ascii="Times New Roman" w:hAnsi="Times New Roman" w:cs="Times New Roman"/>
          <w:sz w:val="24"/>
          <w:szCs w:val="24"/>
        </w:rPr>
        <w:t>Education</w:t>
      </w:r>
      <w:proofErr w:type="spellEnd"/>
      <w:r w:rsidR="00F31639" w:rsidRPr="00EB71B9">
        <w:rPr>
          <w:rFonts w:ascii="Times New Roman" w:hAnsi="Times New Roman" w:cs="Times New Roman"/>
          <w:sz w:val="24"/>
          <w:szCs w:val="24"/>
        </w:rPr>
        <w:t xml:space="preserve"> Wor</w:t>
      </w:r>
      <w:r w:rsidR="00264313">
        <w:rPr>
          <w:rFonts w:ascii="Times New Roman" w:hAnsi="Times New Roman" w:cs="Times New Roman"/>
          <w:sz w:val="24"/>
          <w:szCs w:val="24"/>
        </w:rPr>
        <w:t xml:space="preserve">ld University </w:t>
      </w:r>
      <w:proofErr w:type="spellStart"/>
      <w:r w:rsidR="00264313">
        <w:rPr>
          <w:rFonts w:ascii="Times New Roman" w:hAnsi="Times New Roman" w:cs="Times New Roman"/>
          <w:sz w:val="24"/>
          <w:szCs w:val="24"/>
        </w:rPr>
        <w:t>Rankings</w:t>
      </w:r>
      <w:proofErr w:type="spellEnd"/>
      <w:r w:rsidR="00264313">
        <w:rPr>
          <w:rFonts w:ascii="Times New Roman" w:hAnsi="Times New Roman" w:cs="Times New Roman"/>
          <w:sz w:val="24"/>
          <w:szCs w:val="24"/>
        </w:rPr>
        <w:t xml:space="preserve">) dodatno </w:t>
      </w:r>
      <w:r w:rsidR="00F31639" w:rsidRPr="00EB71B9">
        <w:rPr>
          <w:rFonts w:ascii="Times New Roman" w:hAnsi="Times New Roman" w:cs="Times New Roman"/>
          <w:sz w:val="24"/>
          <w:szCs w:val="24"/>
        </w:rPr>
        <w:t xml:space="preserve">honoriraju </w:t>
      </w:r>
      <w:r w:rsidR="00264313">
        <w:rPr>
          <w:rFonts w:ascii="Times New Roman" w:hAnsi="Times New Roman" w:cs="Times New Roman"/>
          <w:sz w:val="24"/>
          <w:szCs w:val="24"/>
        </w:rPr>
        <w:t>relaksacijom</w:t>
      </w:r>
      <w:r w:rsidR="00F31639" w:rsidRPr="00EB71B9">
        <w:rPr>
          <w:rFonts w:ascii="Times New Roman" w:hAnsi="Times New Roman" w:cs="Times New Roman"/>
          <w:sz w:val="24"/>
          <w:szCs w:val="24"/>
        </w:rPr>
        <w:t xml:space="preserve"> u pogledu </w:t>
      </w:r>
      <w:r w:rsidR="00264313">
        <w:rPr>
          <w:rFonts w:ascii="Times New Roman" w:hAnsi="Times New Roman" w:cs="Times New Roman"/>
          <w:sz w:val="24"/>
          <w:szCs w:val="24"/>
        </w:rPr>
        <w:t xml:space="preserve">izravnih i neizravnih </w:t>
      </w:r>
      <w:r w:rsidR="00F31639" w:rsidRPr="00EB71B9">
        <w:rPr>
          <w:rFonts w:ascii="Times New Roman" w:hAnsi="Times New Roman" w:cs="Times New Roman"/>
          <w:sz w:val="24"/>
          <w:szCs w:val="24"/>
        </w:rPr>
        <w:t xml:space="preserve">nastavnih </w:t>
      </w:r>
      <w:r w:rsidR="00264313">
        <w:rPr>
          <w:rFonts w:ascii="Times New Roman" w:hAnsi="Times New Roman" w:cs="Times New Roman"/>
          <w:sz w:val="24"/>
          <w:szCs w:val="24"/>
        </w:rPr>
        <w:t>te</w:t>
      </w:r>
      <w:r w:rsidR="00F31639" w:rsidRPr="00EB71B9">
        <w:rPr>
          <w:rFonts w:ascii="Times New Roman" w:hAnsi="Times New Roman" w:cs="Times New Roman"/>
          <w:sz w:val="24"/>
          <w:szCs w:val="24"/>
        </w:rPr>
        <w:t xml:space="preserve"> administrativnih </w:t>
      </w:r>
      <w:r w:rsidR="00264313">
        <w:rPr>
          <w:rFonts w:ascii="Times New Roman" w:hAnsi="Times New Roman" w:cs="Times New Roman"/>
          <w:sz w:val="24"/>
          <w:szCs w:val="24"/>
        </w:rPr>
        <w:t>obveza</w:t>
      </w:r>
      <w:r w:rsidR="00F31639" w:rsidRPr="00EB71B9">
        <w:rPr>
          <w:rFonts w:ascii="Times New Roman" w:hAnsi="Times New Roman" w:cs="Times New Roman"/>
          <w:sz w:val="24"/>
          <w:szCs w:val="24"/>
        </w:rPr>
        <w:t>.</w:t>
      </w:r>
      <w:r w:rsidRPr="00EB71B9">
        <w:rPr>
          <w:rFonts w:ascii="Times New Roman" w:hAnsi="Times New Roman" w:cs="Times New Roman"/>
          <w:sz w:val="24"/>
          <w:szCs w:val="24"/>
        </w:rPr>
        <w:t xml:space="preserve"> </w:t>
      </w:r>
      <w:r w:rsidR="00970EFD" w:rsidRPr="00EB71B9">
        <w:rPr>
          <w:rFonts w:ascii="Times New Roman" w:hAnsi="Times New Roman" w:cs="Times New Roman"/>
          <w:sz w:val="24"/>
          <w:szCs w:val="24"/>
        </w:rPr>
        <w:t xml:space="preserve">Dodatno anketno ispitivanje je ukazalo kako se istraživači prilikom odabira časopisa gdje će poslati rad na razmatranje/recenziju vode </w:t>
      </w:r>
      <w:r w:rsidR="00E4313E">
        <w:rPr>
          <w:rFonts w:ascii="Times New Roman" w:hAnsi="Times New Roman" w:cs="Times New Roman"/>
          <w:sz w:val="24"/>
          <w:szCs w:val="24"/>
        </w:rPr>
        <w:t>kriterijem</w:t>
      </w:r>
      <w:r w:rsidR="00970EFD" w:rsidRPr="00EB71B9">
        <w:rPr>
          <w:rFonts w:ascii="Times New Roman" w:hAnsi="Times New Roman" w:cs="Times New Roman"/>
          <w:sz w:val="24"/>
          <w:szCs w:val="24"/>
        </w:rPr>
        <w:t xml:space="preserve"> da je časopis zastupljen u bazama koje se vrjednuju kao A1 prema tekućem pravilniku za izbor u znanstvena zvanja, dok ni jedan istraživač pri tome se ne vodi naprednijim rangiranjima časopisa (pr. </w:t>
      </w:r>
      <w:proofErr w:type="spellStart"/>
      <w:r w:rsidR="00970EFD" w:rsidRPr="00EB71B9">
        <w:rPr>
          <w:rFonts w:ascii="Times New Roman" w:hAnsi="Times New Roman" w:cs="Times New Roman"/>
          <w:sz w:val="24"/>
          <w:szCs w:val="24"/>
        </w:rPr>
        <w:t>Academic</w:t>
      </w:r>
      <w:proofErr w:type="spellEnd"/>
      <w:r w:rsidR="00970EFD" w:rsidRPr="00EB71B9">
        <w:rPr>
          <w:rFonts w:ascii="Times New Roman" w:hAnsi="Times New Roman" w:cs="Times New Roman"/>
          <w:sz w:val="24"/>
          <w:szCs w:val="24"/>
        </w:rPr>
        <w:t xml:space="preserve"> Journal </w:t>
      </w:r>
      <w:proofErr w:type="spellStart"/>
      <w:r w:rsidR="00970EFD" w:rsidRPr="00EB71B9">
        <w:rPr>
          <w:rFonts w:ascii="Times New Roman" w:hAnsi="Times New Roman" w:cs="Times New Roman"/>
          <w:sz w:val="24"/>
          <w:szCs w:val="24"/>
        </w:rPr>
        <w:t>Guide</w:t>
      </w:r>
      <w:proofErr w:type="spellEnd"/>
      <w:r w:rsidR="00970EFD" w:rsidRPr="00EB71B9">
        <w:rPr>
          <w:rFonts w:ascii="Times New Roman" w:hAnsi="Times New Roman" w:cs="Times New Roman"/>
          <w:sz w:val="24"/>
          <w:szCs w:val="24"/>
        </w:rPr>
        <w:t xml:space="preserve"> ili </w:t>
      </w:r>
      <w:proofErr w:type="spellStart"/>
      <w:r w:rsidR="00970EFD" w:rsidRPr="00EB71B9">
        <w:rPr>
          <w:rFonts w:ascii="Times New Roman" w:hAnsi="Times New Roman" w:cs="Times New Roman"/>
          <w:sz w:val="24"/>
          <w:szCs w:val="24"/>
        </w:rPr>
        <w:t>Australian</w:t>
      </w:r>
      <w:proofErr w:type="spellEnd"/>
      <w:r w:rsidR="00970EFD" w:rsidRPr="00EB71B9">
        <w:rPr>
          <w:rFonts w:ascii="Times New Roman" w:hAnsi="Times New Roman" w:cs="Times New Roman"/>
          <w:sz w:val="24"/>
          <w:szCs w:val="24"/>
        </w:rPr>
        <w:t xml:space="preserve"> Business </w:t>
      </w:r>
      <w:proofErr w:type="spellStart"/>
      <w:r w:rsidR="00970EFD" w:rsidRPr="00EB71B9">
        <w:rPr>
          <w:rFonts w:ascii="Times New Roman" w:hAnsi="Times New Roman" w:cs="Times New Roman"/>
          <w:sz w:val="24"/>
          <w:szCs w:val="24"/>
        </w:rPr>
        <w:t>Deans</w:t>
      </w:r>
      <w:proofErr w:type="spellEnd"/>
      <w:r w:rsidR="00970EFD" w:rsidRPr="00EB71B9">
        <w:rPr>
          <w:rFonts w:ascii="Times New Roman" w:hAnsi="Times New Roman" w:cs="Times New Roman"/>
          <w:sz w:val="24"/>
          <w:szCs w:val="24"/>
        </w:rPr>
        <w:t xml:space="preserve"> </w:t>
      </w:r>
      <w:proofErr w:type="spellStart"/>
      <w:r w:rsidR="00970EFD" w:rsidRPr="00EB71B9">
        <w:rPr>
          <w:rFonts w:ascii="Times New Roman" w:hAnsi="Times New Roman" w:cs="Times New Roman"/>
          <w:sz w:val="24"/>
          <w:szCs w:val="24"/>
        </w:rPr>
        <w:t>Council</w:t>
      </w:r>
      <w:proofErr w:type="spellEnd"/>
      <w:r w:rsidR="00970EFD" w:rsidRPr="00EB71B9">
        <w:rPr>
          <w:rFonts w:ascii="Times New Roman" w:hAnsi="Times New Roman" w:cs="Times New Roman"/>
          <w:sz w:val="24"/>
          <w:szCs w:val="24"/>
        </w:rPr>
        <w:t>).</w:t>
      </w:r>
      <w:r w:rsidR="00314FC0" w:rsidRPr="00EB71B9">
        <w:rPr>
          <w:rFonts w:ascii="Times New Roman" w:hAnsi="Times New Roman" w:cs="Times New Roman"/>
          <w:sz w:val="24"/>
          <w:szCs w:val="24"/>
        </w:rPr>
        <w:t xml:space="preserve"> Na tragu ovih nalaza, potrebno je istaknuti i preporuke akreditacijskih kuća (AZVO i EFMD) u kojima se Fakultetu sugerira da značajnije potencira i potiče objavljivanje u najboljim međunarodnim znanstvenim časopisima koji pokrivaju znanstvenu orijentaciju istraživača Fakulteta. </w:t>
      </w:r>
      <w:r w:rsidR="00970EFD" w:rsidRPr="00EB71B9">
        <w:rPr>
          <w:rFonts w:ascii="Times New Roman" w:hAnsi="Times New Roman" w:cs="Times New Roman"/>
          <w:sz w:val="24"/>
          <w:szCs w:val="24"/>
        </w:rPr>
        <w:t>Uzevši u obzir ove nalaze, nameće se nekoliko pravaca djelovanja. Prvo, kanaliziranje dobrih praksi istraživača koji su iskusniji prema onima manje iskusnima u procesu objavljivanja u vrhunskim časopisima</w:t>
      </w:r>
      <w:r w:rsidR="00264313">
        <w:rPr>
          <w:rFonts w:ascii="Times New Roman" w:hAnsi="Times New Roman" w:cs="Times New Roman"/>
          <w:sz w:val="24"/>
          <w:szCs w:val="24"/>
        </w:rPr>
        <w:t xml:space="preserve"> uz određene valorizaciju ovih aktivnosti</w:t>
      </w:r>
      <w:r w:rsidR="00970EFD" w:rsidRPr="00EB71B9">
        <w:rPr>
          <w:rFonts w:ascii="Times New Roman" w:hAnsi="Times New Roman" w:cs="Times New Roman"/>
          <w:sz w:val="24"/>
          <w:szCs w:val="24"/>
        </w:rPr>
        <w:t>. Drugo, pored financijskog motiva za objavljivanje u vrhunskim časopisima, potrebno je osmisliti dodatne mehanizme poticanja prije svega po pitanju smanjivanja nastavnih (izravnih i neizravnih) i administrativnih obveza. Treće, poticati međunarodne kolaboracije na način da suradnje s istraživačima s renomiranih visokoškolskih institucija donose dodatne financijske i nefinancijske koristi</w:t>
      </w:r>
      <w:r w:rsidR="00264313">
        <w:rPr>
          <w:rFonts w:ascii="Times New Roman" w:hAnsi="Times New Roman" w:cs="Times New Roman"/>
          <w:sz w:val="24"/>
          <w:szCs w:val="24"/>
        </w:rPr>
        <w:t xml:space="preserve"> prilikom objava radova koje su rezultat takvih suradnji</w:t>
      </w:r>
      <w:r w:rsidR="00970EFD" w:rsidRPr="00EB71B9">
        <w:rPr>
          <w:rFonts w:ascii="Times New Roman" w:hAnsi="Times New Roman" w:cs="Times New Roman"/>
          <w:sz w:val="24"/>
          <w:szCs w:val="24"/>
        </w:rPr>
        <w:t>.</w:t>
      </w:r>
      <w:r w:rsidR="00FC3B35" w:rsidRPr="00EB71B9">
        <w:rPr>
          <w:rFonts w:ascii="Times New Roman" w:hAnsi="Times New Roman" w:cs="Times New Roman"/>
          <w:sz w:val="24"/>
          <w:szCs w:val="24"/>
        </w:rPr>
        <w:t xml:space="preserve"> Ovdje svakako može pomoći i međunarodna znanstvena konferencija </w:t>
      </w:r>
      <w:proofErr w:type="spellStart"/>
      <w:r w:rsidR="00FC3B35" w:rsidRPr="00EB71B9">
        <w:rPr>
          <w:rFonts w:ascii="Times New Roman" w:hAnsi="Times New Roman" w:cs="Times New Roman"/>
          <w:i/>
          <w:sz w:val="24"/>
          <w:szCs w:val="24"/>
        </w:rPr>
        <w:t>Challenges</w:t>
      </w:r>
      <w:proofErr w:type="spellEnd"/>
      <w:r w:rsidR="00FC3B35" w:rsidRPr="00EB71B9">
        <w:rPr>
          <w:rFonts w:ascii="Times New Roman" w:hAnsi="Times New Roman" w:cs="Times New Roman"/>
          <w:i/>
          <w:sz w:val="24"/>
          <w:szCs w:val="24"/>
        </w:rPr>
        <w:t xml:space="preserve"> </w:t>
      </w:r>
      <w:proofErr w:type="spellStart"/>
      <w:r w:rsidR="00FC3B35" w:rsidRPr="00EB71B9">
        <w:rPr>
          <w:rFonts w:ascii="Times New Roman" w:hAnsi="Times New Roman" w:cs="Times New Roman"/>
          <w:i/>
          <w:sz w:val="24"/>
          <w:szCs w:val="24"/>
        </w:rPr>
        <w:t>of</w:t>
      </w:r>
      <w:proofErr w:type="spellEnd"/>
      <w:r w:rsidR="00FC3B35" w:rsidRPr="00EB71B9">
        <w:rPr>
          <w:rFonts w:ascii="Times New Roman" w:hAnsi="Times New Roman" w:cs="Times New Roman"/>
          <w:i/>
          <w:sz w:val="24"/>
          <w:szCs w:val="24"/>
        </w:rPr>
        <w:t xml:space="preserve"> Europe </w:t>
      </w:r>
      <w:r w:rsidR="00FC3B35" w:rsidRPr="00EB71B9">
        <w:rPr>
          <w:rFonts w:ascii="Times New Roman" w:hAnsi="Times New Roman" w:cs="Times New Roman"/>
          <w:sz w:val="24"/>
          <w:szCs w:val="24"/>
        </w:rPr>
        <w:t>kao platforma za svojevrsni „</w:t>
      </w:r>
      <w:proofErr w:type="spellStart"/>
      <w:r w:rsidR="00FC3B35" w:rsidRPr="00EB71B9">
        <w:rPr>
          <w:rFonts w:ascii="Times New Roman" w:hAnsi="Times New Roman" w:cs="Times New Roman"/>
          <w:sz w:val="24"/>
          <w:szCs w:val="24"/>
        </w:rPr>
        <w:t>matchmaking</w:t>
      </w:r>
      <w:proofErr w:type="spellEnd"/>
      <w:r w:rsidR="00FC3B35" w:rsidRPr="00EB71B9">
        <w:rPr>
          <w:rFonts w:ascii="Times New Roman" w:hAnsi="Times New Roman" w:cs="Times New Roman"/>
          <w:sz w:val="24"/>
          <w:szCs w:val="24"/>
        </w:rPr>
        <w:t>“</w:t>
      </w:r>
      <w:r w:rsidR="00314FC0" w:rsidRPr="00EB71B9">
        <w:rPr>
          <w:rFonts w:ascii="Times New Roman" w:hAnsi="Times New Roman" w:cs="Times New Roman"/>
          <w:sz w:val="24"/>
          <w:szCs w:val="24"/>
        </w:rPr>
        <w:t xml:space="preserve"> događaj</w:t>
      </w:r>
      <w:r w:rsidR="00FC3B35" w:rsidRPr="00EB71B9">
        <w:rPr>
          <w:rFonts w:ascii="Times New Roman" w:hAnsi="Times New Roman" w:cs="Times New Roman"/>
          <w:sz w:val="24"/>
          <w:szCs w:val="24"/>
        </w:rPr>
        <w:t xml:space="preserve"> s inozemnim istraživačima.</w:t>
      </w:r>
      <w:r w:rsidR="00970EFD" w:rsidRPr="00EB71B9">
        <w:rPr>
          <w:rFonts w:ascii="Times New Roman" w:hAnsi="Times New Roman" w:cs="Times New Roman"/>
          <w:sz w:val="24"/>
          <w:szCs w:val="24"/>
        </w:rPr>
        <w:t xml:space="preserve"> Četvrto,</w:t>
      </w:r>
      <w:r w:rsidR="000759D6" w:rsidRPr="00EB71B9">
        <w:rPr>
          <w:rFonts w:ascii="Times New Roman" w:hAnsi="Times New Roman" w:cs="Times New Roman"/>
          <w:sz w:val="24"/>
          <w:szCs w:val="24"/>
        </w:rPr>
        <w:t xml:space="preserve"> potrebno je redefinirati raspodjelu „godišnjih glavarina po istraživaču“ na način da se uzme u obzir koliko je koji istraživač svojim </w:t>
      </w:r>
      <w:r w:rsidR="00FC3B35" w:rsidRPr="00EB71B9">
        <w:rPr>
          <w:rFonts w:ascii="Times New Roman" w:hAnsi="Times New Roman" w:cs="Times New Roman"/>
          <w:sz w:val="24"/>
          <w:szCs w:val="24"/>
        </w:rPr>
        <w:t xml:space="preserve">objavama radova u </w:t>
      </w:r>
      <w:proofErr w:type="spellStart"/>
      <w:r w:rsidR="00FC3B35" w:rsidRPr="00EB71B9">
        <w:rPr>
          <w:rFonts w:ascii="Times New Roman" w:hAnsi="Times New Roman" w:cs="Times New Roman"/>
          <w:sz w:val="24"/>
          <w:szCs w:val="24"/>
        </w:rPr>
        <w:t>WoS</w:t>
      </w:r>
      <w:proofErr w:type="spellEnd"/>
      <w:r w:rsidR="00FC3B35" w:rsidRPr="00EB71B9">
        <w:rPr>
          <w:rFonts w:ascii="Times New Roman" w:hAnsi="Times New Roman" w:cs="Times New Roman"/>
          <w:sz w:val="24"/>
          <w:szCs w:val="24"/>
        </w:rPr>
        <w:t>-u</w:t>
      </w:r>
      <w:r w:rsidR="009A40A2">
        <w:rPr>
          <w:rFonts w:ascii="Times New Roman" w:hAnsi="Times New Roman" w:cs="Times New Roman"/>
          <w:sz w:val="24"/>
          <w:szCs w:val="24"/>
        </w:rPr>
        <w:t xml:space="preserve"> i </w:t>
      </w:r>
      <w:proofErr w:type="spellStart"/>
      <w:r w:rsidR="009A40A2">
        <w:rPr>
          <w:rFonts w:ascii="Times New Roman" w:hAnsi="Times New Roman" w:cs="Times New Roman"/>
          <w:sz w:val="24"/>
          <w:szCs w:val="24"/>
        </w:rPr>
        <w:t>Scopusu</w:t>
      </w:r>
      <w:proofErr w:type="spellEnd"/>
      <w:r w:rsidR="000759D6" w:rsidRPr="00EB71B9">
        <w:rPr>
          <w:rFonts w:ascii="Times New Roman" w:hAnsi="Times New Roman" w:cs="Times New Roman"/>
          <w:sz w:val="24"/>
          <w:szCs w:val="24"/>
        </w:rPr>
        <w:t xml:space="preserve"> doprinio Fakultetu u procesu stjecanja sredstava iz programskog ugovora. Te na koncu,</w:t>
      </w:r>
      <w:r w:rsidR="00970EFD" w:rsidRPr="00EB71B9">
        <w:rPr>
          <w:rFonts w:ascii="Times New Roman" w:hAnsi="Times New Roman" w:cs="Times New Roman"/>
          <w:sz w:val="24"/>
          <w:szCs w:val="24"/>
        </w:rPr>
        <w:t xml:space="preserve"> pozivanje urednika vrhunskih časopisa na gostujuća predavanja</w:t>
      </w:r>
      <w:r w:rsidR="00FC3B35" w:rsidRPr="00EB71B9">
        <w:rPr>
          <w:rFonts w:ascii="Times New Roman" w:hAnsi="Times New Roman" w:cs="Times New Roman"/>
          <w:sz w:val="24"/>
          <w:szCs w:val="24"/>
        </w:rPr>
        <w:t xml:space="preserve"> (putem konferencije)</w:t>
      </w:r>
      <w:r w:rsidR="00970EFD" w:rsidRPr="00EB71B9">
        <w:rPr>
          <w:rFonts w:ascii="Times New Roman" w:hAnsi="Times New Roman" w:cs="Times New Roman"/>
          <w:sz w:val="24"/>
          <w:szCs w:val="24"/>
        </w:rPr>
        <w:t xml:space="preserve"> čim</w:t>
      </w:r>
      <w:r w:rsidR="00FC3B35" w:rsidRPr="00EB71B9">
        <w:rPr>
          <w:rFonts w:ascii="Times New Roman" w:hAnsi="Times New Roman" w:cs="Times New Roman"/>
          <w:sz w:val="24"/>
          <w:szCs w:val="24"/>
        </w:rPr>
        <w:t>e</w:t>
      </w:r>
      <w:r w:rsidR="00970EFD" w:rsidRPr="00EB71B9">
        <w:rPr>
          <w:rFonts w:ascii="Times New Roman" w:hAnsi="Times New Roman" w:cs="Times New Roman"/>
          <w:sz w:val="24"/>
          <w:szCs w:val="24"/>
        </w:rPr>
        <w:t xml:space="preserve"> bi se istraživače na instituciji ohrabrilo te detaljnije upoznalo o mogućnostima objavljivanja</w:t>
      </w:r>
      <w:r w:rsidR="00FC3B35" w:rsidRPr="00EB71B9">
        <w:rPr>
          <w:rFonts w:ascii="Times New Roman" w:hAnsi="Times New Roman" w:cs="Times New Roman"/>
          <w:sz w:val="24"/>
          <w:szCs w:val="24"/>
        </w:rPr>
        <w:t xml:space="preserve"> u vrhunskim znanstvenim časopisima</w:t>
      </w:r>
      <w:r w:rsidR="00970EFD" w:rsidRPr="00EB71B9">
        <w:rPr>
          <w:rFonts w:ascii="Times New Roman" w:hAnsi="Times New Roman" w:cs="Times New Roman"/>
          <w:sz w:val="24"/>
          <w:szCs w:val="24"/>
        </w:rPr>
        <w:t>.</w:t>
      </w:r>
    </w:p>
    <w:p w:rsidR="00A53A7A" w:rsidRPr="00EB71B9" w:rsidRDefault="0037000C" w:rsidP="00DC5EB6">
      <w:pPr>
        <w:jc w:val="both"/>
        <w:rPr>
          <w:rFonts w:ascii="Times New Roman" w:hAnsi="Times New Roman" w:cs="Times New Roman"/>
          <w:sz w:val="24"/>
          <w:szCs w:val="24"/>
        </w:rPr>
      </w:pPr>
      <w:r w:rsidRPr="00EB71B9">
        <w:rPr>
          <w:rFonts w:ascii="Times New Roman" w:hAnsi="Times New Roman" w:cs="Times New Roman"/>
          <w:sz w:val="24"/>
          <w:szCs w:val="24"/>
        </w:rPr>
        <w:t>Po pitanju projektne aktivnosti, moguće je zaključiti da broj znanstvenih projekata financiranih od HRZZ-a raste, dok broj razvojnih i komercijalnih projekata pokazuj</w:t>
      </w:r>
      <w:r w:rsidR="00E4313E">
        <w:rPr>
          <w:rFonts w:ascii="Times New Roman" w:hAnsi="Times New Roman" w:cs="Times New Roman"/>
          <w:sz w:val="24"/>
          <w:szCs w:val="24"/>
        </w:rPr>
        <w:t>e</w:t>
      </w:r>
      <w:r w:rsidRPr="00EB71B9">
        <w:rPr>
          <w:rFonts w:ascii="Times New Roman" w:hAnsi="Times New Roman" w:cs="Times New Roman"/>
          <w:sz w:val="24"/>
          <w:szCs w:val="24"/>
        </w:rPr>
        <w:t xml:space="preserve"> cikličku prirodu što se može očekivati i u budućnosti. </w:t>
      </w:r>
      <w:r w:rsidR="009652B7" w:rsidRPr="00EB71B9">
        <w:rPr>
          <w:rFonts w:ascii="Times New Roman" w:hAnsi="Times New Roman" w:cs="Times New Roman"/>
          <w:sz w:val="24"/>
          <w:szCs w:val="24"/>
        </w:rPr>
        <w:t xml:space="preserve">Isto tako, uočeno je da 18 istraživača planira prijaviti </w:t>
      </w:r>
      <w:r w:rsidR="000759D6" w:rsidRPr="00EB71B9">
        <w:rPr>
          <w:rFonts w:ascii="Times New Roman" w:hAnsi="Times New Roman" w:cs="Times New Roman"/>
          <w:sz w:val="24"/>
          <w:szCs w:val="24"/>
        </w:rPr>
        <w:t xml:space="preserve">znanstveni </w:t>
      </w:r>
      <w:r w:rsidR="009652B7" w:rsidRPr="00EB71B9">
        <w:rPr>
          <w:rFonts w:ascii="Times New Roman" w:hAnsi="Times New Roman" w:cs="Times New Roman"/>
          <w:sz w:val="24"/>
          <w:szCs w:val="24"/>
        </w:rPr>
        <w:t>projekt na neki od vanjskih kompetitivnih izvora financiranja</w:t>
      </w:r>
      <w:r w:rsidR="00BA26FD" w:rsidRPr="00EB71B9">
        <w:rPr>
          <w:rFonts w:ascii="Times New Roman" w:hAnsi="Times New Roman" w:cs="Times New Roman"/>
          <w:sz w:val="24"/>
          <w:szCs w:val="24"/>
        </w:rPr>
        <w:t>. Kod razvojnih projekata uočena je velika koncentracija projekata kod manjeg udjela istraživača, bez jasnog alociranja radnog vremena što na kraju može dovesti do zanemarivanja ostalih obveza, naročito znanstveno-istraživačkih koji mogu dovesti u pitanje daljnje redovno napredovanje istraživača.</w:t>
      </w:r>
      <w:r w:rsidR="009652B7" w:rsidRPr="00EB71B9">
        <w:rPr>
          <w:rFonts w:ascii="Times New Roman" w:hAnsi="Times New Roman" w:cs="Times New Roman"/>
          <w:sz w:val="24"/>
          <w:szCs w:val="24"/>
        </w:rPr>
        <w:t xml:space="preserve"> </w:t>
      </w:r>
      <w:r w:rsidR="000759D6" w:rsidRPr="00EB71B9">
        <w:rPr>
          <w:rFonts w:ascii="Times New Roman" w:hAnsi="Times New Roman" w:cs="Times New Roman"/>
          <w:sz w:val="24"/>
          <w:szCs w:val="24"/>
        </w:rPr>
        <w:t>Ovom problemu treba doskočiti na način da se utvrdi maksimalan bro</w:t>
      </w:r>
      <w:r w:rsidR="00FC3B35" w:rsidRPr="00EB71B9">
        <w:rPr>
          <w:rFonts w:ascii="Times New Roman" w:hAnsi="Times New Roman" w:cs="Times New Roman"/>
          <w:sz w:val="24"/>
          <w:szCs w:val="24"/>
        </w:rPr>
        <w:t>j projekata u kojima istraživač</w:t>
      </w:r>
      <w:r w:rsidR="000759D6" w:rsidRPr="00EB71B9">
        <w:rPr>
          <w:rFonts w:ascii="Times New Roman" w:hAnsi="Times New Roman" w:cs="Times New Roman"/>
          <w:sz w:val="24"/>
          <w:szCs w:val="24"/>
        </w:rPr>
        <w:t xml:space="preserve"> </w:t>
      </w:r>
      <w:r w:rsidR="000759D6" w:rsidRPr="00EB71B9">
        <w:rPr>
          <w:rFonts w:ascii="Times New Roman" w:hAnsi="Times New Roman" w:cs="Times New Roman"/>
          <w:sz w:val="24"/>
          <w:szCs w:val="24"/>
        </w:rPr>
        <w:lastRenderedPageBreak/>
        <w:t xml:space="preserve">može sudjelovati, definira strateški interes fakulteta u projektu te istraživače koji sudjeluju adekvatno relaksira u ostalim </w:t>
      </w:r>
      <w:r w:rsidR="00FC3B35" w:rsidRPr="00EB71B9">
        <w:rPr>
          <w:rFonts w:ascii="Times New Roman" w:hAnsi="Times New Roman" w:cs="Times New Roman"/>
          <w:sz w:val="24"/>
          <w:szCs w:val="24"/>
        </w:rPr>
        <w:t xml:space="preserve">fakultetskim </w:t>
      </w:r>
      <w:r w:rsidR="000759D6" w:rsidRPr="00EB71B9">
        <w:rPr>
          <w:rFonts w:ascii="Times New Roman" w:hAnsi="Times New Roman" w:cs="Times New Roman"/>
          <w:sz w:val="24"/>
          <w:szCs w:val="24"/>
        </w:rPr>
        <w:t xml:space="preserve">obvezama. </w:t>
      </w:r>
    </w:p>
    <w:p w:rsidR="00181B8C" w:rsidRPr="00EB71B9" w:rsidRDefault="0037000C" w:rsidP="00DC5EB6">
      <w:pPr>
        <w:jc w:val="both"/>
        <w:rPr>
          <w:rFonts w:ascii="Times New Roman" w:hAnsi="Times New Roman" w:cs="Times New Roman"/>
          <w:sz w:val="24"/>
          <w:szCs w:val="24"/>
        </w:rPr>
      </w:pPr>
      <w:r w:rsidRPr="00EB71B9">
        <w:rPr>
          <w:rFonts w:ascii="Times New Roman" w:hAnsi="Times New Roman" w:cs="Times New Roman"/>
          <w:sz w:val="24"/>
          <w:szCs w:val="24"/>
        </w:rPr>
        <w:t xml:space="preserve">Doktorski studij, kao inkubator budućeg znanstveno-istraživačkog kadra, pokazuje također ciklički trend. Po pitanju omjera mentora s Fakulteta i broja obranjenih doktorskih </w:t>
      </w:r>
      <w:r w:rsidR="004529FD" w:rsidRPr="00EB71B9">
        <w:rPr>
          <w:rFonts w:ascii="Times New Roman" w:hAnsi="Times New Roman" w:cs="Times New Roman"/>
          <w:sz w:val="24"/>
          <w:szCs w:val="24"/>
        </w:rPr>
        <w:t>disertacija</w:t>
      </w:r>
      <w:r w:rsidRPr="00EB71B9">
        <w:rPr>
          <w:rFonts w:ascii="Times New Roman" w:hAnsi="Times New Roman" w:cs="Times New Roman"/>
          <w:sz w:val="24"/>
          <w:szCs w:val="24"/>
        </w:rPr>
        <w:t xml:space="preserve"> uočen je </w:t>
      </w:r>
      <w:proofErr w:type="spellStart"/>
      <w:r w:rsidR="004529FD" w:rsidRPr="00EB71B9">
        <w:rPr>
          <w:rFonts w:ascii="Times New Roman" w:hAnsi="Times New Roman" w:cs="Times New Roman"/>
          <w:sz w:val="24"/>
          <w:szCs w:val="24"/>
        </w:rPr>
        <w:t>nesrazmjer</w:t>
      </w:r>
      <w:proofErr w:type="spellEnd"/>
      <w:r w:rsidRPr="00EB71B9">
        <w:rPr>
          <w:rFonts w:ascii="Times New Roman" w:hAnsi="Times New Roman" w:cs="Times New Roman"/>
          <w:sz w:val="24"/>
          <w:szCs w:val="24"/>
        </w:rPr>
        <w:t xml:space="preserve"> koji ukazuje da Fakultet nije uvijek u mogućnosti osigurati radnog mentora s institucije te u tom slučaju dozvoljava</w:t>
      </w:r>
      <w:r w:rsidR="00264313">
        <w:rPr>
          <w:rFonts w:ascii="Times New Roman" w:hAnsi="Times New Roman" w:cs="Times New Roman"/>
          <w:sz w:val="24"/>
          <w:szCs w:val="24"/>
        </w:rPr>
        <w:t>,</w:t>
      </w:r>
      <w:r w:rsidRPr="00EB71B9">
        <w:rPr>
          <w:rFonts w:ascii="Times New Roman" w:hAnsi="Times New Roman" w:cs="Times New Roman"/>
          <w:sz w:val="24"/>
          <w:szCs w:val="24"/>
        </w:rPr>
        <w:t xml:space="preserve"> a doktorandi biraju mentora s drugih Fakulteta. Međutim, svakako je zabrinjavajuća diskrepancija između broja obranjenih doktorskih disertacija i ukupnog broja radova objavljenih u koautorstvu s doktorandima što znači da se iz svake doktorske disertacije ne objavi znanstveni rad pod afilijacijom Fakulteta što svakako smanjuje znanstveno-istraživačku produktivnost</w:t>
      </w:r>
      <w:r w:rsidR="00264313">
        <w:rPr>
          <w:rFonts w:ascii="Times New Roman" w:hAnsi="Times New Roman" w:cs="Times New Roman"/>
          <w:sz w:val="24"/>
          <w:szCs w:val="24"/>
        </w:rPr>
        <w:t xml:space="preserve"> institucije</w:t>
      </w:r>
      <w:r w:rsidRPr="00EB71B9">
        <w:rPr>
          <w:rFonts w:ascii="Times New Roman" w:hAnsi="Times New Roman" w:cs="Times New Roman"/>
          <w:sz w:val="24"/>
          <w:szCs w:val="24"/>
        </w:rPr>
        <w:t xml:space="preserve">. </w:t>
      </w:r>
      <w:r w:rsidR="00F95736" w:rsidRPr="00EB71B9">
        <w:rPr>
          <w:rFonts w:ascii="Times New Roman" w:hAnsi="Times New Roman" w:cs="Times New Roman"/>
          <w:sz w:val="24"/>
          <w:szCs w:val="24"/>
        </w:rPr>
        <w:t>Ovome, kao i ostalim problemima koji su identificirani u okviru doktorskog studija (</w:t>
      </w:r>
      <w:r w:rsidR="003D0D90" w:rsidRPr="00EB71B9">
        <w:rPr>
          <w:rFonts w:ascii="Times New Roman" w:hAnsi="Times New Roman" w:cs="Times New Roman"/>
          <w:sz w:val="24"/>
          <w:szCs w:val="24"/>
        </w:rPr>
        <w:t xml:space="preserve">pr. blagi kriteriji upisa, </w:t>
      </w:r>
      <w:r w:rsidR="00F95736" w:rsidRPr="00EB71B9">
        <w:rPr>
          <w:rFonts w:ascii="Times New Roman" w:hAnsi="Times New Roman" w:cs="Times New Roman"/>
          <w:sz w:val="24"/>
          <w:szCs w:val="24"/>
        </w:rPr>
        <w:t>još uvijek relativno manji broj istraživača fakulteta djeluju kao radni mentori</w:t>
      </w:r>
      <w:r w:rsidR="003D0D90" w:rsidRPr="00EB71B9">
        <w:rPr>
          <w:rFonts w:ascii="Times New Roman" w:hAnsi="Times New Roman" w:cs="Times New Roman"/>
          <w:sz w:val="24"/>
          <w:szCs w:val="24"/>
        </w:rPr>
        <w:t xml:space="preserve"> na doktorskom studiju</w:t>
      </w:r>
      <w:r w:rsidR="00F95736" w:rsidRPr="00EB71B9">
        <w:rPr>
          <w:rFonts w:ascii="Times New Roman" w:hAnsi="Times New Roman" w:cs="Times New Roman"/>
          <w:sz w:val="24"/>
          <w:szCs w:val="24"/>
        </w:rPr>
        <w:t>, zabrinjavajuća stopa odustajanja,</w:t>
      </w:r>
      <w:r w:rsidR="00264313">
        <w:rPr>
          <w:rFonts w:ascii="Times New Roman" w:hAnsi="Times New Roman" w:cs="Times New Roman"/>
          <w:sz w:val="24"/>
          <w:szCs w:val="24"/>
        </w:rPr>
        <w:t xml:space="preserve"> stavljanje većih zahtjeva u kvaliteti doktorskih radova</w:t>
      </w:r>
      <w:r w:rsidR="00F95736" w:rsidRPr="00EB71B9">
        <w:rPr>
          <w:rFonts w:ascii="Times New Roman" w:hAnsi="Times New Roman" w:cs="Times New Roman"/>
          <w:sz w:val="24"/>
          <w:szCs w:val="24"/>
        </w:rPr>
        <w:t xml:space="preserve"> itd.) ukazuju na potrebnu reformu ove vertikale studija</w:t>
      </w:r>
      <w:r w:rsidR="00FC3B35" w:rsidRPr="00EB71B9">
        <w:rPr>
          <w:rFonts w:ascii="Times New Roman" w:hAnsi="Times New Roman" w:cs="Times New Roman"/>
          <w:sz w:val="24"/>
          <w:szCs w:val="24"/>
        </w:rPr>
        <w:t xml:space="preserve"> koja se nepotrebno odgađa</w:t>
      </w:r>
      <w:r w:rsidR="00F95736" w:rsidRPr="00EB71B9">
        <w:rPr>
          <w:rFonts w:ascii="Times New Roman" w:hAnsi="Times New Roman" w:cs="Times New Roman"/>
          <w:sz w:val="24"/>
          <w:szCs w:val="24"/>
        </w:rPr>
        <w:t xml:space="preserve">, a uzevši u obzir i preporuke </w:t>
      </w:r>
      <w:r w:rsidR="00F31639" w:rsidRPr="00EB71B9">
        <w:rPr>
          <w:rFonts w:ascii="Times New Roman" w:hAnsi="Times New Roman" w:cs="Times New Roman"/>
          <w:sz w:val="24"/>
          <w:szCs w:val="24"/>
        </w:rPr>
        <w:t xml:space="preserve">povjerenstva </w:t>
      </w:r>
      <w:r w:rsidR="00F95736" w:rsidRPr="00EB71B9">
        <w:rPr>
          <w:rFonts w:ascii="Times New Roman" w:hAnsi="Times New Roman" w:cs="Times New Roman"/>
          <w:sz w:val="24"/>
          <w:szCs w:val="24"/>
        </w:rPr>
        <w:t>AZVO-a za poboljšanjima zaprimljene tijekom posljednjeg re-akreditacijskog ciklusa.</w:t>
      </w:r>
      <w:r w:rsidR="00A53A7A" w:rsidRPr="00EB71B9">
        <w:rPr>
          <w:rFonts w:ascii="Times New Roman" w:hAnsi="Times New Roman" w:cs="Times New Roman"/>
          <w:sz w:val="24"/>
          <w:szCs w:val="24"/>
        </w:rPr>
        <w:t xml:space="preserve"> Jedna od</w:t>
      </w:r>
      <w:r w:rsidR="00F31639" w:rsidRPr="00EB71B9">
        <w:rPr>
          <w:rFonts w:ascii="Times New Roman" w:hAnsi="Times New Roman" w:cs="Times New Roman"/>
          <w:sz w:val="24"/>
          <w:szCs w:val="24"/>
        </w:rPr>
        <w:t xml:space="preserve"> glavnih zamjerki povjerenstva je još uvijek nedovoljno razvijena međunarodna komponenta studijskog programa po pitanju nedostatne uključenosti nastavnika s inozemnih visokoobrazovnih i znanstvenih institucija, kao i nedostatna međunarodna mobilnost </w:t>
      </w:r>
      <w:proofErr w:type="spellStart"/>
      <w:r w:rsidR="00F31639" w:rsidRPr="00EB71B9">
        <w:rPr>
          <w:rFonts w:ascii="Times New Roman" w:hAnsi="Times New Roman" w:cs="Times New Roman"/>
          <w:sz w:val="24"/>
          <w:szCs w:val="24"/>
        </w:rPr>
        <w:t>doktoranada</w:t>
      </w:r>
      <w:proofErr w:type="spellEnd"/>
      <w:r w:rsidR="00F31639" w:rsidRPr="00EB71B9">
        <w:rPr>
          <w:rFonts w:ascii="Times New Roman" w:hAnsi="Times New Roman" w:cs="Times New Roman"/>
          <w:sz w:val="24"/>
          <w:szCs w:val="24"/>
        </w:rPr>
        <w:t>.</w:t>
      </w:r>
      <w:r w:rsidR="00A53A7A" w:rsidRPr="00EB71B9">
        <w:rPr>
          <w:rFonts w:ascii="Times New Roman" w:hAnsi="Times New Roman" w:cs="Times New Roman"/>
          <w:sz w:val="24"/>
          <w:szCs w:val="24"/>
        </w:rPr>
        <w:t xml:space="preserve"> </w:t>
      </w:r>
      <w:r w:rsidR="00F31639" w:rsidRPr="00EB71B9">
        <w:rPr>
          <w:rFonts w:ascii="Times New Roman" w:hAnsi="Times New Roman" w:cs="Times New Roman"/>
          <w:sz w:val="24"/>
          <w:szCs w:val="24"/>
        </w:rPr>
        <w:t>Prema raspoloživim podatcima uočljiv je problem odustajanja i na ovoj razini studijskog programa što upućuje na potrebu uvođenja</w:t>
      </w:r>
      <w:r w:rsidR="00A53A7A" w:rsidRPr="00EB71B9">
        <w:rPr>
          <w:rFonts w:ascii="Times New Roman" w:hAnsi="Times New Roman" w:cs="Times New Roman"/>
          <w:sz w:val="24"/>
          <w:szCs w:val="24"/>
        </w:rPr>
        <w:t xml:space="preserve"> </w:t>
      </w:r>
      <w:r w:rsidR="00264313">
        <w:rPr>
          <w:rFonts w:ascii="Times New Roman" w:hAnsi="Times New Roman" w:cs="Times New Roman"/>
          <w:sz w:val="24"/>
          <w:szCs w:val="24"/>
        </w:rPr>
        <w:t>„</w:t>
      </w:r>
      <w:proofErr w:type="spellStart"/>
      <w:r w:rsidR="00A53A7A" w:rsidRPr="00EB71B9">
        <w:rPr>
          <w:rFonts w:ascii="Times New Roman" w:hAnsi="Times New Roman" w:cs="Times New Roman"/>
          <w:sz w:val="24"/>
          <w:szCs w:val="24"/>
        </w:rPr>
        <w:t>predsemestra</w:t>
      </w:r>
      <w:proofErr w:type="spellEnd"/>
      <w:r w:rsidR="00264313">
        <w:rPr>
          <w:rFonts w:ascii="Times New Roman" w:hAnsi="Times New Roman" w:cs="Times New Roman"/>
          <w:sz w:val="24"/>
          <w:szCs w:val="24"/>
        </w:rPr>
        <w:t>“</w:t>
      </w:r>
      <w:r w:rsidR="00A53A7A" w:rsidRPr="00EB71B9">
        <w:rPr>
          <w:rFonts w:ascii="Times New Roman" w:hAnsi="Times New Roman" w:cs="Times New Roman"/>
          <w:sz w:val="24"/>
          <w:szCs w:val="24"/>
        </w:rPr>
        <w:t xml:space="preserve"> kojeg bi polaznici trebali pohađati gdje bi osim polaganja ključnih metodoloških i metodskih predmeta, studenti trebali napraviti detaljni pregled literature iz užeg područja u kojem žele doktorirati. Na ovaj način bi se osigurao manja stopa odustajanja od formalnog studija, a i poboljšao sveukupan rad na disertacijama koje bi imale značajno kvalitetnije znanstvene doprinose, a koji bi mogli gravitirati objavama u vrhunskim znanstvenim časopisima.</w:t>
      </w:r>
      <w:r w:rsidR="00F95736" w:rsidRPr="00EB71B9">
        <w:rPr>
          <w:rFonts w:ascii="Times New Roman" w:hAnsi="Times New Roman" w:cs="Times New Roman"/>
          <w:sz w:val="24"/>
          <w:szCs w:val="24"/>
        </w:rPr>
        <w:t xml:space="preserve"> </w:t>
      </w:r>
      <w:r w:rsidR="00FC3B35" w:rsidRPr="00EB71B9">
        <w:rPr>
          <w:rFonts w:ascii="Times New Roman" w:hAnsi="Times New Roman" w:cs="Times New Roman"/>
          <w:sz w:val="24"/>
          <w:szCs w:val="24"/>
        </w:rPr>
        <w:t>K</w:t>
      </w:r>
      <w:r w:rsidR="004529FD" w:rsidRPr="00EB71B9">
        <w:rPr>
          <w:rFonts w:ascii="Times New Roman" w:hAnsi="Times New Roman" w:cs="Times New Roman"/>
          <w:sz w:val="24"/>
          <w:szCs w:val="24"/>
        </w:rPr>
        <w:t xml:space="preserve">ao najveće prepreke većoj produktivnosti u znanstveno-istraživačkom radu, istraživači su istaknuli visoku nastavnu te </w:t>
      </w:r>
      <w:r w:rsidR="00AB5FD3" w:rsidRPr="00EB71B9">
        <w:rPr>
          <w:rFonts w:ascii="Times New Roman" w:hAnsi="Times New Roman" w:cs="Times New Roman"/>
          <w:sz w:val="24"/>
          <w:szCs w:val="24"/>
        </w:rPr>
        <w:t xml:space="preserve">opterećenost </w:t>
      </w:r>
      <w:r w:rsidR="004529FD" w:rsidRPr="00EB71B9">
        <w:rPr>
          <w:rFonts w:ascii="Times New Roman" w:hAnsi="Times New Roman" w:cs="Times New Roman"/>
          <w:sz w:val="24"/>
          <w:szCs w:val="24"/>
        </w:rPr>
        <w:t>administrativn</w:t>
      </w:r>
      <w:r w:rsidR="009652B7" w:rsidRPr="00EB71B9">
        <w:rPr>
          <w:rFonts w:ascii="Times New Roman" w:hAnsi="Times New Roman" w:cs="Times New Roman"/>
          <w:sz w:val="24"/>
          <w:szCs w:val="24"/>
        </w:rPr>
        <w:t>im zadacima što ukazuje na daljnju racionalizaciju dokumenata u sustavu kvalitete te istraživanje mogućnost</w:t>
      </w:r>
      <w:r w:rsidR="00970EFD" w:rsidRPr="00EB71B9">
        <w:rPr>
          <w:rFonts w:ascii="Times New Roman" w:hAnsi="Times New Roman" w:cs="Times New Roman"/>
          <w:sz w:val="24"/>
          <w:szCs w:val="24"/>
        </w:rPr>
        <w:t>i digitalizacije administrativnih procesa.</w:t>
      </w:r>
      <w:r w:rsidR="00FC3B35" w:rsidRPr="00EB71B9">
        <w:rPr>
          <w:rFonts w:ascii="Times New Roman" w:hAnsi="Times New Roman" w:cs="Times New Roman"/>
          <w:sz w:val="24"/>
          <w:szCs w:val="24"/>
        </w:rPr>
        <w:t xml:space="preserve"> </w:t>
      </w:r>
    </w:p>
    <w:p w:rsidR="00DC5EB6" w:rsidRPr="00EB71B9" w:rsidRDefault="00FC3B35" w:rsidP="00DC5EB6">
      <w:pPr>
        <w:jc w:val="both"/>
        <w:rPr>
          <w:rFonts w:ascii="Times New Roman" w:hAnsi="Times New Roman" w:cs="Times New Roman"/>
          <w:sz w:val="24"/>
          <w:szCs w:val="24"/>
        </w:rPr>
      </w:pPr>
      <w:r w:rsidRPr="00EB71B9">
        <w:rPr>
          <w:rFonts w:ascii="Times New Roman" w:hAnsi="Times New Roman" w:cs="Times New Roman"/>
          <w:sz w:val="24"/>
          <w:szCs w:val="24"/>
        </w:rPr>
        <w:t xml:space="preserve">Na koncu, trenutni status i ugled fakultetskog časopisa </w:t>
      </w:r>
      <w:r w:rsidRPr="00EB71B9">
        <w:rPr>
          <w:rFonts w:ascii="Times New Roman" w:hAnsi="Times New Roman" w:cs="Times New Roman"/>
          <w:i/>
          <w:sz w:val="24"/>
          <w:szCs w:val="24"/>
        </w:rPr>
        <w:t xml:space="preserve">Management </w:t>
      </w:r>
      <w:r w:rsidRPr="00EB71B9">
        <w:rPr>
          <w:rFonts w:ascii="Times New Roman" w:hAnsi="Times New Roman" w:cs="Times New Roman"/>
          <w:sz w:val="24"/>
          <w:szCs w:val="24"/>
        </w:rPr>
        <w:t xml:space="preserve">kao i međunarodne znanstvene konferencije </w:t>
      </w:r>
      <w:proofErr w:type="spellStart"/>
      <w:r w:rsidRPr="00EB71B9">
        <w:rPr>
          <w:rFonts w:ascii="Times New Roman" w:hAnsi="Times New Roman" w:cs="Times New Roman"/>
          <w:i/>
          <w:sz w:val="24"/>
          <w:szCs w:val="24"/>
        </w:rPr>
        <w:t>Challenges</w:t>
      </w:r>
      <w:proofErr w:type="spellEnd"/>
      <w:r w:rsidRPr="00EB71B9">
        <w:rPr>
          <w:rFonts w:ascii="Times New Roman" w:hAnsi="Times New Roman" w:cs="Times New Roman"/>
          <w:i/>
          <w:sz w:val="24"/>
          <w:szCs w:val="24"/>
        </w:rPr>
        <w:t xml:space="preserve"> </w:t>
      </w:r>
      <w:proofErr w:type="spellStart"/>
      <w:r w:rsidRPr="00EB71B9">
        <w:rPr>
          <w:rFonts w:ascii="Times New Roman" w:hAnsi="Times New Roman" w:cs="Times New Roman"/>
          <w:i/>
          <w:sz w:val="24"/>
          <w:szCs w:val="24"/>
        </w:rPr>
        <w:t>of</w:t>
      </w:r>
      <w:proofErr w:type="spellEnd"/>
      <w:r w:rsidRPr="00EB71B9">
        <w:rPr>
          <w:rFonts w:ascii="Times New Roman" w:hAnsi="Times New Roman" w:cs="Times New Roman"/>
          <w:i/>
          <w:sz w:val="24"/>
          <w:szCs w:val="24"/>
        </w:rPr>
        <w:t xml:space="preserve"> Europe </w:t>
      </w:r>
      <w:r w:rsidRPr="00EB71B9">
        <w:rPr>
          <w:rFonts w:ascii="Times New Roman" w:hAnsi="Times New Roman" w:cs="Times New Roman"/>
          <w:sz w:val="24"/>
          <w:szCs w:val="24"/>
        </w:rPr>
        <w:t xml:space="preserve">treba nastaviti razvijati. Uređivački odbor časopisa </w:t>
      </w:r>
      <w:r w:rsidRPr="00EB71B9">
        <w:rPr>
          <w:rFonts w:ascii="Times New Roman" w:hAnsi="Times New Roman" w:cs="Times New Roman"/>
          <w:i/>
          <w:sz w:val="24"/>
          <w:szCs w:val="24"/>
        </w:rPr>
        <w:t>Management</w:t>
      </w:r>
      <w:r w:rsidRPr="00EB71B9">
        <w:rPr>
          <w:rFonts w:ascii="Times New Roman" w:hAnsi="Times New Roman" w:cs="Times New Roman"/>
          <w:sz w:val="24"/>
          <w:szCs w:val="24"/>
        </w:rPr>
        <w:t xml:space="preserve"> je potrebno nastaviti </w:t>
      </w:r>
      <w:r w:rsidR="003206A7">
        <w:rPr>
          <w:rFonts w:ascii="Times New Roman" w:hAnsi="Times New Roman" w:cs="Times New Roman"/>
          <w:sz w:val="24"/>
          <w:szCs w:val="24"/>
        </w:rPr>
        <w:t>osnaživati</w:t>
      </w:r>
      <w:r w:rsidRPr="00EB71B9">
        <w:rPr>
          <w:rFonts w:ascii="Times New Roman" w:hAnsi="Times New Roman" w:cs="Times New Roman"/>
          <w:sz w:val="24"/>
          <w:szCs w:val="24"/>
        </w:rPr>
        <w:t xml:space="preserve"> s uglednim međunarodnim znanstvenicima, a i razmisliti o </w:t>
      </w:r>
      <w:r w:rsidR="00264313" w:rsidRPr="00EB71B9">
        <w:rPr>
          <w:rFonts w:ascii="Times New Roman" w:hAnsi="Times New Roman" w:cs="Times New Roman"/>
          <w:sz w:val="24"/>
          <w:szCs w:val="24"/>
        </w:rPr>
        <w:t>reorganizaciji</w:t>
      </w:r>
      <w:r w:rsidRPr="00EB71B9">
        <w:rPr>
          <w:rFonts w:ascii="Times New Roman" w:hAnsi="Times New Roman" w:cs="Times New Roman"/>
          <w:sz w:val="24"/>
          <w:szCs w:val="24"/>
        </w:rPr>
        <w:t xml:space="preserve"> uredništva na način da se razmotri uvođenje pomoćnih urednika za svako područje koje je od strateškog interesa časopisa. </w:t>
      </w:r>
      <w:r w:rsidR="00181B8C" w:rsidRPr="00EB71B9">
        <w:rPr>
          <w:rFonts w:ascii="Times New Roman" w:hAnsi="Times New Roman" w:cs="Times New Roman"/>
          <w:sz w:val="24"/>
          <w:szCs w:val="24"/>
        </w:rPr>
        <w:t xml:space="preserve">Isto tako, nameće se i potreba za financijskim ulaganjem u stjecanje pristupu nekoj od međunarodnih platformi za upravljanje radom časopisa (pr. </w:t>
      </w:r>
      <w:proofErr w:type="spellStart"/>
      <w:r w:rsidR="00181B8C" w:rsidRPr="00EB71B9">
        <w:rPr>
          <w:rFonts w:ascii="Times New Roman" w:hAnsi="Times New Roman" w:cs="Times New Roman"/>
          <w:sz w:val="24"/>
          <w:szCs w:val="24"/>
        </w:rPr>
        <w:t>Manuscript</w:t>
      </w:r>
      <w:proofErr w:type="spellEnd"/>
      <w:r w:rsidR="00181B8C" w:rsidRPr="00EB71B9">
        <w:rPr>
          <w:rFonts w:ascii="Times New Roman" w:hAnsi="Times New Roman" w:cs="Times New Roman"/>
          <w:sz w:val="24"/>
          <w:szCs w:val="24"/>
        </w:rPr>
        <w:t xml:space="preserve"> Central, </w:t>
      </w:r>
      <w:proofErr w:type="spellStart"/>
      <w:r w:rsidR="00181B8C" w:rsidRPr="00EB71B9">
        <w:rPr>
          <w:rFonts w:ascii="Times New Roman" w:hAnsi="Times New Roman" w:cs="Times New Roman"/>
          <w:sz w:val="24"/>
          <w:szCs w:val="24"/>
        </w:rPr>
        <w:t>Editorial</w:t>
      </w:r>
      <w:proofErr w:type="spellEnd"/>
      <w:r w:rsidR="00181B8C" w:rsidRPr="00EB71B9">
        <w:rPr>
          <w:rFonts w:ascii="Times New Roman" w:hAnsi="Times New Roman" w:cs="Times New Roman"/>
          <w:sz w:val="24"/>
          <w:szCs w:val="24"/>
        </w:rPr>
        <w:t xml:space="preserve"> Manager, De </w:t>
      </w:r>
      <w:proofErr w:type="spellStart"/>
      <w:r w:rsidR="00181B8C" w:rsidRPr="00EB71B9">
        <w:rPr>
          <w:rFonts w:ascii="Times New Roman" w:hAnsi="Times New Roman" w:cs="Times New Roman"/>
          <w:sz w:val="24"/>
          <w:szCs w:val="24"/>
        </w:rPr>
        <w:t>Gruyter</w:t>
      </w:r>
      <w:proofErr w:type="spellEnd"/>
      <w:r w:rsidR="00181B8C" w:rsidRPr="00EB71B9">
        <w:rPr>
          <w:rFonts w:ascii="Times New Roman" w:hAnsi="Times New Roman" w:cs="Times New Roman"/>
          <w:sz w:val="24"/>
          <w:szCs w:val="24"/>
        </w:rPr>
        <w:t xml:space="preserve">, </w:t>
      </w:r>
      <w:proofErr w:type="spellStart"/>
      <w:r w:rsidR="00181B8C" w:rsidRPr="00EB71B9">
        <w:rPr>
          <w:rFonts w:ascii="Times New Roman" w:hAnsi="Times New Roman" w:cs="Times New Roman"/>
          <w:sz w:val="24"/>
          <w:szCs w:val="24"/>
        </w:rPr>
        <w:t>itd</w:t>
      </w:r>
      <w:proofErr w:type="spellEnd"/>
      <w:r w:rsidR="00181B8C" w:rsidRPr="00EB71B9">
        <w:rPr>
          <w:rFonts w:ascii="Times New Roman" w:hAnsi="Times New Roman" w:cs="Times New Roman"/>
          <w:sz w:val="24"/>
          <w:szCs w:val="24"/>
        </w:rPr>
        <w:t xml:space="preserve">). </w:t>
      </w:r>
      <w:r w:rsidR="00CC6E02" w:rsidRPr="00EB71B9">
        <w:rPr>
          <w:rFonts w:ascii="Times New Roman" w:hAnsi="Times New Roman" w:cs="Times New Roman"/>
          <w:sz w:val="24"/>
          <w:szCs w:val="24"/>
        </w:rPr>
        <w:t xml:space="preserve">Fakultet uložio brojne napore u organiziranju međunarodne znanstvene konferencije </w:t>
      </w:r>
      <w:proofErr w:type="spellStart"/>
      <w:r w:rsidR="00CC6E02" w:rsidRPr="00EB71B9">
        <w:rPr>
          <w:rFonts w:ascii="Times New Roman" w:hAnsi="Times New Roman" w:cs="Times New Roman"/>
          <w:i/>
          <w:sz w:val="24"/>
          <w:szCs w:val="24"/>
        </w:rPr>
        <w:t>Challenges</w:t>
      </w:r>
      <w:proofErr w:type="spellEnd"/>
      <w:r w:rsidR="00CC6E02" w:rsidRPr="00EB71B9">
        <w:rPr>
          <w:rFonts w:ascii="Times New Roman" w:hAnsi="Times New Roman" w:cs="Times New Roman"/>
          <w:i/>
          <w:sz w:val="24"/>
          <w:szCs w:val="24"/>
        </w:rPr>
        <w:t xml:space="preserve"> </w:t>
      </w:r>
      <w:proofErr w:type="spellStart"/>
      <w:r w:rsidR="00CC6E02" w:rsidRPr="00EB71B9">
        <w:rPr>
          <w:rFonts w:ascii="Times New Roman" w:hAnsi="Times New Roman" w:cs="Times New Roman"/>
          <w:i/>
          <w:sz w:val="24"/>
          <w:szCs w:val="24"/>
        </w:rPr>
        <w:t>of</w:t>
      </w:r>
      <w:proofErr w:type="spellEnd"/>
      <w:r w:rsidR="00CC6E02" w:rsidRPr="00EB71B9">
        <w:rPr>
          <w:rFonts w:ascii="Times New Roman" w:hAnsi="Times New Roman" w:cs="Times New Roman"/>
          <w:i/>
          <w:sz w:val="24"/>
          <w:szCs w:val="24"/>
        </w:rPr>
        <w:t xml:space="preserve"> Europe </w:t>
      </w:r>
      <w:r w:rsidR="00CC6E02" w:rsidRPr="00EB71B9">
        <w:rPr>
          <w:rFonts w:ascii="Times New Roman" w:hAnsi="Times New Roman" w:cs="Times New Roman"/>
          <w:sz w:val="24"/>
          <w:szCs w:val="24"/>
        </w:rPr>
        <w:t>na kojoj se svake druge godine okupi značajan broj istraživača kao i urednika prestižnih znanstvenih časopisa iz svih dijelova Svijeta. Međutim, ovaj kanal treba iskoristiti za kvalitetnije povezivanje s istraživačima s respektabilnih visokoškolskih institucija te urednicima časopisa, a u cilju stvaranja dugoročnijih znanstveno-istraživačkih suradnji.</w:t>
      </w:r>
    </w:p>
    <w:p w:rsidR="00FE46CF" w:rsidRPr="006525A7" w:rsidRDefault="00B27931" w:rsidP="006525A7">
      <w:pPr>
        <w:pStyle w:val="Naslov2"/>
        <w:numPr>
          <w:ilvl w:val="0"/>
          <w:numId w:val="47"/>
        </w:numPr>
        <w:rPr>
          <w:b/>
        </w:rPr>
      </w:pPr>
      <w:bookmarkStart w:id="22" w:name="_Toc75513646"/>
      <w:r w:rsidRPr="006525A7">
        <w:rPr>
          <w:b/>
        </w:rPr>
        <w:t>INTERNACIONALIZACIJA</w:t>
      </w:r>
      <w:bookmarkEnd w:id="22"/>
    </w:p>
    <w:p w:rsidR="001117A6" w:rsidRPr="00EB71B9" w:rsidRDefault="001117A6" w:rsidP="006525A7">
      <w:pPr>
        <w:pStyle w:val="Naslov3"/>
        <w:numPr>
          <w:ilvl w:val="1"/>
          <w:numId w:val="47"/>
        </w:numPr>
      </w:pPr>
      <w:bookmarkStart w:id="23" w:name="_Toc75513647"/>
      <w:r w:rsidRPr="00EB71B9">
        <w:t>Nastava na engleskom jeziku</w:t>
      </w:r>
      <w:bookmarkEnd w:id="23"/>
    </w:p>
    <w:p w:rsidR="00FE46CF" w:rsidRPr="00EB71B9" w:rsidRDefault="00431BE6" w:rsidP="004529FD">
      <w:pPr>
        <w:autoSpaceDE w:val="0"/>
        <w:autoSpaceDN w:val="0"/>
        <w:adjustRightInd w:val="0"/>
        <w:spacing w:after="0" w:line="240" w:lineRule="auto"/>
        <w:jc w:val="both"/>
        <w:rPr>
          <w:rFonts w:ascii="Times New Roman" w:hAnsi="Times New Roman" w:cs="Times New Roman"/>
          <w:sz w:val="24"/>
          <w:szCs w:val="24"/>
        </w:rPr>
      </w:pPr>
      <w:r w:rsidRPr="00EB71B9">
        <w:rPr>
          <w:rFonts w:ascii="Times New Roman" w:hAnsi="Times New Roman" w:cs="Times New Roman"/>
          <w:sz w:val="24"/>
          <w:szCs w:val="24"/>
        </w:rPr>
        <w:t xml:space="preserve">Fakultet već </w:t>
      </w:r>
      <w:r w:rsidR="00B54276">
        <w:rPr>
          <w:rFonts w:ascii="Times New Roman" w:hAnsi="Times New Roman" w:cs="Times New Roman"/>
          <w:sz w:val="24"/>
          <w:szCs w:val="24"/>
        </w:rPr>
        <w:t>deset</w:t>
      </w:r>
      <w:r w:rsidRPr="00EB71B9">
        <w:rPr>
          <w:rFonts w:ascii="Times New Roman" w:hAnsi="Times New Roman" w:cs="Times New Roman"/>
          <w:sz w:val="24"/>
          <w:szCs w:val="24"/>
        </w:rPr>
        <w:t xml:space="preserve"> godina nudi inozemnim studentima </w:t>
      </w:r>
      <w:r w:rsidRPr="00EB71B9">
        <w:rPr>
          <w:rFonts w:ascii="Times New Roman" w:hAnsi="Times New Roman" w:cs="Times New Roman"/>
          <w:bCs/>
          <w:sz w:val="24"/>
          <w:szCs w:val="24"/>
        </w:rPr>
        <w:t>nastavu na engleskom jeziku</w:t>
      </w:r>
      <w:r w:rsidRPr="00EB71B9">
        <w:rPr>
          <w:rFonts w:ascii="Times New Roman" w:hAnsi="Times New Roman" w:cs="Times New Roman"/>
          <w:sz w:val="24"/>
          <w:szCs w:val="24"/>
        </w:rPr>
        <w:t>. Do akademske 2016./2017. godine na engleskom se jeziku izvodilo oko 100 kolegija preddiplomske i diplomske razine, u pravilu u malim</w:t>
      </w:r>
      <w:r w:rsidR="000D792F" w:rsidRPr="00EB71B9">
        <w:rPr>
          <w:rFonts w:ascii="Times New Roman" w:hAnsi="Times New Roman" w:cs="Times New Roman"/>
          <w:sz w:val="24"/>
          <w:szCs w:val="24"/>
        </w:rPr>
        <w:t xml:space="preserve"> grupama i u vidu konzultativne</w:t>
      </w:r>
      <w:r w:rsidRPr="00EB71B9">
        <w:rPr>
          <w:rFonts w:ascii="Times New Roman" w:hAnsi="Times New Roman" w:cs="Times New Roman"/>
          <w:sz w:val="24"/>
          <w:szCs w:val="24"/>
        </w:rPr>
        <w:t xml:space="preserve"> nastave. </w:t>
      </w:r>
      <w:r w:rsidRPr="00EB71B9">
        <w:rPr>
          <w:rFonts w:ascii="Times New Roman" w:hAnsi="Times New Roman" w:cs="Times New Roman"/>
          <w:sz w:val="24"/>
          <w:szCs w:val="24"/>
        </w:rPr>
        <w:lastRenderedPageBreak/>
        <w:t xml:space="preserve">Međutim, zadnje dvije akademske godine nastava na engleskom jeziku odvija se na oko </w:t>
      </w:r>
      <w:r w:rsidRPr="00EB71B9">
        <w:rPr>
          <w:rFonts w:ascii="Times New Roman" w:hAnsi="Times New Roman" w:cs="Times New Roman"/>
          <w:bCs/>
          <w:sz w:val="24"/>
          <w:szCs w:val="24"/>
        </w:rPr>
        <w:t>40 kolegija, u punoj satnici i u posebnim grupama predviđenim rasporedom</w:t>
      </w:r>
      <w:r w:rsidRPr="00EB71B9">
        <w:rPr>
          <w:rFonts w:ascii="Times New Roman" w:hAnsi="Times New Roman" w:cs="Times New Roman"/>
          <w:sz w:val="24"/>
          <w:szCs w:val="24"/>
        </w:rPr>
        <w:t>. Kako po logici stvari dolazni inozemni studenti pohađaju predmete čija se nastava izvodi u punom obujmu na engleskom jeziku, ovdje će se prikazati samo broj domaći</w:t>
      </w:r>
      <w:r w:rsidR="00494195" w:rsidRPr="00EB71B9">
        <w:rPr>
          <w:rFonts w:ascii="Times New Roman" w:hAnsi="Times New Roman" w:cs="Times New Roman"/>
          <w:sz w:val="24"/>
          <w:szCs w:val="24"/>
        </w:rPr>
        <w:t>h</w:t>
      </w:r>
      <w:r w:rsidRPr="00EB71B9">
        <w:rPr>
          <w:rFonts w:ascii="Times New Roman" w:hAnsi="Times New Roman" w:cs="Times New Roman"/>
          <w:sz w:val="24"/>
          <w:szCs w:val="24"/>
        </w:rPr>
        <w:t xml:space="preserve"> studenata tijekom zadnjih nekoliko godina, a s obzirom na razinu </w:t>
      </w:r>
      <w:r w:rsidR="00037232">
        <w:rPr>
          <w:rFonts w:ascii="Times New Roman" w:hAnsi="Times New Roman" w:cs="Times New Roman"/>
          <w:sz w:val="24"/>
          <w:szCs w:val="24"/>
        </w:rPr>
        <w:t xml:space="preserve">studija (Slika </w:t>
      </w:r>
      <w:r w:rsidR="00CC7696">
        <w:rPr>
          <w:rFonts w:ascii="Times New Roman" w:hAnsi="Times New Roman" w:cs="Times New Roman"/>
          <w:sz w:val="24"/>
          <w:szCs w:val="24"/>
        </w:rPr>
        <w:t>61</w:t>
      </w:r>
      <w:r w:rsidR="00037232">
        <w:rPr>
          <w:rFonts w:ascii="Times New Roman" w:hAnsi="Times New Roman" w:cs="Times New Roman"/>
          <w:sz w:val="24"/>
          <w:szCs w:val="24"/>
        </w:rPr>
        <w:t xml:space="preserve">) i studijski program (Slika </w:t>
      </w:r>
      <w:r w:rsidR="00CC7696">
        <w:rPr>
          <w:rFonts w:ascii="Times New Roman" w:hAnsi="Times New Roman" w:cs="Times New Roman"/>
          <w:sz w:val="24"/>
          <w:szCs w:val="24"/>
        </w:rPr>
        <w:t>62</w:t>
      </w:r>
      <w:r w:rsidR="00037232">
        <w:rPr>
          <w:rFonts w:ascii="Times New Roman" w:hAnsi="Times New Roman" w:cs="Times New Roman"/>
          <w:sz w:val="24"/>
          <w:szCs w:val="24"/>
        </w:rPr>
        <w:t>)</w:t>
      </w:r>
      <w:r w:rsidR="00013DB4" w:rsidRPr="00EB71B9">
        <w:rPr>
          <w:rFonts w:ascii="Times New Roman" w:hAnsi="Times New Roman" w:cs="Times New Roman"/>
          <w:sz w:val="24"/>
          <w:szCs w:val="24"/>
        </w:rPr>
        <w:t>.</w:t>
      </w:r>
    </w:p>
    <w:p w:rsidR="004E48EC" w:rsidRPr="00EB71B9" w:rsidRDefault="004E48EC" w:rsidP="00037232">
      <w:pPr>
        <w:spacing w:after="0"/>
        <w:rPr>
          <w:rFonts w:ascii="Times New Roman" w:hAnsi="Times New Roman" w:cs="Times New Roman"/>
          <w:b/>
          <w:sz w:val="24"/>
          <w:szCs w:val="24"/>
        </w:rPr>
      </w:pPr>
    </w:p>
    <w:p w:rsidR="00EB20BD" w:rsidRPr="00EB71B9" w:rsidRDefault="004E48EC" w:rsidP="00EB20BD">
      <w:pPr>
        <w:rPr>
          <w:b/>
        </w:rPr>
      </w:pPr>
      <w:r w:rsidRPr="00EB71B9">
        <w:rPr>
          <w:rFonts w:ascii="Times New Roman" w:hAnsi="Times New Roman" w:cs="Times New Roman"/>
          <w:b/>
          <w:sz w:val="24"/>
          <w:szCs w:val="24"/>
        </w:rPr>
        <w:t xml:space="preserve">Slika </w:t>
      </w:r>
      <w:r w:rsidR="00CC7696">
        <w:rPr>
          <w:rFonts w:ascii="Times New Roman" w:hAnsi="Times New Roman" w:cs="Times New Roman"/>
          <w:b/>
          <w:sz w:val="24"/>
          <w:szCs w:val="24"/>
        </w:rPr>
        <w:t>61</w:t>
      </w:r>
      <w:r w:rsidR="00CC7696" w:rsidRPr="00EB71B9">
        <w:rPr>
          <w:rFonts w:ascii="Times New Roman" w:hAnsi="Times New Roman" w:cs="Times New Roman"/>
          <w:b/>
          <w:sz w:val="24"/>
          <w:szCs w:val="24"/>
        </w:rPr>
        <w:t xml:space="preserve"> </w:t>
      </w:r>
      <w:r w:rsidR="00EB20BD" w:rsidRPr="00EB71B9">
        <w:rPr>
          <w:rFonts w:ascii="Times New Roman" w:hAnsi="Times New Roman" w:cs="Times New Roman"/>
          <w:sz w:val="24"/>
          <w:szCs w:val="24"/>
        </w:rPr>
        <w:t>Broj upisanih "domaćih" studenata na predmete na engleskom jeziku prema razini studija</w:t>
      </w:r>
    </w:p>
    <w:p w:rsidR="00431BE6" w:rsidRPr="00EB71B9" w:rsidRDefault="000D50AF" w:rsidP="00D754FB">
      <w:pPr>
        <w:autoSpaceDE w:val="0"/>
        <w:autoSpaceDN w:val="0"/>
        <w:adjustRightInd w:val="0"/>
        <w:spacing w:after="0" w:line="240" w:lineRule="auto"/>
        <w:jc w:val="center"/>
        <w:rPr>
          <w:rFonts w:ascii="Times New Roman" w:hAnsi="Times New Roman" w:cs="Times New Roman"/>
          <w:sz w:val="24"/>
          <w:szCs w:val="24"/>
        </w:rPr>
      </w:pPr>
      <w:r w:rsidRPr="00EB71B9">
        <w:rPr>
          <w:rFonts w:ascii="Times New Roman" w:hAnsi="Times New Roman" w:cs="Times New Roman"/>
          <w:noProof/>
          <w:sz w:val="24"/>
          <w:szCs w:val="24"/>
          <w:lang w:val="en-US"/>
        </w:rPr>
        <w:drawing>
          <wp:inline distT="0" distB="0" distL="0" distR="0" wp14:anchorId="2F261764" wp14:editId="600E305D">
            <wp:extent cx="4572000" cy="2743200"/>
            <wp:effectExtent l="0" t="0" r="0" b="0"/>
            <wp:docPr id="55" name="Grafikon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0D50AF" w:rsidRPr="00EB71B9" w:rsidRDefault="000D50AF" w:rsidP="00FE46CF">
      <w:pPr>
        <w:autoSpaceDE w:val="0"/>
        <w:autoSpaceDN w:val="0"/>
        <w:adjustRightInd w:val="0"/>
        <w:spacing w:after="0" w:line="240" w:lineRule="auto"/>
        <w:rPr>
          <w:rFonts w:ascii="Times New Roman" w:hAnsi="Times New Roman" w:cs="Times New Roman"/>
          <w:sz w:val="24"/>
          <w:szCs w:val="24"/>
        </w:rPr>
      </w:pPr>
    </w:p>
    <w:p w:rsidR="00EB20BD" w:rsidRPr="00EB71B9" w:rsidRDefault="004E48EC" w:rsidP="00EB20BD">
      <w:pPr>
        <w:rPr>
          <w:b/>
        </w:rPr>
      </w:pPr>
      <w:r w:rsidRPr="00EB71B9">
        <w:rPr>
          <w:rFonts w:ascii="Times New Roman" w:hAnsi="Times New Roman" w:cs="Times New Roman"/>
          <w:b/>
          <w:sz w:val="24"/>
          <w:szCs w:val="24"/>
        </w:rPr>
        <w:t xml:space="preserve">Slika </w:t>
      </w:r>
      <w:r w:rsidR="00CC7696">
        <w:rPr>
          <w:rFonts w:ascii="Times New Roman" w:hAnsi="Times New Roman" w:cs="Times New Roman"/>
          <w:b/>
          <w:sz w:val="24"/>
          <w:szCs w:val="24"/>
        </w:rPr>
        <w:t>62</w:t>
      </w:r>
      <w:r w:rsidR="00CC7696" w:rsidRPr="00EB71B9">
        <w:rPr>
          <w:rFonts w:ascii="Times New Roman" w:hAnsi="Times New Roman" w:cs="Times New Roman"/>
          <w:b/>
          <w:sz w:val="24"/>
          <w:szCs w:val="24"/>
        </w:rPr>
        <w:t xml:space="preserve"> </w:t>
      </w:r>
      <w:r w:rsidR="00EB20BD" w:rsidRPr="00EB71B9">
        <w:rPr>
          <w:rFonts w:ascii="Times New Roman" w:hAnsi="Times New Roman" w:cs="Times New Roman"/>
          <w:sz w:val="24"/>
          <w:szCs w:val="24"/>
        </w:rPr>
        <w:t>Broj upisanih "domaćih" studenata na predmete na engleskom jeziku prema studijskom programu</w:t>
      </w:r>
    </w:p>
    <w:p w:rsidR="000D50AF" w:rsidRPr="00EB71B9" w:rsidRDefault="000D50AF" w:rsidP="00D754FB">
      <w:pPr>
        <w:autoSpaceDE w:val="0"/>
        <w:autoSpaceDN w:val="0"/>
        <w:adjustRightInd w:val="0"/>
        <w:spacing w:after="0" w:line="240" w:lineRule="auto"/>
        <w:jc w:val="center"/>
        <w:rPr>
          <w:rFonts w:ascii="Times New Roman" w:hAnsi="Times New Roman" w:cs="Times New Roman"/>
          <w:sz w:val="24"/>
          <w:szCs w:val="24"/>
        </w:rPr>
      </w:pPr>
      <w:r w:rsidRPr="00EB71B9">
        <w:rPr>
          <w:rFonts w:ascii="Times New Roman" w:hAnsi="Times New Roman" w:cs="Times New Roman"/>
          <w:noProof/>
          <w:sz w:val="24"/>
          <w:szCs w:val="24"/>
          <w:lang w:val="en-US"/>
        </w:rPr>
        <w:drawing>
          <wp:inline distT="0" distB="0" distL="0" distR="0" wp14:anchorId="67765A9B" wp14:editId="14E90CF4">
            <wp:extent cx="4572000" cy="2743200"/>
            <wp:effectExtent l="0" t="0" r="0" b="0"/>
            <wp:docPr id="56" name="Grafikon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0D50AF" w:rsidRPr="00EB71B9" w:rsidRDefault="000D50AF" w:rsidP="00FE46CF">
      <w:pPr>
        <w:autoSpaceDE w:val="0"/>
        <w:autoSpaceDN w:val="0"/>
        <w:adjustRightInd w:val="0"/>
        <w:spacing w:after="0" w:line="240" w:lineRule="auto"/>
        <w:rPr>
          <w:rFonts w:ascii="Times New Roman" w:hAnsi="Times New Roman" w:cs="Times New Roman"/>
          <w:sz w:val="24"/>
          <w:szCs w:val="24"/>
        </w:rPr>
      </w:pPr>
    </w:p>
    <w:p w:rsidR="000D50AF" w:rsidRPr="00EB71B9" w:rsidRDefault="000D50AF" w:rsidP="00526616">
      <w:pPr>
        <w:autoSpaceDE w:val="0"/>
        <w:autoSpaceDN w:val="0"/>
        <w:adjustRightInd w:val="0"/>
        <w:spacing w:after="0" w:line="240" w:lineRule="auto"/>
        <w:jc w:val="both"/>
        <w:rPr>
          <w:rFonts w:ascii="Times New Roman" w:hAnsi="Times New Roman" w:cs="Times New Roman"/>
          <w:sz w:val="24"/>
          <w:szCs w:val="24"/>
        </w:rPr>
      </w:pPr>
      <w:r w:rsidRPr="00EB71B9">
        <w:rPr>
          <w:rFonts w:ascii="Times New Roman" w:hAnsi="Times New Roman" w:cs="Times New Roman"/>
          <w:sz w:val="24"/>
          <w:szCs w:val="24"/>
        </w:rPr>
        <w:t xml:space="preserve">Kako je vidljivo iz slika </w:t>
      </w:r>
      <w:r w:rsidR="00CC7696">
        <w:rPr>
          <w:rFonts w:ascii="Times New Roman" w:hAnsi="Times New Roman" w:cs="Times New Roman"/>
          <w:sz w:val="24"/>
          <w:szCs w:val="24"/>
        </w:rPr>
        <w:t>61</w:t>
      </w:r>
      <w:r w:rsidR="00CC7696" w:rsidRPr="00EB71B9">
        <w:rPr>
          <w:rFonts w:ascii="Times New Roman" w:hAnsi="Times New Roman" w:cs="Times New Roman"/>
          <w:sz w:val="24"/>
          <w:szCs w:val="24"/>
        </w:rPr>
        <w:t xml:space="preserve"> </w:t>
      </w:r>
      <w:r w:rsidR="00D31600" w:rsidRPr="00EB71B9">
        <w:rPr>
          <w:rFonts w:ascii="Times New Roman" w:hAnsi="Times New Roman" w:cs="Times New Roman"/>
          <w:sz w:val="24"/>
          <w:szCs w:val="24"/>
        </w:rPr>
        <w:t xml:space="preserve">i </w:t>
      </w:r>
      <w:r w:rsidR="00CC7696">
        <w:rPr>
          <w:rFonts w:ascii="Times New Roman" w:hAnsi="Times New Roman" w:cs="Times New Roman"/>
          <w:sz w:val="24"/>
          <w:szCs w:val="24"/>
        </w:rPr>
        <w:t>62</w:t>
      </w:r>
      <w:r w:rsidRPr="00EB71B9">
        <w:rPr>
          <w:rFonts w:ascii="Times New Roman" w:hAnsi="Times New Roman" w:cs="Times New Roman"/>
          <w:sz w:val="24"/>
          <w:szCs w:val="24"/>
        </w:rPr>
        <w:t xml:space="preserve">, broj studenata upisanih na predmete koji se izvode na engleskom jeziku je u konstantnom rastu. S obzirom na vertikalu studijskog programa, uočljivo je kako veći interes za predmetima koji se izvode na engleskom jeziku vlada na preddiplomskoj razini studija te je taj broj u konstantnom porastu. Rast je također vidljiv za broj studenata na </w:t>
      </w:r>
      <w:r w:rsidRPr="00EB71B9">
        <w:rPr>
          <w:rFonts w:ascii="Times New Roman" w:hAnsi="Times New Roman" w:cs="Times New Roman"/>
          <w:sz w:val="24"/>
          <w:szCs w:val="24"/>
        </w:rPr>
        <w:lastRenderedPageBreak/>
        <w:t>diplomskoj razini studija uz neznatni pad u tekućoj akademskoj godini 2020/2021.</w:t>
      </w:r>
      <w:r w:rsidRPr="00EB71B9">
        <w:rPr>
          <w:rStyle w:val="Referencafusnote"/>
          <w:rFonts w:ascii="Times New Roman" w:hAnsi="Times New Roman" w:cs="Times New Roman"/>
          <w:sz w:val="24"/>
          <w:szCs w:val="24"/>
        </w:rPr>
        <w:footnoteReference w:id="12"/>
      </w:r>
      <w:r w:rsidR="00C759A0" w:rsidRPr="00EB71B9">
        <w:rPr>
          <w:rFonts w:ascii="Times New Roman" w:hAnsi="Times New Roman" w:cs="Times New Roman"/>
          <w:sz w:val="24"/>
          <w:szCs w:val="24"/>
        </w:rPr>
        <w:t xml:space="preserve"> S obzirom </w:t>
      </w:r>
      <w:r w:rsidR="00DE68D9" w:rsidRPr="00EB71B9">
        <w:rPr>
          <w:rFonts w:ascii="Times New Roman" w:hAnsi="Times New Roman" w:cs="Times New Roman"/>
          <w:sz w:val="24"/>
          <w:szCs w:val="24"/>
        </w:rPr>
        <w:t xml:space="preserve">na studijski program (slika </w:t>
      </w:r>
      <w:r w:rsidR="00CC7696">
        <w:rPr>
          <w:rFonts w:ascii="Times New Roman" w:hAnsi="Times New Roman" w:cs="Times New Roman"/>
          <w:sz w:val="24"/>
          <w:szCs w:val="24"/>
        </w:rPr>
        <w:t>62</w:t>
      </w:r>
      <w:r w:rsidR="00DE68D9" w:rsidRPr="00EB71B9">
        <w:rPr>
          <w:rFonts w:ascii="Times New Roman" w:hAnsi="Times New Roman" w:cs="Times New Roman"/>
          <w:sz w:val="24"/>
          <w:szCs w:val="24"/>
        </w:rPr>
        <w:t xml:space="preserve">) uočljivo je da najveći broj studenata na studijima </w:t>
      </w:r>
      <w:r w:rsidR="00DE68D9" w:rsidRPr="00EB71B9">
        <w:rPr>
          <w:rFonts w:ascii="Times New Roman" w:hAnsi="Times New Roman" w:cs="Times New Roman"/>
          <w:i/>
          <w:sz w:val="24"/>
          <w:szCs w:val="24"/>
        </w:rPr>
        <w:t xml:space="preserve">Poslovne ekonomije </w:t>
      </w:r>
      <w:r w:rsidR="00DE68D9" w:rsidRPr="00EB71B9">
        <w:rPr>
          <w:rFonts w:ascii="Times New Roman" w:hAnsi="Times New Roman" w:cs="Times New Roman"/>
          <w:sz w:val="24"/>
          <w:szCs w:val="24"/>
        </w:rPr>
        <w:t xml:space="preserve">upisuje predmete koji se izvode na engleskom jeziku, nakon čega slijede </w:t>
      </w:r>
      <w:r w:rsidR="00DE68D9" w:rsidRPr="00EB71B9">
        <w:rPr>
          <w:rFonts w:ascii="Times New Roman" w:hAnsi="Times New Roman" w:cs="Times New Roman"/>
          <w:i/>
          <w:sz w:val="24"/>
          <w:szCs w:val="24"/>
        </w:rPr>
        <w:t xml:space="preserve">Turizam </w:t>
      </w:r>
      <w:r w:rsidR="00DE68D9" w:rsidRPr="00EB71B9">
        <w:rPr>
          <w:rFonts w:ascii="Times New Roman" w:hAnsi="Times New Roman" w:cs="Times New Roman"/>
          <w:sz w:val="24"/>
          <w:szCs w:val="24"/>
        </w:rPr>
        <w:t xml:space="preserve">i </w:t>
      </w:r>
      <w:r w:rsidR="00DE68D9" w:rsidRPr="00EB71B9">
        <w:rPr>
          <w:rFonts w:ascii="Times New Roman" w:hAnsi="Times New Roman" w:cs="Times New Roman"/>
          <w:i/>
          <w:sz w:val="24"/>
          <w:szCs w:val="24"/>
        </w:rPr>
        <w:t xml:space="preserve">Ekonomija </w:t>
      </w:r>
      <w:r w:rsidR="00DE68D9" w:rsidRPr="00EB71B9">
        <w:rPr>
          <w:rFonts w:ascii="Times New Roman" w:hAnsi="Times New Roman" w:cs="Times New Roman"/>
          <w:sz w:val="24"/>
          <w:szCs w:val="24"/>
        </w:rPr>
        <w:t xml:space="preserve">s </w:t>
      </w:r>
      <w:r w:rsidR="000D792F" w:rsidRPr="00EB71B9">
        <w:rPr>
          <w:rFonts w:ascii="Times New Roman" w:hAnsi="Times New Roman" w:cs="Times New Roman"/>
          <w:sz w:val="24"/>
          <w:szCs w:val="24"/>
        </w:rPr>
        <w:t>usporedivim</w:t>
      </w:r>
      <w:r w:rsidR="00DE68D9" w:rsidRPr="00EB71B9">
        <w:rPr>
          <w:rFonts w:ascii="Times New Roman" w:hAnsi="Times New Roman" w:cs="Times New Roman"/>
          <w:sz w:val="24"/>
          <w:szCs w:val="24"/>
        </w:rPr>
        <w:t xml:space="preserve"> brojem</w:t>
      </w:r>
      <w:r w:rsidR="00494195" w:rsidRPr="00EB71B9">
        <w:rPr>
          <w:rFonts w:ascii="Times New Roman" w:hAnsi="Times New Roman" w:cs="Times New Roman"/>
          <w:sz w:val="24"/>
          <w:szCs w:val="24"/>
        </w:rPr>
        <w:t xml:space="preserve"> studenata</w:t>
      </w:r>
      <w:r w:rsidR="00DE68D9" w:rsidRPr="00EB71B9">
        <w:rPr>
          <w:rFonts w:ascii="Times New Roman" w:hAnsi="Times New Roman" w:cs="Times New Roman"/>
          <w:sz w:val="24"/>
          <w:szCs w:val="24"/>
        </w:rPr>
        <w:t>.</w:t>
      </w:r>
    </w:p>
    <w:p w:rsidR="00DE68D9" w:rsidRPr="00EB71B9" w:rsidRDefault="00DE68D9" w:rsidP="00526616">
      <w:pPr>
        <w:autoSpaceDE w:val="0"/>
        <w:autoSpaceDN w:val="0"/>
        <w:adjustRightInd w:val="0"/>
        <w:spacing w:after="0" w:line="240" w:lineRule="auto"/>
        <w:jc w:val="both"/>
        <w:rPr>
          <w:rFonts w:ascii="Times New Roman" w:hAnsi="Times New Roman" w:cs="Times New Roman"/>
          <w:sz w:val="24"/>
          <w:szCs w:val="24"/>
        </w:rPr>
      </w:pPr>
    </w:p>
    <w:p w:rsidR="00431BE6" w:rsidRPr="00EB71B9" w:rsidRDefault="00013DB4" w:rsidP="00526616">
      <w:pPr>
        <w:autoSpaceDE w:val="0"/>
        <w:autoSpaceDN w:val="0"/>
        <w:adjustRightInd w:val="0"/>
        <w:spacing w:after="0" w:line="240" w:lineRule="auto"/>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 xml:space="preserve">Zadovoljstvo studenata nastavom na engleskom jeziku se provodi godišnjim vrjednovanjem kvalitete nastave kao </w:t>
      </w:r>
      <w:r w:rsidR="00494195" w:rsidRPr="00EB71B9">
        <w:rPr>
          <w:rFonts w:ascii="Times New Roman" w:hAnsi="Times New Roman" w:cs="Times New Roman"/>
          <w:color w:val="000000"/>
          <w:sz w:val="24"/>
          <w:szCs w:val="24"/>
        </w:rPr>
        <w:t>za ostale</w:t>
      </w:r>
      <w:r w:rsidRPr="00EB71B9">
        <w:rPr>
          <w:rFonts w:ascii="Times New Roman" w:hAnsi="Times New Roman" w:cs="Times New Roman"/>
          <w:color w:val="000000"/>
          <w:sz w:val="24"/>
          <w:szCs w:val="24"/>
        </w:rPr>
        <w:t xml:space="preserve"> predmet</w:t>
      </w:r>
      <w:r w:rsidR="00494195" w:rsidRPr="00EB71B9">
        <w:rPr>
          <w:rFonts w:ascii="Times New Roman" w:hAnsi="Times New Roman" w:cs="Times New Roman"/>
          <w:color w:val="000000"/>
          <w:sz w:val="24"/>
          <w:szCs w:val="24"/>
        </w:rPr>
        <w:t>e koji se izvode</w:t>
      </w:r>
      <w:r w:rsidRPr="00EB71B9">
        <w:rPr>
          <w:rFonts w:ascii="Times New Roman" w:hAnsi="Times New Roman" w:cs="Times New Roman"/>
          <w:color w:val="000000"/>
          <w:sz w:val="24"/>
          <w:szCs w:val="24"/>
        </w:rPr>
        <w:t xml:space="preserve"> na hrvatskom jeziku. Na </w:t>
      </w:r>
      <w:r w:rsidR="00494195" w:rsidRPr="00EB71B9">
        <w:rPr>
          <w:rFonts w:ascii="Times New Roman" w:hAnsi="Times New Roman" w:cs="Times New Roman"/>
          <w:color w:val="000000"/>
          <w:sz w:val="24"/>
          <w:szCs w:val="24"/>
        </w:rPr>
        <w:t>sljedećoj slici</w:t>
      </w:r>
      <w:r w:rsidRPr="00EB71B9">
        <w:rPr>
          <w:rFonts w:ascii="Times New Roman" w:hAnsi="Times New Roman" w:cs="Times New Roman"/>
          <w:color w:val="000000"/>
          <w:sz w:val="24"/>
          <w:szCs w:val="24"/>
        </w:rPr>
        <w:t xml:space="preserve"> je prikazan</w:t>
      </w:r>
      <w:r w:rsidR="00494195" w:rsidRPr="00EB71B9">
        <w:rPr>
          <w:rFonts w:ascii="Times New Roman" w:hAnsi="Times New Roman" w:cs="Times New Roman"/>
          <w:color w:val="000000"/>
          <w:sz w:val="24"/>
          <w:szCs w:val="24"/>
        </w:rPr>
        <w:t>o</w:t>
      </w:r>
      <w:r w:rsidRPr="00EB71B9">
        <w:rPr>
          <w:rFonts w:ascii="Times New Roman" w:hAnsi="Times New Roman" w:cs="Times New Roman"/>
          <w:color w:val="000000"/>
          <w:sz w:val="24"/>
          <w:szCs w:val="24"/>
        </w:rPr>
        <w:t xml:space="preserve"> kretanje prosječne ocjene zadovoljstva studenata nastavom na engleskom jeziku na razini semestra</w:t>
      </w:r>
      <w:r w:rsidR="00784DA2" w:rsidRPr="00EB71B9">
        <w:rPr>
          <w:rFonts w:ascii="Times New Roman" w:hAnsi="Times New Roman" w:cs="Times New Roman"/>
          <w:color w:val="000000"/>
          <w:sz w:val="24"/>
          <w:szCs w:val="24"/>
        </w:rPr>
        <w:t xml:space="preserve"> za predmete na preddiplomskoj i diplomskoj razini studijskih programa</w:t>
      </w:r>
      <w:r w:rsidRPr="00EB71B9">
        <w:rPr>
          <w:rFonts w:ascii="Times New Roman" w:hAnsi="Times New Roman" w:cs="Times New Roman"/>
          <w:color w:val="000000"/>
          <w:sz w:val="24"/>
          <w:szCs w:val="24"/>
        </w:rPr>
        <w:t xml:space="preserve"> počevši od akademske godine 2016/2017.</w:t>
      </w:r>
    </w:p>
    <w:p w:rsidR="00013DB4" w:rsidRPr="00EB71B9" w:rsidRDefault="00013DB4" w:rsidP="00FE46CF">
      <w:pPr>
        <w:autoSpaceDE w:val="0"/>
        <w:autoSpaceDN w:val="0"/>
        <w:adjustRightInd w:val="0"/>
        <w:spacing w:after="0" w:line="240" w:lineRule="auto"/>
        <w:rPr>
          <w:rFonts w:ascii="Times New Roman" w:hAnsi="Times New Roman" w:cs="Times New Roman"/>
          <w:color w:val="000000"/>
          <w:sz w:val="24"/>
          <w:szCs w:val="24"/>
        </w:rPr>
      </w:pPr>
    </w:p>
    <w:p w:rsidR="00D31600" w:rsidRPr="00EB71B9" w:rsidRDefault="004E48EC" w:rsidP="00D31600">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CC7696">
        <w:rPr>
          <w:rFonts w:ascii="Times New Roman" w:hAnsi="Times New Roman" w:cs="Times New Roman"/>
          <w:b/>
          <w:sz w:val="24"/>
          <w:szCs w:val="24"/>
        </w:rPr>
        <w:t>63</w:t>
      </w:r>
      <w:r w:rsidR="00CC7696" w:rsidRPr="00EB71B9">
        <w:rPr>
          <w:rFonts w:ascii="Times New Roman" w:hAnsi="Times New Roman" w:cs="Times New Roman"/>
          <w:b/>
          <w:sz w:val="24"/>
          <w:szCs w:val="24"/>
        </w:rPr>
        <w:t xml:space="preserve"> </w:t>
      </w:r>
      <w:r w:rsidR="00D31600" w:rsidRPr="00EB71B9">
        <w:rPr>
          <w:rFonts w:ascii="Times New Roman" w:hAnsi="Times New Roman" w:cs="Times New Roman"/>
          <w:sz w:val="24"/>
          <w:szCs w:val="24"/>
        </w:rPr>
        <w:t>Prosječna ocjena zadovoljstva studenata nastavom na engleskom jeziku</w:t>
      </w:r>
    </w:p>
    <w:p w:rsidR="00013DB4" w:rsidRPr="00EB71B9" w:rsidRDefault="00013DB4" w:rsidP="00013DB4">
      <w:pPr>
        <w:autoSpaceDE w:val="0"/>
        <w:autoSpaceDN w:val="0"/>
        <w:adjustRightInd w:val="0"/>
        <w:spacing w:after="0" w:line="240" w:lineRule="auto"/>
        <w:jc w:val="center"/>
        <w:rPr>
          <w:rFonts w:ascii="Times New Roman" w:hAnsi="Times New Roman" w:cs="Times New Roman"/>
          <w:color w:val="000000"/>
          <w:sz w:val="24"/>
          <w:szCs w:val="24"/>
        </w:rPr>
      </w:pPr>
      <w:r w:rsidRPr="00EB71B9">
        <w:rPr>
          <w:rFonts w:ascii="Times New Roman" w:hAnsi="Times New Roman" w:cs="Times New Roman"/>
          <w:noProof/>
          <w:sz w:val="24"/>
          <w:szCs w:val="24"/>
          <w:lang w:val="en-US"/>
        </w:rPr>
        <w:drawing>
          <wp:inline distT="0" distB="0" distL="0" distR="0" wp14:anchorId="0E84824A" wp14:editId="3251D402">
            <wp:extent cx="4572000" cy="2743200"/>
            <wp:effectExtent l="0" t="0" r="0" b="0"/>
            <wp:docPr id="52" name="Grafikon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FE46CF" w:rsidRPr="00EB71B9" w:rsidRDefault="00FE46CF" w:rsidP="00DB295E">
      <w:pPr>
        <w:autoSpaceDE w:val="0"/>
        <w:autoSpaceDN w:val="0"/>
        <w:adjustRightInd w:val="0"/>
        <w:spacing w:after="0" w:line="240" w:lineRule="auto"/>
        <w:rPr>
          <w:rFonts w:ascii="Times New Roman" w:hAnsi="Times New Roman" w:cs="Times New Roman"/>
          <w:color w:val="000000"/>
          <w:sz w:val="24"/>
          <w:szCs w:val="24"/>
        </w:rPr>
      </w:pPr>
    </w:p>
    <w:p w:rsidR="00FE46CF" w:rsidRPr="00EB71B9" w:rsidRDefault="00A53A7A" w:rsidP="00A53A7A">
      <w:pPr>
        <w:autoSpaceDE w:val="0"/>
        <w:autoSpaceDN w:val="0"/>
        <w:adjustRightInd w:val="0"/>
        <w:spacing w:after="0" w:line="240" w:lineRule="auto"/>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Prema rezultatima studentskih anketa o zadovoljstvu, uočljivo je da je prosječno zadovoljstvo studenata na obje razine studija značajno visoko kroz cijelo promatrano razdoblje. U prosjeku, zadovoljstvo studenata je bilo veće na diplomskim studijima, iako se taj trend preokrenuo u korist preddiplomskih studija u prvom semestru akademske godine 2019/2020.</w:t>
      </w:r>
    </w:p>
    <w:p w:rsidR="00A53A7A" w:rsidRPr="00EB71B9" w:rsidRDefault="00A53A7A" w:rsidP="00DB295E">
      <w:pPr>
        <w:autoSpaceDE w:val="0"/>
        <w:autoSpaceDN w:val="0"/>
        <w:adjustRightInd w:val="0"/>
        <w:spacing w:after="0" w:line="240" w:lineRule="auto"/>
        <w:rPr>
          <w:rFonts w:ascii="Times New Roman" w:hAnsi="Times New Roman" w:cs="Times New Roman"/>
          <w:color w:val="000000"/>
          <w:sz w:val="24"/>
          <w:szCs w:val="24"/>
        </w:rPr>
      </w:pPr>
    </w:p>
    <w:p w:rsidR="00387DCD" w:rsidRPr="00EB71B9" w:rsidRDefault="00387DCD" w:rsidP="006525A7">
      <w:pPr>
        <w:pStyle w:val="Naslov3"/>
        <w:numPr>
          <w:ilvl w:val="1"/>
          <w:numId w:val="47"/>
        </w:numPr>
      </w:pPr>
      <w:bookmarkStart w:id="24" w:name="_Toc75513648"/>
      <w:r w:rsidRPr="00EB71B9">
        <w:t>Odlazna i dolazna mobilnost studenata i osoblja</w:t>
      </w:r>
      <w:bookmarkEnd w:id="24"/>
    </w:p>
    <w:p w:rsidR="0023479A" w:rsidRPr="00EB71B9" w:rsidRDefault="00387DCD" w:rsidP="00387DCD">
      <w:pPr>
        <w:autoSpaceDE w:val="0"/>
        <w:autoSpaceDN w:val="0"/>
        <w:adjustRightInd w:val="0"/>
        <w:spacing w:after="0" w:line="240" w:lineRule="auto"/>
        <w:jc w:val="both"/>
        <w:rPr>
          <w:rFonts w:ascii="Times New Roman" w:hAnsi="Times New Roman" w:cs="Times New Roman"/>
          <w:color w:val="000000"/>
          <w:sz w:val="24"/>
          <w:szCs w:val="24"/>
        </w:rPr>
      </w:pPr>
      <w:r w:rsidRPr="00EB71B9">
        <w:rPr>
          <w:rFonts w:ascii="Times New Roman" w:hAnsi="Times New Roman" w:cs="Times New Roman"/>
          <w:sz w:val="24"/>
          <w:szCs w:val="24"/>
        </w:rPr>
        <w:t xml:space="preserve">Međunarodna mobilnost studenata i osoblja se najviše </w:t>
      </w:r>
      <w:r w:rsidR="00DB295E" w:rsidRPr="00EB71B9">
        <w:rPr>
          <w:rFonts w:ascii="Times New Roman" w:hAnsi="Times New Roman" w:cs="Times New Roman"/>
          <w:sz w:val="24"/>
          <w:szCs w:val="24"/>
        </w:rPr>
        <w:t>realizira putem programa mobilnosti ERASM</w:t>
      </w:r>
      <w:r w:rsidR="000D792F" w:rsidRPr="00EB71B9">
        <w:rPr>
          <w:rFonts w:ascii="Times New Roman" w:hAnsi="Times New Roman" w:cs="Times New Roman"/>
          <w:sz w:val="24"/>
          <w:szCs w:val="24"/>
        </w:rPr>
        <w:t xml:space="preserve">US+, </w:t>
      </w:r>
      <w:proofErr w:type="spellStart"/>
      <w:r w:rsidR="000D792F" w:rsidRPr="00EB71B9">
        <w:rPr>
          <w:rFonts w:ascii="Times New Roman" w:hAnsi="Times New Roman" w:cs="Times New Roman"/>
          <w:sz w:val="24"/>
          <w:szCs w:val="24"/>
        </w:rPr>
        <w:t>Erasmus</w:t>
      </w:r>
      <w:proofErr w:type="spellEnd"/>
      <w:r w:rsidR="000D792F" w:rsidRPr="00EB71B9">
        <w:rPr>
          <w:rFonts w:ascii="Times New Roman" w:hAnsi="Times New Roman" w:cs="Times New Roman"/>
          <w:sz w:val="24"/>
          <w:szCs w:val="24"/>
        </w:rPr>
        <w:t xml:space="preserve"> </w:t>
      </w:r>
      <w:proofErr w:type="spellStart"/>
      <w:r w:rsidR="000D792F" w:rsidRPr="00EB71B9">
        <w:rPr>
          <w:rFonts w:ascii="Times New Roman" w:hAnsi="Times New Roman" w:cs="Times New Roman"/>
          <w:sz w:val="24"/>
          <w:szCs w:val="24"/>
        </w:rPr>
        <w:t>Mundus</w:t>
      </w:r>
      <w:proofErr w:type="spellEnd"/>
      <w:r w:rsidR="00B54276">
        <w:rPr>
          <w:rFonts w:ascii="Times New Roman" w:hAnsi="Times New Roman" w:cs="Times New Roman"/>
          <w:sz w:val="24"/>
          <w:szCs w:val="24"/>
        </w:rPr>
        <w:t xml:space="preserve">, </w:t>
      </w:r>
      <w:r w:rsidR="000D792F" w:rsidRPr="00EB71B9">
        <w:rPr>
          <w:rFonts w:ascii="Times New Roman" w:hAnsi="Times New Roman" w:cs="Times New Roman"/>
          <w:sz w:val="24"/>
          <w:szCs w:val="24"/>
        </w:rPr>
        <w:t>CEEPUS</w:t>
      </w:r>
      <w:r w:rsidR="00B54276">
        <w:rPr>
          <w:rFonts w:ascii="Times New Roman" w:hAnsi="Times New Roman" w:cs="Times New Roman"/>
          <w:sz w:val="24"/>
          <w:szCs w:val="24"/>
        </w:rPr>
        <w:t xml:space="preserve"> </w:t>
      </w:r>
      <w:r w:rsidR="00B54276" w:rsidRPr="00B54276">
        <w:rPr>
          <w:rFonts w:ascii="Times New Roman" w:hAnsi="Times New Roman" w:cs="Times New Roman"/>
          <w:sz w:val="24"/>
          <w:szCs w:val="24"/>
        </w:rPr>
        <w:t>te bilateralnih međudržavnih sporazuma</w:t>
      </w:r>
      <w:r w:rsidR="00DB295E" w:rsidRPr="00EB71B9">
        <w:rPr>
          <w:rFonts w:ascii="Times New Roman" w:hAnsi="Times New Roman" w:cs="Times New Roman"/>
          <w:sz w:val="24"/>
          <w:szCs w:val="24"/>
        </w:rPr>
        <w:t xml:space="preserve">. Fakultet trenutno, što sam, što preko Sveučilišta, ima </w:t>
      </w:r>
      <w:r w:rsidR="00B54276" w:rsidRPr="00EB71B9">
        <w:rPr>
          <w:rFonts w:ascii="Times New Roman" w:hAnsi="Times New Roman" w:cs="Times New Roman"/>
          <w:sz w:val="24"/>
          <w:szCs w:val="24"/>
        </w:rPr>
        <w:t>6</w:t>
      </w:r>
      <w:r w:rsidR="00B54276">
        <w:rPr>
          <w:rFonts w:ascii="Times New Roman" w:hAnsi="Times New Roman" w:cs="Times New Roman"/>
          <w:sz w:val="24"/>
          <w:szCs w:val="24"/>
        </w:rPr>
        <w:t>2</w:t>
      </w:r>
      <w:r w:rsidR="00B54276" w:rsidRPr="00EB71B9">
        <w:rPr>
          <w:rFonts w:ascii="Times New Roman" w:hAnsi="Times New Roman" w:cs="Times New Roman"/>
          <w:sz w:val="24"/>
          <w:szCs w:val="24"/>
        </w:rPr>
        <w:t xml:space="preserve"> </w:t>
      </w:r>
      <w:r w:rsidR="00DB295E" w:rsidRPr="00EB71B9">
        <w:rPr>
          <w:rFonts w:ascii="Times New Roman" w:hAnsi="Times New Roman" w:cs="Times New Roman"/>
          <w:sz w:val="24"/>
          <w:szCs w:val="24"/>
        </w:rPr>
        <w:t xml:space="preserve">potpisan sporazum o suradnji u </w:t>
      </w:r>
      <w:r w:rsidR="00B54276" w:rsidRPr="00EB71B9">
        <w:rPr>
          <w:rFonts w:ascii="Times New Roman" w:hAnsi="Times New Roman" w:cs="Times New Roman"/>
          <w:sz w:val="24"/>
          <w:szCs w:val="24"/>
        </w:rPr>
        <w:t>2</w:t>
      </w:r>
      <w:r w:rsidR="00B54276">
        <w:rPr>
          <w:rFonts w:ascii="Times New Roman" w:hAnsi="Times New Roman" w:cs="Times New Roman"/>
          <w:sz w:val="24"/>
          <w:szCs w:val="24"/>
        </w:rPr>
        <w:t>2</w:t>
      </w:r>
      <w:r w:rsidR="00B54276" w:rsidRPr="00EB71B9">
        <w:rPr>
          <w:rFonts w:ascii="Times New Roman" w:hAnsi="Times New Roman" w:cs="Times New Roman"/>
          <w:sz w:val="24"/>
          <w:szCs w:val="24"/>
        </w:rPr>
        <w:t xml:space="preserve"> </w:t>
      </w:r>
      <w:r w:rsidR="00DB295E" w:rsidRPr="00EB71B9">
        <w:rPr>
          <w:rFonts w:ascii="Times New Roman" w:hAnsi="Times New Roman" w:cs="Times New Roman"/>
          <w:sz w:val="24"/>
          <w:szCs w:val="24"/>
        </w:rPr>
        <w:t>zemlji u okviru programa ERASMUS+, te daljnjih 48 bilateralnih sporazuma s ins</w:t>
      </w:r>
      <w:r w:rsidR="006C4290" w:rsidRPr="00EB71B9">
        <w:rPr>
          <w:rFonts w:ascii="Times New Roman" w:hAnsi="Times New Roman" w:cs="Times New Roman"/>
          <w:sz w:val="24"/>
          <w:szCs w:val="24"/>
        </w:rPr>
        <w:t>titucijama u 24 zemlje svijeta.</w:t>
      </w:r>
      <w:r w:rsidRPr="00EB71B9">
        <w:rPr>
          <w:rFonts w:ascii="Times New Roman" w:hAnsi="Times New Roman" w:cs="Times New Roman"/>
          <w:sz w:val="24"/>
          <w:szCs w:val="24"/>
        </w:rPr>
        <w:t xml:space="preserve"> </w:t>
      </w:r>
      <w:r w:rsidR="00DB295E" w:rsidRPr="00EB71B9">
        <w:rPr>
          <w:rFonts w:ascii="Times New Roman" w:hAnsi="Times New Roman" w:cs="Times New Roman"/>
          <w:sz w:val="24"/>
          <w:szCs w:val="24"/>
        </w:rPr>
        <w:t>Studenti se mogu prijaviti za mobilnost, a imaju mogućnost odraditi i stručnu praksu u inozemstvu, te na taj način obogatiti svoja praktična znanja i vj</w:t>
      </w:r>
      <w:r w:rsidR="006C4290" w:rsidRPr="00EB71B9">
        <w:rPr>
          <w:rFonts w:ascii="Times New Roman" w:hAnsi="Times New Roman" w:cs="Times New Roman"/>
          <w:sz w:val="24"/>
          <w:szCs w:val="24"/>
        </w:rPr>
        <w:t xml:space="preserve">eštine u međunarodnom okruženju. </w:t>
      </w:r>
      <w:r w:rsidR="004E48EC" w:rsidRPr="00EB71B9">
        <w:rPr>
          <w:rFonts w:ascii="Times New Roman" w:hAnsi="Times New Roman" w:cs="Times New Roman"/>
          <w:sz w:val="24"/>
          <w:szCs w:val="24"/>
        </w:rPr>
        <w:t>Isto tako, osoblje se može prijaviti na stručno usavršavanje (</w:t>
      </w:r>
      <w:proofErr w:type="spellStart"/>
      <w:r w:rsidR="004E48EC" w:rsidRPr="00EB71B9">
        <w:rPr>
          <w:rFonts w:ascii="Times New Roman" w:hAnsi="Times New Roman" w:cs="Times New Roman"/>
          <w:sz w:val="24"/>
          <w:szCs w:val="24"/>
        </w:rPr>
        <w:t>eng</w:t>
      </w:r>
      <w:proofErr w:type="spellEnd"/>
      <w:r w:rsidR="004E48EC" w:rsidRPr="00EB71B9">
        <w:rPr>
          <w:rFonts w:ascii="Times New Roman" w:hAnsi="Times New Roman" w:cs="Times New Roman"/>
          <w:sz w:val="24"/>
          <w:szCs w:val="24"/>
        </w:rPr>
        <w:t>. Training) ili za održavanje nastave (</w:t>
      </w:r>
      <w:proofErr w:type="spellStart"/>
      <w:r w:rsidR="004E48EC" w:rsidRPr="00EB71B9">
        <w:rPr>
          <w:rFonts w:ascii="Times New Roman" w:hAnsi="Times New Roman" w:cs="Times New Roman"/>
          <w:sz w:val="24"/>
          <w:szCs w:val="24"/>
        </w:rPr>
        <w:t>eng</w:t>
      </w:r>
      <w:proofErr w:type="spellEnd"/>
      <w:r w:rsidR="004E48EC" w:rsidRPr="00EB71B9">
        <w:rPr>
          <w:rFonts w:ascii="Times New Roman" w:hAnsi="Times New Roman" w:cs="Times New Roman"/>
          <w:sz w:val="24"/>
          <w:szCs w:val="24"/>
        </w:rPr>
        <w:t xml:space="preserve">. </w:t>
      </w:r>
      <w:proofErr w:type="spellStart"/>
      <w:r w:rsidR="004E48EC" w:rsidRPr="00EB71B9">
        <w:rPr>
          <w:rFonts w:ascii="Times New Roman" w:hAnsi="Times New Roman" w:cs="Times New Roman"/>
          <w:sz w:val="24"/>
          <w:szCs w:val="24"/>
        </w:rPr>
        <w:t>Teaching</w:t>
      </w:r>
      <w:proofErr w:type="spellEnd"/>
      <w:r w:rsidR="004E48EC" w:rsidRPr="00EB71B9">
        <w:rPr>
          <w:rFonts w:ascii="Times New Roman" w:hAnsi="Times New Roman" w:cs="Times New Roman"/>
          <w:sz w:val="24"/>
          <w:szCs w:val="24"/>
        </w:rPr>
        <w:t xml:space="preserve">). </w:t>
      </w:r>
      <w:r w:rsidR="0023479A" w:rsidRPr="00EB71B9">
        <w:rPr>
          <w:rFonts w:ascii="Times New Roman" w:hAnsi="Times New Roman" w:cs="Times New Roman"/>
          <w:color w:val="000000"/>
          <w:sz w:val="24"/>
          <w:szCs w:val="24"/>
        </w:rPr>
        <w:t>Na sljedećoj slici je prikazana ukupna odlazna mobilnost nastavnika i studenata za promatrano razdoblje</w:t>
      </w:r>
      <w:r w:rsidR="00EE2334" w:rsidRPr="00EB71B9">
        <w:rPr>
          <w:rFonts w:ascii="Times New Roman" w:hAnsi="Times New Roman" w:cs="Times New Roman"/>
          <w:color w:val="000000"/>
          <w:sz w:val="24"/>
          <w:szCs w:val="24"/>
        </w:rPr>
        <w:t>.</w:t>
      </w:r>
    </w:p>
    <w:p w:rsidR="004E48EC" w:rsidRPr="00EB71B9" w:rsidRDefault="004E48EC" w:rsidP="004E48EC">
      <w:pPr>
        <w:rPr>
          <w:rFonts w:ascii="Times New Roman" w:hAnsi="Times New Roman" w:cs="Times New Roman"/>
          <w:b/>
          <w:sz w:val="24"/>
          <w:szCs w:val="24"/>
        </w:rPr>
      </w:pPr>
    </w:p>
    <w:p w:rsidR="004E48EC" w:rsidRPr="00EB71B9" w:rsidRDefault="004E48EC" w:rsidP="004E48EC">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CC7696">
        <w:rPr>
          <w:rFonts w:ascii="Times New Roman" w:hAnsi="Times New Roman" w:cs="Times New Roman"/>
          <w:b/>
          <w:sz w:val="24"/>
          <w:szCs w:val="24"/>
        </w:rPr>
        <w:t>64</w:t>
      </w:r>
      <w:r w:rsidR="00CC7696" w:rsidRPr="00EB71B9">
        <w:rPr>
          <w:rFonts w:ascii="Times New Roman" w:hAnsi="Times New Roman" w:cs="Times New Roman"/>
          <w:b/>
          <w:sz w:val="24"/>
          <w:szCs w:val="24"/>
        </w:rPr>
        <w:t xml:space="preserve"> </w:t>
      </w:r>
      <w:r w:rsidR="00EE2334" w:rsidRPr="00EB71B9">
        <w:rPr>
          <w:rFonts w:ascii="Times New Roman" w:hAnsi="Times New Roman" w:cs="Times New Roman"/>
          <w:sz w:val="24"/>
          <w:szCs w:val="24"/>
        </w:rPr>
        <w:t>Odlazna mobilnost studenata i osoblja</w:t>
      </w:r>
    </w:p>
    <w:p w:rsidR="004E48EC" w:rsidRPr="00EB71B9" w:rsidRDefault="004E48EC" w:rsidP="00387DCD">
      <w:pPr>
        <w:autoSpaceDE w:val="0"/>
        <w:autoSpaceDN w:val="0"/>
        <w:adjustRightInd w:val="0"/>
        <w:spacing w:after="0" w:line="240" w:lineRule="auto"/>
        <w:jc w:val="both"/>
        <w:rPr>
          <w:rFonts w:ascii="Times New Roman" w:hAnsi="Times New Roman" w:cs="Times New Roman"/>
          <w:sz w:val="24"/>
          <w:szCs w:val="24"/>
        </w:rPr>
      </w:pPr>
    </w:p>
    <w:p w:rsidR="0023479A" w:rsidRPr="00EB71B9" w:rsidRDefault="0023479A" w:rsidP="00C97603">
      <w:pPr>
        <w:jc w:val="center"/>
        <w:rPr>
          <w:rFonts w:ascii="Times New Roman" w:hAnsi="Times New Roman" w:cs="Times New Roman"/>
          <w:color w:val="000000"/>
          <w:sz w:val="24"/>
          <w:szCs w:val="24"/>
        </w:rPr>
      </w:pPr>
      <w:r w:rsidRPr="00EB71B9">
        <w:rPr>
          <w:rFonts w:ascii="Times New Roman" w:hAnsi="Times New Roman" w:cs="Times New Roman"/>
          <w:noProof/>
          <w:sz w:val="24"/>
          <w:szCs w:val="24"/>
          <w:lang w:val="en-US"/>
        </w:rPr>
        <w:drawing>
          <wp:inline distT="0" distB="0" distL="0" distR="0" wp14:anchorId="71E27B5F" wp14:editId="6154D74C">
            <wp:extent cx="4572000" cy="2743200"/>
            <wp:effectExtent l="0" t="0" r="0" b="0"/>
            <wp:docPr id="27" name="Grafikon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23479A" w:rsidRPr="00EB71B9" w:rsidRDefault="0023479A" w:rsidP="004529FD">
      <w:pPr>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Iz predočenih podataka uočljivo je kako je u prosjeku studentska odlazna mobilnost veća od one osoblja</w:t>
      </w:r>
      <w:r w:rsidR="00CA7F91" w:rsidRPr="00EB71B9">
        <w:rPr>
          <w:rFonts w:ascii="Times New Roman" w:hAnsi="Times New Roman" w:cs="Times New Roman"/>
          <w:color w:val="000000"/>
          <w:sz w:val="24"/>
          <w:szCs w:val="24"/>
        </w:rPr>
        <w:t xml:space="preserve"> što je i očekivano</w:t>
      </w:r>
      <w:r w:rsidRPr="00EB71B9">
        <w:rPr>
          <w:rFonts w:ascii="Times New Roman" w:hAnsi="Times New Roman" w:cs="Times New Roman"/>
          <w:color w:val="000000"/>
          <w:sz w:val="24"/>
          <w:szCs w:val="24"/>
        </w:rPr>
        <w:t xml:space="preserve">. U promatranom razdoblju najveća studentska mobilnost je zabilježena u akademskim godinama 2014/2015 te 2015/2016 nakon čega je uslijedio pad u akademskoj godini 2016/2017 te nakon toga oporavak zaključno s akademskom godinom 2019/2020. Što se tiče odlazne mobilnosti osoblja, zabilježen je kontinuirani rast u razdoblju od akademske godine 2015/2016 do 2018/2019. U 2019/2020 zabilježen je značajan pad uslijed epidemije COVID-19. </w:t>
      </w:r>
      <w:r w:rsidR="00B21CF9">
        <w:rPr>
          <w:rFonts w:ascii="Times New Roman" w:hAnsi="Times New Roman" w:cs="Times New Roman"/>
          <w:color w:val="000000"/>
          <w:sz w:val="24"/>
          <w:szCs w:val="24"/>
        </w:rPr>
        <w:t>Kada se sagledavaju relativni pokazatelji, može se zaključiti kako je broj stud</w:t>
      </w:r>
      <w:r w:rsidR="009D45C9">
        <w:rPr>
          <w:rFonts w:ascii="Times New Roman" w:hAnsi="Times New Roman" w:cs="Times New Roman"/>
          <w:color w:val="000000"/>
          <w:sz w:val="24"/>
          <w:szCs w:val="24"/>
        </w:rPr>
        <w:t>enata koji odlazi na mobilnost</w:t>
      </w:r>
      <w:r w:rsidR="00B21CF9">
        <w:rPr>
          <w:rFonts w:ascii="Times New Roman" w:hAnsi="Times New Roman" w:cs="Times New Roman"/>
          <w:color w:val="000000"/>
          <w:sz w:val="24"/>
          <w:szCs w:val="24"/>
        </w:rPr>
        <w:t xml:space="preserve"> u odnosu na ukupan broj studenata, stabilan i iznosi u prosjeku 3% kroz promatramo razdoblje dok za osoblje taj broj varira i pokazuje cikličku prirodu kretanja (u intervalu od 10 do 45%). </w:t>
      </w:r>
      <w:r w:rsidR="00E26AC7">
        <w:rPr>
          <w:rFonts w:ascii="Times New Roman" w:hAnsi="Times New Roman" w:cs="Times New Roman"/>
          <w:color w:val="000000"/>
          <w:sz w:val="24"/>
          <w:szCs w:val="24"/>
        </w:rPr>
        <w:t xml:space="preserve">Isto tako, bitno je naglasiti kako u promatranom razdoblju nije zabilježena ni jedna odlazna mobilnost osoblja dulja od 3 mjeseca. </w:t>
      </w:r>
      <w:r w:rsidRPr="00EB71B9">
        <w:rPr>
          <w:rFonts w:ascii="Times New Roman" w:hAnsi="Times New Roman" w:cs="Times New Roman"/>
          <w:color w:val="000000"/>
          <w:sz w:val="24"/>
          <w:szCs w:val="24"/>
        </w:rPr>
        <w:t xml:space="preserve">Na </w:t>
      </w:r>
      <w:r w:rsidR="00CA7F91" w:rsidRPr="00EB71B9">
        <w:rPr>
          <w:rFonts w:ascii="Times New Roman" w:hAnsi="Times New Roman" w:cs="Times New Roman"/>
          <w:color w:val="000000"/>
          <w:sz w:val="24"/>
          <w:szCs w:val="24"/>
        </w:rPr>
        <w:t>sljedećoj</w:t>
      </w:r>
      <w:r w:rsidRPr="00EB71B9">
        <w:rPr>
          <w:rFonts w:ascii="Times New Roman" w:hAnsi="Times New Roman" w:cs="Times New Roman"/>
          <w:color w:val="000000"/>
          <w:sz w:val="24"/>
          <w:szCs w:val="24"/>
        </w:rPr>
        <w:t xml:space="preserve"> slici prikazano je kretanje dolaze mobilnosti studenata i osoblja za promatrano razdoblje.</w:t>
      </w:r>
    </w:p>
    <w:p w:rsidR="00CA7F91" w:rsidRPr="00EB71B9" w:rsidRDefault="00CA7F91" w:rsidP="00CA7F91">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CC7696">
        <w:rPr>
          <w:rFonts w:ascii="Times New Roman" w:hAnsi="Times New Roman" w:cs="Times New Roman"/>
          <w:b/>
          <w:sz w:val="24"/>
          <w:szCs w:val="24"/>
        </w:rPr>
        <w:t>65</w:t>
      </w:r>
      <w:r w:rsidR="00CC7696" w:rsidRPr="00EB71B9">
        <w:rPr>
          <w:rFonts w:ascii="Times New Roman" w:hAnsi="Times New Roman" w:cs="Times New Roman"/>
          <w:b/>
          <w:sz w:val="24"/>
          <w:szCs w:val="24"/>
        </w:rPr>
        <w:t xml:space="preserve"> </w:t>
      </w:r>
      <w:r w:rsidR="00EE2334" w:rsidRPr="00EB71B9">
        <w:rPr>
          <w:rFonts w:ascii="Times New Roman" w:hAnsi="Times New Roman" w:cs="Times New Roman"/>
          <w:sz w:val="24"/>
          <w:szCs w:val="24"/>
        </w:rPr>
        <w:t>Dolazna mobilnost studenata i osoblja</w:t>
      </w:r>
    </w:p>
    <w:p w:rsidR="0023479A" w:rsidRPr="00EB71B9" w:rsidRDefault="0023479A" w:rsidP="00CA7F91">
      <w:pPr>
        <w:jc w:val="center"/>
        <w:rPr>
          <w:rFonts w:ascii="Times New Roman" w:hAnsi="Times New Roman" w:cs="Times New Roman"/>
          <w:color w:val="000000"/>
          <w:sz w:val="24"/>
          <w:szCs w:val="24"/>
        </w:rPr>
      </w:pPr>
      <w:r w:rsidRPr="00EB71B9">
        <w:rPr>
          <w:rFonts w:ascii="Times New Roman" w:hAnsi="Times New Roman" w:cs="Times New Roman"/>
          <w:noProof/>
          <w:sz w:val="24"/>
          <w:szCs w:val="24"/>
          <w:lang w:val="en-US"/>
        </w:rPr>
        <w:drawing>
          <wp:inline distT="0" distB="0" distL="0" distR="0" wp14:anchorId="29ED2F8E" wp14:editId="1F2DCD15">
            <wp:extent cx="4572000" cy="2743200"/>
            <wp:effectExtent l="0" t="0" r="0" b="0"/>
            <wp:docPr id="28" name="Grafikon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CA7F91" w:rsidRPr="00EB71B9" w:rsidRDefault="00CA7F91" w:rsidP="004529FD">
      <w:pPr>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lastRenderedPageBreak/>
        <w:t xml:space="preserve">Iz </w:t>
      </w:r>
      <w:r w:rsidR="00873E82">
        <w:rPr>
          <w:rFonts w:ascii="Times New Roman" w:hAnsi="Times New Roman" w:cs="Times New Roman"/>
          <w:color w:val="000000"/>
          <w:sz w:val="24"/>
          <w:szCs w:val="24"/>
        </w:rPr>
        <w:t xml:space="preserve">slike </w:t>
      </w:r>
      <w:r w:rsidR="00CC7696">
        <w:rPr>
          <w:rFonts w:ascii="Times New Roman" w:hAnsi="Times New Roman" w:cs="Times New Roman"/>
          <w:color w:val="000000"/>
          <w:sz w:val="24"/>
          <w:szCs w:val="24"/>
        </w:rPr>
        <w:t>65</w:t>
      </w:r>
      <w:r w:rsidR="00CC7696" w:rsidRPr="00EB71B9">
        <w:rPr>
          <w:rFonts w:ascii="Times New Roman" w:hAnsi="Times New Roman" w:cs="Times New Roman"/>
          <w:color w:val="000000"/>
          <w:sz w:val="24"/>
          <w:szCs w:val="24"/>
        </w:rPr>
        <w:t xml:space="preserve"> </w:t>
      </w:r>
      <w:r w:rsidRPr="00EB71B9">
        <w:rPr>
          <w:rFonts w:ascii="Times New Roman" w:hAnsi="Times New Roman" w:cs="Times New Roman"/>
          <w:color w:val="000000"/>
          <w:sz w:val="24"/>
          <w:szCs w:val="24"/>
        </w:rPr>
        <w:t xml:space="preserve">je uočljivo kako je dolazna mobilnost studenata znatno visoka te iznosi </w:t>
      </w:r>
      <w:r w:rsidR="00143FB7" w:rsidRPr="00EB71B9">
        <w:rPr>
          <w:rFonts w:ascii="Times New Roman" w:hAnsi="Times New Roman" w:cs="Times New Roman"/>
          <w:color w:val="000000"/>
          <w:sz w:val="24"/>
          <w:szCs w:val="24"/>
        </w:rPr>
        <w:t>nešto manje od 80</w:t>
      </w:r>
      <w:r w:rsidRPr="00EB71B9">
        <w:rPr>
          <w:rFonts w:ascii="Times New Roman" w:hAnsi="Times New Roman" w:cs="Times New Roman"/>
          <w:color w:val="000000"/>
          <w:sz w:val="24"/>
          <w:szCs w:val="24"/>
        </w:rPr>
        <w:t xml:space="preserve"> studenata</w:t>
      </w:r>
      <w:r w:rsidR="00143FB7" w:rsidRPr="00EB71B9">
        <w:rPr>
          <w:rFonts w:ascii="Times New Roman" w:hAnsi="Times New Roman" w:cs="Times New Roman"/>
          <w:color w:val="000000"/>
          <w:sz w:val="24"/>
          <w:szCs w:val="24"/>
        </w:rPr>
        <w:t xml:space="preserve"> u prosjeku za navedeno razdoblje dok je dolazna mobilnost osoblja znatno manja i iznosi nešto više od 25 </w:t>
      </w:r>
      <w:r w:rsidR="006131E9" w:rsidRPr="00EB71B9">
        <w:rPr>
          <w:rFonts w:ascii="Times New Roman" w:hAnsi="Times New Roman" w:cs="Times New Roman"/>
          <w:color w:val="000000"/>
          <w:sz w:val="24"/>
          <w:szCs w:val="24"/>
        </w:rPr>
        <w:t>djelatnika</w:t>
      </w:r>
      <w:r w:rsidR="00A53A7A" w:rsidRPr="00EB71B9">
        <w:rPr>
          <w:rFonts w:ascii="Times New Roman" w:hAnsi="Times New Roman" w:cs="Times New Roman"/>
          <w:color w:val="000000"/>
          <w:sz w:val="24"/>
          <w:szCs w:val="24"/>
        </w:rPr>
        <w:t xml:space="preserve"> </w:t>
      </w:r>
      <w:r w:rsidR="00143FB7" w:rsidRPr="00EB71B9">
        <w:rPr>
          <w:rFonts w:ascii="Times New Roman" w:hAnsi="Times New Roman" w:cs="Times New Roman"/>
          <w:color w:val="000000"/>
          <w:sz w:val="24"/>
          <w:szCs w:val="24"/>
        </w:rPr>
        <w:t>po godini u prosjeku.</w:t>
      </w:r>
      <w:r w:rsidR="005D3FF6">
        <w:rPr>
          <w:rFonts w:ascii="Times New Roman" w:hAnsi="Times New Roman" w:cs="Times New Roman"/>
          <w:color w:val="000000"/>
          <w:sz w:val="24"/>
          <w:szCs w:val="24"/>
        </w:rPr>
        <w:t xml:space="preserve"> </w:t>
      </w:r>
    </w:p>
    <w:p w:rsidR="0023479A" w:rsidRPr="00EB71B9" w:rsidRDefault="0023479A" w:rsidP="006525A7">
      <w:pPr>
        <w:pStyle w:val="Naslov3"/>
        <w:numPr>
          <w:ilvl w:val="1"/>
          <w:numId w:val="47"/>
        </w:numPr>
      </w:pPr>
      <w:bookmarkStart w:id="25" w:name="_Toc75513649"/>
      <w:r w:rsidRPr="00EB71B9">
        <w:t>Odlazna i dolazna mobilnost studenata i osoblja prema zemljama</w:t>
      </w:r>
      <w:bookmarkEnd w:id="25"/>
    </w:p>
    <w:p w:rsidR="00DB295E" w:rsidRPr="00EB71B9" w:rsidRDefault="006C4290" w:rsidP="004529FD">
      <w:pPr>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Na sljedećoj slici je prikazana kumulativna dolazna i odlazna studentska mobilnost za promatrano razdoblje (2013-2020)</w:t>
      </w:r>
      <w:r w:rsidR="00143FB7" w:rsidRPr="00EB71B9">
        <w:rPr>
          <w:rFonts w:ascii="Times New Roman" w:hAnsi="Times New Roman" w:cs="Times New Roman"/>
          <w:color w:val="000000"/>
          <w:sz w:val="24"/>
          <w:szCs w:val="24"/>
        </w:rPr>
        <w:t xml:space="preserve"> prema zemlji podrijetla (za dolazne studente) te zemlji domaćinu (za odlazne studente)</w:t>
      </w:r>
      <w:r w:rsidRPr="00EB71B9">
        <w:rPr>
          <w:rFonts w:ascii="Times New Roman" w:hAnsi="Times New Roman" w:cs="Times New Roman"/>
          <w:color w:val="000000"/>
          <w:sz w:val="24"/>
          <w:szCs w:val="24"/>
        </w:rPr>
        <w:t>.</w:t>
      </w:r>
    </w:p>
    <w:p w:rsidR="00CA7F91" w:rsidRPr="00EB71B9" w:rsidRDefault="00CA7F91" w:rsidP="00CA7F91">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CC7696">
        <w:rPr>
          <w:rFonts w:ascii="Times New Roman" w:hAnsi="Times New Roman" w:cs="Times New Roman"/>
          <w:b/>
          <w:sz w:val="24"/>
          <w:szCs w:val="24"/>
        </w:rPr>
        <w:t>66</w:t>
      </w:r>
      <w:r w:rsidR="00CC7696" w:rsidRPr="00EB71B9">
        <w:rPr>
          <w:rFonts w:ascii="Times New Roman" w:hAnsi="Times New Roman" w:cs="Times New Roman"/>
          <w:b/>
          <w:sz w:val="24"/>
          <w:szCs w:val="24"/>
        </w:rPr>
        <w:t xml:space="preserve"> </w:t>
      </w:r>
      <w:r w:rsidR="00EE2334" w:rsidRPr="00EB71B9">
        <w:rPr>
          <w:rFonts w:ascii="Times New Roman" w:hAnsi="Times New Roman" w:cs="Times New Roman"/>
          <w:sz w:val="24"/>
          <w:szCs w:val="24"/>
        </w:rPr>
        <w:t>Kumulativna odlazna i dolazna studentska mobilnost (2013-2020) prema zemljama</w:t>
      </w:r>
    </w:p>
    <w:p w:rsidR="006C4290" w:rsidRPr="00EB71B9" w:rsidRDefault="006C4290" w:rsidP="00DB295E">
      <w:pPr>
        <w:rPr>
          <w:rFonts w:ascii="Times New Roman" w:hAnsi="Times New Roman" w:cs="Times New Roman"/>
          <w:color w:val="000000"/>
          <w:sz w:val="24"/>
          <w:szCs w:val="24"/>
        </w:rPr>
      </w:pPr>
      <w:r w:rsidRPr="00EB71B9">
        <w:rPr>
          <w:rFonts w:ascii="Times New Roman" w:hAnsi="Times New Roman" w:cs="Times New Roman"/>
          <w:noProof/>
          <w:sz w:val="24"/>
          <w:szCs w:val="24"/>
          <w:lang w:val="en-US"/>
        </w:rPr>
        <w:drawing>
          <wp:inline distT="0" distB="0" distL="0" distR="0" wp14:anchorId="0F6F8433" wp14:editId="68BC8EEB">
            <wp:extent cx="5760720" cy="3274060"/>
            <wp:effectExtent l="0" t="0" r="11430" b="2540"/>
            <wp:docPr id="1" name="Grafikon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DB295E" w:rsidRPr="00EB71B9" w:rsidRDefault="006C4290" w:rsidP="004529FD">
      <w:pPr>
        <w:autoSpaceDE w:val="0"/>
        <w:autoSpaceDN w:val="0"/>
        <w:adjustRightInd w:val="0"/>
        <w:spacing w:after="0" w:line="240" w:lineRule="auto"/>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Prema podatcima iz slike, uočljivo je kako su najpopularnije destinacije za odlaznu mobilnost studenata</w:t>
      </w:r>
      <w:r w:rsidR="00FA5DCA" w:rsidRPr="00EB71B9">
        <w:rPr>
          <w:rFonts w:ascii="Times New Roman" w:hAnsi="Times New Roman" w:cs="Times New Roman"/>
          <w:color w:val="000000"/>
          <w:sz w:val="24"/>
          <w:szCs w:val="24"/>
        </w:rPr>
        <w:t xml:space="preserve"> redom</w:t>
      </w:r>
      <w:r w:rsidRPr="00EB71B9">
        <w:rPr>
          <w:rFonts w:ascii="Times New Roman" w:hAnsi="Times New Roman" w:cs="Times New Roman"/>
          <w:color w:val="000000"/>
          <w:sz w:val="24"/>
          <w:szCs w:val="24"/>
        </w:rPr>
        <w:t xml:space="preserve"> Portugal, Italija,</w:t>
      </w:r>
      <w:r w:rsidR="00FA5DCA" w:rsidRPr="00EB71B9">
        <w:rPr>
          <w:rFonts w:ascii="Times New Roman" w:hAnsi="Times New Roman" w:cs="Times New Roman"/>
          <w:color w:val="000000"/>
          <w:sz w:val="24"/>
          <w:szCs w:val="24"/>
        </w:rPr>
        <w:t xml:space="preserve"> </w:t>
      </w:r>
      <w:r w:rsidRPr="00EB71B9">
        <w:rPr>
          <w:rFonts w:ascii="Times New Roman" w:hAnsi="Times New Roman" w:cs="Times New Roman"/>
          <w:color w:val="000000"/>
          <w:sz w:val="24"/>
          <w:szCs w:val="24"/>
        </w:rPr>
        <w:t>Češka, Austrija</w:t>
      </w:r>
      <w:r w:rsidR="00FA5DCA" w:rsidRPr="00EB71B9">
        <w:rPr>
          <w:rFonts w:ascii="Times New Roman" w:hAnsi="Times New Roman" w:cs="Times New Roman"/>
          <w:color w:val="000000"/>
          <w:sz w:val="24"/>
          <w:szCs w:val="24"/>
        </w:rPr>
        <w:t xml:space="preserve">, Španjolska i Poljska. Po pitanju dolazne mobilnosti, najveći broj stranih studenata </w:t>
      </w:r>
      <w:r w:rsidR="004E2C12" w:rsidRPr="00EB71B9">
        <w:rPr>
          <w:rFonts w:ascii="Times New Roman" w:hAnsi="Times New Roman" w:cs="Times New Roman"/>
          <w:color w:val="000000"/>
          <w:sz w:val="24"/>
          <w:szCs w:val="24"/>
        </w:rPr>
        <w:t>dolazi</w:t>
      </w:r>
      <w:r w:rsidR="00FA5DCA" w:rsidRPr="00EB71B9">
        <w:rPr>
          <w:rFonts w:ascii="Times New Roman" w:hAnsi="Times New Roman" w:cs="Times New Roman"/>
          <w:color w:val="000000"/>
          <w:sz w:val="24"/>
          <w:szCs w:val="24"/>
        </w:rPr>
        <w:t xml:space="preserve"> iz Poljske, Italije, Španjolske, Portugala, Slovenije i Litve. Mobilnost osoblja je prikazana na sljedećoj slici.</w:t>
      </w:r>
    </w:p>
    <w:p w:rsidR="004E2C12" w:rsidRPr="00EB71B9" w:rsidRDefault="004E2C12" w:rsidP="004E2C12">
      <w:pPr>
        <w:rPr>
          <w:rFonts w:ascii="Times New Roman" w:hAnsi="Times New Roman" w:cs="Times New Roman"/>
          <w:b/>
          <w:sz w:val="24"/>
          <w:szCs w:val="24"/>
        </w:rPr>
      </w:pPr>
    </w:p>
    <w:p w:rsidR="00EE2334" w:rsidRPr="00EB71B9" w:rsidRDefault="004E2C12" w:rsidP="00EE2334">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CC7696">
        <w:rPr>
          <w:rFonts w:ascii="Times New Roman" w:hAnsi="Times New Roman" w:cs="Times New Roman"/>
          <w:b/>
          <w:sz w:val="24"/>
          <w:szCs w:val="24"/>
        </w:rPr>
        <w:t>67</w:t>
      </w:r>
      <w:r w:rsidR="00CC7696" w:rsidRPr="00EB71B9">
        <w:rPr>
          <w:rFonts w:ascii="Times New Roman" w:hAnsi="Times New Roman" w:cs="Times New Roman"/>
          <w:b/>
          <w:sz w:val="24"/>
          <w:szCs w:val="24"/>
        </w:rPr>
        <w:t xml:space="preserve"> </w:t>
      </w:r>
      <w:r w:rsidR="00EE2334" w:rsidRPr="00EB71B9">
        <w:rPr>
          <w:rFonts w:ascii="Times New Roman" w:hAnsi="Times New Roman" w:cs="Times New Roman"/>
          <w:sz w:val="24"/>
          <w:szCs w:val="24"/>
        </w:rPr>
        <w:t>Kumulativna odlazna i dolazna mobilnost osoblja (2013-2020) prema zemljama</w:t>
      </w:r>
    </w:p>
    <w:p w:rsidR="004E2C12" w:rsidRPr="00EB71B9" w:rsidRDefault="004E2C12" w:rsidP="004E2C12">
      <w:pPr>
        <w:rPr>
          <w:rFonts w:ascii="Times New Roman" w:hAnsi="Times New Roman" w:cs="Times New Roman"/>
          <w:sz w:val="24"/>
          <w:szCs w:val="24"/>
        </w:rPr>
      </w:pPr>
    </w:p>
    <w:p w:rsidR="00FA5DCA" w:rsidRPr="00EB71B9" w:rsidRDefault="00FA5DCA" w:rsidP="00DB295E">
      <w:pPr>
        <w:autoSpaceDE w:val="0"/>
        <w:autoSpaceDN w:val="0"/>
        <w:adjustRightInd w:val="0"/>
        <w:spacing w:after="0" w:line="240" w:lineRule="auto"/>
        <w:rPr>
          <w:rFonts w:ascii="Times New Roman" w:hAnsi="Times New Roman" w:cs="Times New Roman"/>
          <w:color w:val="000000"/>
          <w:sz w:val="24"/>
          <w:szCs w:val="24"/>
        </w:rPr>
      </w:pPr>
      <w:r w:rsidRPr="00EB71B9">
        <w:rPr>
          <w:rFonts w:ascii="Times New Roman" w:hAnsi="Times New Roman" w:cs="Times New Roman"/>
          <w:noProof/>
          <w:sz w:val="24"/>
          <w:szCs w:val="24"/>
          <w:lang w:val="en-US"/>
        </w:rPr>
        <w:lastRenderedPageBreak/>
        <w:drawing>
          <wp:inline distT="0" distB="0" distL="0" distR="0" wp14:anchorId="15EEF8D5" wp14:editId="333A713C">
            <wp:extent cx="5760720" cy="3816985"/>
            <wp:effectExtent l="0" t="0" r="11430" b="12065"/>
            <wp:docPr id="5" name="Grafikon 5"/>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DB295E" w:rsidRPr="00EB71B9" w:rsidRDefault="00DB295E" w:rsidP="00DB295E">
      <w:pPr>
        <w:rPr>
          <w:rFonts w:ascii="Times New Roman" w:hAnsi="Times New Roman" w:cs="Times New Roman"/>
          <w:color w:val="000000"/>
          <w:sz w:val="24"/>
          <w:szCs w:val="24"/>
        </w:rPr>
      </w:pPr>
    </w:p>
    <w:p w:rsidR="00FA5DCA" w:rsidRDefault="00FA5DCA" w:rsidP="003009DF">
      <w:pPr>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Iz slike</w:t>
      </w:r>
      <w:r w:rsidR="00784FEE">
        <w:rPr>
          <w:rFonts w:ascii="Times New Roman" w:hAnsi="Times New Roman" w:cs="Times New Roman"/>
          <w:color w:val="000000"/>
          <w:sz w:val="24"/>
          <w:szCs w:val="24"/>
        </w:rPr>
        <w:t xml:space="preserve"> 67</w:t>
      </w:r>
      <w:r w:rsidRPr="00EB71B9">
        <w:rPr>
          <w:rFonts w:ascii="Times New Roman" w:hAnsi="Times New Roman" w:cs="Times New Roman"/>
          <w:color w:val="000000"/>
          <w:sz w:val="24"/>
          <w:szCs w:val="24"/>
        </w:rPr>
        <w:t xml:space="preserve"> je uočljivo da se najveća odlazna mobilnost osoblja (nastavnici i stručne službe) ostvaruje </w:t>
      </w:r>
      <w:r w:rsidR="004E2C12" w:rsidRPr="00EB71B9">
        <w:rPr>
          <w:rFonts w:ascii="Times New Roman" w:hAnsi="Times New Roman" w:cs="Times New Roman"/>
          <w:color w:val="000000"/>
          <w:sz w:val="24"/>
          <w:szCs w:val="24"/>
        </w:rPr>
        <w:t>odlascima u</w:t>
      </w:r>
      <w:r w:rsidRPr="00EB71B9">
        <w:rPr>
          <w:rFonts w:ascii="Times New Roman" w:hAnsi="Times New Roman" w:cs="Times New Roman"/>
          <w:color w:val="000000"/>
          <w:sz w:val="24"/>
          <w:szCs w:val="24"/>
        </w:rPr>
        <w:t xml:space="preserve"> Italiju, Španjolsku, Sloveniju, Češku, Mađarsku te Bosnu i Hercegovinu. Po pitanju dolazne mobilnosti osoblja, najveći broj osoblja dolazi iz Poljske, Bugarske, Slovenije, Češke te Bosne i Hercegovine.</w:t>
      </w:r>
    </w:p>
    <w:p w:rsidR="00784FEE" w:rsidRPr="00EB71B9" w:rsidRDefault="00784FEE" w:rsidP="003009DF">
      <w:pPr>
        <w:jc w:val="both"/>
        <w:rPr>
          <w:rFonts w:ascii="Times New Roman" w:hAnsi="Times New Roman" w:cs="Times New Roman"/>
          <w:color w:val="000000"/>
          <w:sz w:val="24"/>
          <w:szCs w:val="24"/>
        </w:rPr>
      </w:pPr>
    </w:p>
    <w:p w:rsidR="006F50F8" w:rsidRPr="00EB71B9" w:rsidRDefault="006F50F8" w:rsidP="006525A7">
      <w:pPr>
        <w:pStyle w:val="Naslov3"/>
        <w:numPr>
          <w:ilvl w:val="1"/>
          <w:numId w:val="47"/>
        </w:numPr>
      </w:pPr>
      <w:bookmarkStart w:id="26" w:name="_Toc75513650"/>
      <w:r w:rsidRPr="00EB71B9">
        <w:t>Odlazna mobilnost studenata</w:t>
      </w:r>
      <w:r w:rsidR="00046B06" w:rsidRPr="00EB71B9">
        <w:t xml:space="preserve"> prema studijskom programu</w:t>
      </w:r>
      <w:r w:rsidR="001B42A1" w:rsidRPr="00EB71B9">
        <w:t xml:space="preserve"> – analiza prema vertikali studiranja i studijskom programu</w:t>
      </w:r>
      <w:bookmarkEnd w:id="26"/>
    </w:p>
    <w:p w:rsidR="006F50F8" w:rsidRPr="00EB71B9" w:rsidRDefault="00E52815" w:rsidP="003009DF">
      <w:pPr>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 xml:space="preserve">S obzirom na stratešku važnost </w:t>
      </w:r>
      <w:r w:rsidR="00802062" w:rsidRPr="00EB71B9">
        <w:rPr>
          <w:rFonts w:ascii="Times New Roman" w:hAnsi="Times New Roman" w:cs="Times New Roman"/>
          <w:color w:val="000000"/>
          <w:sz w:val="24"/>
          <w:szCs w:val="24"/>
        </w:rPr>
        <w:t>internacionalizacije</w:t>
      </w:r>
      <w:r w:rsidR="003009DF" w:rsidRPr="00EB71B9">
        <w:rPr>
          <w:rFonts w:ascii="Times New Roman" w:hAnsi="Times New Roman" w:cs="Times New Roman"/>
          <w:color w:val="000000"/>
          <w:sz w:val="24"/>
          <w:szCs w:val="24"/>
        </w:rPr>
        <w:t>, a koja se dijelom manifestira</w:t>
      </w:r>
      <w:r w:rsidRPr="00EB71B9">
        <w:rPr>
          <w:rFonts w:ascii="Times New Roman" w:hAnsi="Times New Roman" w:cs="Times New Roman"/>
          <w:color w:val="000000"/>
          <w:sz w:val="24"/>
          <w:szCs w:val="24"/>
        </w:rPr>
        <w:t xml:space="preserve"> kroz povećanje odlazne mobilnosti studenata</w:t>
      </w:r>
      <w:r w:rsidR="00802062" w:rsidRPr="00EB71B9">
        <w:rPr>
          <w:rFonts w:ascii="Times New Roman" w:hAnsi="Times New Roman" w:cs="Times New Roman"/>
          <w:color w:val="000000"/>
          <w:sz w:val="24"/>
          <w:szCs w:val="24"/>
        </w:rPr>
        <w:t xml:space="preserve"> (a što je prepoznato kao nedostatak u recentnim akreditacijskim postupcima AZVO-a i EFMD-a)</w:t>
      </w:r>
      <w:r w:rsidRPr="00EB71B9">
        <w:rPr>
          <w:rFonts w:ascii="Times New Roman" w:hAnsi="Times New Roman" w:cs="Times New Roman"/>
          <w:color w:val="000000"/>
          <w:sz w:val="24"/>
          <w:szCs w:val="24"/>
        </w:rPr>
        <w:t xml:space="preserve">, posebno su analizirane brojke odlazne studentske mobilnosti po vertikali studiranja te po studijskom programu. </w:t>
      </w:r>
      <w:r w:rsidR="006F50F8" w:rsidRPr="00EB71B9">
        <w:rPr>
          <w:rFonts w:ascii="Times New Roman" w:hAnsi="Times New Roman" w:cs="Times New Roman"/>
          <w:color w:val="000000"/>
          <w:sz w:val="24"/>
          <w:szCs w:val="24"/>
        </w:rPr>
        <w:t>Na sljedećoj slici je prikazana odlazna mobilnost studenata fakulteta prema vertikali studijskog programa.</w:t>
      </w:r>
    </w:p>
    <w:p w:rsidR="003009DF" w:rsidRPr="00EB71B9" w:rsidRDefault="003009DF" w:rsidP="003009DF">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CC7696">
        <w:rPr>
          <w:rFonts w:ascii="Times New Roman" w:hAnsi="Times New Roman" w:cs="Times New Roman"/>
          <w:b/>
          <w:sz w:val="24"/>
          <w:szCs w:val="24"/>
        </w:rPr>
        <w:t>68</w:t>
      </w:r>
      <w:r w:rsidR="00CC7696" w:rsidRPr="00EB71B9">
        <w:rPr>
          <w:rFonts w:ascii="Times New Roman" w:hAnsi="Times New Roman" w:cs="Times New Roman"/>
          <w:b/>
          <w:sz w:val="24"/>
          <w:szCs w:val="24"/>
        </w:rPr>
        <w:t xml:space="preserve"> </w:t>
      </w:r>
      <w:r w:rsidR="00BA310E" w:rsidRPr="00EB71B9">
        <w:rPr>
          <w:rFonts w:ascii="Times New Roman" w:hAnsi="Times New Roman" w:cs="Times New Roman"/>
          <w:sz w:val="24"/>
          <w:szCs w:val="24"/>
        </w:rPr>
        <w:t>Odlazna mobilnost studenata prema vertikali studiranja</w:t>
      </w:r>
    </w:p>
    <w:p w:rsidR="006F50F8" w:rsidRPr="00EB71B9" w:rsidRDefault="006F50F8" w:rsidP="00FF2973">
      <w:pPr>
        <w:jc w:val="center"/>
        <w:rPr>
          <w:rFonts w:ascii="Times New Roman" w:hAnsi="Times New Roman" w:cs="Times New Roman"/>
          <w:color w:val="000000"/>
          <w:sz w:val="24"/>
          <w:szCs w:val="24"/>
        </w:rPr>
      </w:pPr>
      <w:r w:rsidRPr="00EB71B9">
        <w:rPr>
          <w:rFonts w:ascii="Times New Roman" w:hAnsi="Times New Roman" w:cs="Times New Roman"/>
          <w:noProof/>
          <w:sz w:val="24"/>
          <w:szCs w:val="24"/>
          <w:lang w:val="en-US"/>
        </w:rPr>
        <w:lastRenderedPageBreak/>
        <w:drawing>
          <wp:inline distT="0" distB="0" distL="0" distR="0" wp14:anchorId="6692B73B" wp14:editId="1059EAC6">
            <wp:extent cx="4572000" cy="2743200"/>
            <wp:effectExtent l="0" t="0" r="0" b="0"/>
            <wp:docPr id="24" name="Grafikon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046B06" w:rsidRPr="00EB71B9" w:rsidRDefault="006F50F8" w:rsidP="00D95AC9">
      <w:pPr>
        <w:jc w:val="both"/>
        <w:rPr>
          <w:rFonts w:ascii="Times New Roman" w:hAnsi="Times New Roman" w:cs="Times New Roman"/>
          <w:sz w:val="24"/>
          <w:szCs w:val="24"/>
        </w:rPr>
      </w:pPr>
      <w:r w:rsidRPr="00EB71B9">
        <w:rPr>
          <w:rFonts w:ascii="Times New Roman" w:hAnsi="Times New Roman" w:cs="Times New Roman"/>
          <w:color w:val="000000"/>
          <w:sz w:val="24"/>
          <w:szCs w:val="24"/>
        </w:rPr>
        <w:t>Uočljivo je kako je n</w:t>
      </w:r>
      <w:r w:rsidR="00DB295E" w:rsidRPr="00EB71B9">
        <w:rPr>
          <w:rFonts w:ascii="Times New Roman" w:hAnsi="Times New Roman" w:cs="Times New Roman"/>
          <w:color w:val="000000"/>
          <w:sz w:val="24"/>
          <w:szCs w:val="24"/>
        </w:rPr>
        <w:t xml:space="preserve">ajveći broj odlaznih mobilnosti pripada diplomskim </w:t>
      </w:r>
      <w:r w:rsidRPr="00EB71B9">
        <w:rPr>
          <w:rFonts w:ascii="Times New Roman" w:hAnsi="Times New Roman" w:cs="Times New Roman"/>
          <w:color w:val="000000"/>
          <w:sz w:val="24"/>
          <w:szCs w:val="24"/>
        </w:rPr>
        <w:t xml:space="preserve">sveučilišnim </w:t>
      </w:r>
      <w:r w:rsidR="00DB295E" w:rsidRPr="00EB71B9">
        <w:rPr>
          <w:rFonts w:ascii="Times New Roman" w:hAnsi="Times New Roman" w:cs="Times New Roman"/>
          <w:color w:val="000000"/>
          <w:sz w:val="24"/>
          <w:szCs w:val="24"/>
        </w:rPr>
        <w:t xml:space="preserve">studijima. </w:t>
      </w:r>
      <w:r w:rsidR="001D5667" w:rsidRPr="00EB71B9">
        <w:rPr>
          <w:rFonts w:ascii="Times New Roman" w:hAnsi="Times New Roman" w:cs="Times New Roman"/>
          <w:color w:val="000000"/>
          <w:sz w:val="24"/>
          <w:szCs w:val="24"/>
        </w:rPr>
        <w:t xml:space="preserve">U prosjeku za promatrano razdoblje ovaj broj je </w:t>
      </w:r>
      <w:r w:rsidR="00873E82">
        <w:rPr>
          <w:rFonts w:ascii="Times New Roman" w:hAnsi="Times New Roman" w:cs="Times New Roman"/>
          <w:color w:val="000000"/>
          <w:sz w:val="24"/>
          <w:szCs w:val="24"/>
        </w:rPr>
        <w:t>iznosio</w:t>
      </w:r>
      <w:r w:rsidR="001D5667" w:rsidRPr="00EB71B9">
        <w:rPr>
          <w:rFonts w:ascii="Times New Roman" w:hAnsi="Times New Roman" w:cs="Times New Roman"/>
          <w:color w:val="000000"/>
          <w:sz w:val="24"/>
          <w:szCs w:val="24"/>
        </w:rPr>
        <w:t xml:space="preserve"> oko </w:t>
      </w:r>
      <w:r w:rsidR="003009DF" w:rsidRPr="00EB71B9">
        <w:rPr>
          <w:rFonts w:ascii="Times New Roman" w:hAnsi="Times New Roman" w:cs="Times New Roman"/>
          <w:color w:val="000000"/>
          <w:sz w:val="24"/>
          <w:szCs w:val="24"/>
        </w:rPr>
        <w:t>55</w:t>
      </w:r>
      <w:r w:rsidR="001D5667" w:rsidRPr="00EB71B9">
        <w:rPr>
          <w:rFonts w:ascii="Times New Roman" w:hAnsi="Times New Roman" w:cs="Times New Roman"/>
          <w:color w:val="000000"/>
          <w:sz w:val="24"/>
          <w:szCs w:val="24"/>
        </w:rPr>
        <w:t xml:space="preserve"> studenata</w:t>
      </w:r>
      <w:r w:rsidR="003009DF" w:rsidRPr="00EB71B9">
        <w:rPr>
          <w:rFonts w:ascii="Times New Roman" w:hAnsi="Times New Roman" w:cs="Times New Roman"/>
          <w:color w:val="000000"/>
          <w:sz w:val="24"/>
          <w:szCs w:val="24"/>
        </w:rPr>
        <w:t xml:space="preserve"> godišnje</w:t>
      </w:r>
      <w:r w:rsidR="001D5667" w:rsidRPr="00EB71B9">
        <w:rPr>
          <w:rFonts w:ascii="Times New Roman" w:hAnsi="Times New Roman" w:cs="Times New Roman"/>
          <w:color w:val="000000"/>
          <w:sz w:val="24"/>
          <w:szCs w:val="24"/>
        </w:rPr>
        <w:t xml:space="preserve">. </w:t>
      </w:r>
      <w:r w:rsidR="00DB295E" w:rsidRPr="00EB71B9">
        <w:rPr>
          <w:rFonts w:ascii="Times New Roman" w:hAnsi="Times New Roman" w:cs="Times New Roman"/>
          <w:color w:val="000000"/>
          <w:sz w:val="24"/>
          <w:szCs w:val="24"/>
        </w:rPr>
        <w:t xml:space="preserve">To je posve logično, jer u zadnjem semestru diplomskog studija nema nastave, on je po studijskom programu namijenjen </w:t>
      </w:r>
      <w:r w:rsidR="003009DF" w:rsidRPr="00EB71B9">
        <w:rPr>
          <w:rFonts w:ascii="Times New Roman" w:hAnsi="Times New Roman" w:cs="Times New Roman"/>
          <w:color w:val="000000"/>
          <w:sz w:val="24"/>
          <w:szCs w:val="24"/>
        </w:rPr>
        <w:t xml:space="preserve">za </w:t>
      </w:r>
      <w:r w:rsidR="00DB295E" w:rsidRPr="00EB71B9">
        <w:rPr>
          <w:rFonts w:ascii="Times New Roman" w:hAnsi="Times New Roman" w:cs="Times New Roman"/>
          <w:color w:val="000000"/>
          <w:sz w:val="24"/>
          <w:szCs w:val="24"/>
        </w:rPr>
        <w:t>istraživanj</w:t>
      </w:r>
      <w:r w:rsidR="003009DF" w:rsidRPr="00EB71B9">
        <w:rPr>
          <w:rFonts w:ascii="Times New Roman" w:hAnsi="Times New Roman" w:cs="Times New Roman"/>
          <w:color w:val="000000"/>
          <w:sz w:val="24"/>
          <w:szCs w:val="24"/>
        </w:rPr>
        <w:t>e</w:t>
      </w:r>
      <w:r w:rsidR="00DB295E" w:rsidRPr="00EB71B9">
        <w:rPr>
          <w:rFonts w:ascii="Times New Roman" w:hAnsi="Times New Roman" w:cs="Times New Roman"/>
          <w:color w:val="000000"/>
          <w:sz w:val="24"/>
          <w:szCs w:val="24"/>
        </w:rPr>
        <w:t xml:space="preserve"> i izrad</w:t>
      </w:r>
      <w:r w:rsidR="003009DF" w:rsidRPr="00EB71B9">
        <w:rPr>
          <w:rFonts w:ascii="Times New Roman" w:hAnsi="Times New Roman" w:cs="Times New Roman"/>
          <w:color w:val="000000"/>
          <w:sz w:val="24"/>
          <w:szCs w:val="24"/>
        </w:rPr>
        <w:t>u</w:t>
      </w:r>
      <w:r w:rsidR="00DB295E" w:rsidRPr="00EB71B9">
        <w:rPr>
          <w:rFonts w:ascii="Times New Roman" w:hAnsi="Times New Roman" w:cs="Times New Roman"/>
          <w:color w:val="000000"/>
          <w:sz w:val="24"/>
          <w:szCs w:val="24"/>
        </w:rPr>
        <w:t xml:space="preserve"> diplomskog</w:t>
      </w:r>
      <w:r w:rsidR="00873E82">
        <w:rPr>
          <w:rFonts w:ascii="Times New Roman" w:hAnsi="Times New Roman" w:cs="Times New Roman"/>
          <w:color w:val="000000"/>
          <w:sz w:val="24"/>
          <w:szCs w:val="24"/>
        </w:rPr>
        <w:t xml:space="preserve"> rada. Odatle proizlazi i</w:t>
      </w:r>
      <w:r w:rsidR="00DB295E" w:rsidRPr="00EB71B9">
        <w:rPr>
          <w:rFonts w:ascii="Times New Roman" w:hAnsi="Times New Roman" w:cs="Times New Roman"/>
          <w:color w:val="000000"/>
          <w:sz w:val="24"/>
          <w:szCs w:val="24"/>
        </w:rPr>
        <w:t xml:space="preserve"> veliki broj studenata </w:t>
      </w:r>
      <w:r w:rsidR="00873E82">
        <w:rPr>
          <w:rFonts w:ascii="Times New Roman" w:hAnsi="Times New Roman" w:cs="Times New Roman"/>
          <w:color w:val="000000"/>
          <w:sz w:val="24"/>
          <w:szCs w:val="24"/>
        </w:rPr>
        <w:t xml:space="preserve">koji </w:t>
      </w:r>
      <w:r w:rsidR="00DB295E" w:rsidRPr="00EB71B9">
        <w:rPr>
          <w:rFonts w:ascii="Times New Roman" w:hAnsi="Times New Roman" w:cs="Times New Roman"/>
          <w:color w:val="000000"/>
          <w:sz w:val="24"/>
          <w:szCs w:val="24"/>
        </w:rPr>
        <w:t xml:space="preserve">to vrijeme </w:t>
      </w:r>
      <w:r w:rsidR="00873E82">
        <w:rPr>
          <w:rFonts w:ascii="Times New Roman" w:hAnsi="Times New Roman" w:cs="Times New Roman"/>
          <w:color w:val="000000"/>
          <w:sz w:val="24"/>
          <w:szCs w:val="24"/>
        </w:rPr>
        <w:t>koristi za boravak u inozemstvu</w:t>
      </w:r>
      <w:r w:rsidR="00DB295E" w:rsidRPr="00EB71B9">
        <w:rPr>
          <w:rFonts w:ascii="Times New Roman" w:hAnsi="Times New Roman" w:cs="Times New Roman"/>
          <w:color w:val="000000"/>
          <w:sz w:val="24"/>
          <w:szCs w:val="24"/>
        </w:rPr>
        <w:t>.</w:t>
      </w:r>
      <w:r w:rsidR="001D5667" w:rsidRPr="00EB71B9">
        <w:rPr>
          <w:rFonts w:ascii="Times New Roman" w:hAnsi="Times New Roman" w:cs="Times New Roman"/>
          <w:color w:val="000000"/>
          <w:sz w:val="24"/>
          <w:szCs w:val="24"/>
        </w:rPr>
        <w:t xml:space="preserve"> Nakon toga, najveća dolazna mobilnost se ostvaru</w:t>
      </w:r>
      <w:r w:rsidR="003009DF" w:rsidRPr="00EB71B9">
        <w:rPr>
          <w:rFonts w:ascii="Times New Roman" w:hAnsi="Times New Roman" w:cs="Times New Roman"/>
          <w:color w:val="000000"/>
          <w:sz w:val="24"/>
          <w:szCs w:val="24"/>
        </w:rPr>
        <w:t>je na preddiplomskom sveučilišno</w:t>
      </w:r>
      <w:r w:rsidR="001D5667" w:rsidRPr="00EB71B9">
        <w:rPr>
          <w:rFonts w:ascii="Times New Roman" w:hAnsi="Times New Roman" w:cs="Times New Roman"/>
          <w:color w:val="000000"/>
          <w:sz w:val="24"/>
          <w:szCs w:val="24"/>
        </w:rPr>
        <w:t>m studiju.</w:t>
      </w:r>
      <w:r w:rsidR="00E52815" w:rsidRPr="00EB71B9">
        <w:rPr>
          <w:rFonts w:ascii="Times New Roman" w:hAnsi="Times New Roman" w:cs="Times New Roman"/>
          <w:color w:val="000000"/>
          <w:sz w:val="24"/>
          <w:szCs w:val="24"/>
        </w:rPr>
        <w:t xml:space="preserve"> </w:t>
      </w:r>
      <w:r w:rsidR="008627D3" w:rsidRPr="00EB71B9">
        <w:rPr>
          <w:rFonts w:ascii="Times New Roman" w:hAnsi="Times New Roman" w:cs="Times New Roman"/>
          <w:sz w:val="24"/>
          <w:szCs w:val="24"/>
        </w:rPr>
        <w:t>Najniža je mobilnost na poslijediplomskim studijima, i ona se uglavnom vezuje za semestralne posjete inozemnim sveučilištima u cilju istraživanja (korištenje baza poda</w:t>
      </w:r>
      <w:r w:rsidR="00784FEE">
        <w:rPr>
          <w:rFonts w:ascii="Times New Roman" w:hAnsi="Times New Roman" w:cs="Times New Roman"/>
          <w:sz w:val="24"/>
          <w:szCs w:val="24"/>
        </w:rPr>
        <w:t>taka, software-a, ili pak rad s</w:t>
      </w:r>
      <w:r w:rsidR="008627D3" w:rsidRPr="00EB71B9">
        <w:rPr>
          <w:rFonts w:ascii="Times New Roman" w:hAnsi="Times New Roman" w:cs="Times New Roman"/>
          <w:sz w:val="24"/>
          <w:szCs w:val="24"/>
        </w:rPr>
        <w:t xml:space="preserve"> (</w:t>
      </w:r>
      <w:proofErr w:type="spellStart"/>
      <w:r w:rsidR="008627D3" w:rsidRPr="00EB71B9">
        <w:rPr>
          <w:rFonts w:ascii="Times New Roman" w:hAnsi="Times New Roman" w:cs="Times New Roman"/>
          <w:sz w:val="24"/>
          <w:szCs w:val="24"/>
        </w:rPr>
        <w:t>ko</w:t>
      </w:r>
      <w:proofErr w:type="spellEnd"/>
      <w:r w:rsidR="008627D3" w:rsidRPr="00EB71B9">
        <w:rPr>
          <w:rFonts w:ascii="Times New Roman" w:hAnsi="Times New Roman" w:cs="Times New Roman"/>
          <w:sz w:val="24"/>
          <w:szCs w:val="24"/>
        </w:rPr>
        <w:t>)mentorom na prihvatnoj instituciji).</w:t>
      </w:r>
      <w:r w:rsidR="00D95AC9" w:rsidRPr="00EB71B9">
        <w:rPr>
          <w:rFonts w:ascii="Times New Roman" w:hAnsi="Times New Roman" w:cs="Times New Roman"/>
          <w:sz w:val="24"/>
          <w:szCs w:val="24"/>
        </w:rPr>
        <w:t xml:space="preserve"> </w:t>
      </w:r>
      <w:r w:rsidR="00046B06" w:rsidRPr="00EB71B9">
        <w:rPr>
          <w:rFonts w:ascii="Times New Roman" w:hAnsi="Times New Roman" w:cs="Times New Roman"/>
          <w:sz w:val="24"/>
          <w:szCs w:val="24"/>
        </w:rPr>
        <w:t>Na sljedećoj slici je prikazano kretanje ukupne odlazne mobilnosti studenata EFST-a za promatrano razdoblje</w:t>
      </w:r>
      <w:r w:rsidR="00E52815" w:rsidRPr="00EB71B9">
        <w:rPr>
          <w:rFonts w:ascii="Times New Roman" w:hAnsi="Times New Roman" w:cs="Times New Roman"/>
          <w:sz w:val="24"/>
          <w:szCs w:val="24"/>
        </w:rPr>
        <w:t xml:space="preserve"> prema studijskom programu</w:t>
      </w:r>
      <w:r w:rsidR="00046B06" w:rsidRPr="00EB71B9">
        <w:rPr>
          <w:rFonts w:ascii="Times New Roman" w:hAnsi="Times New Roman" w:cs="Times New Roman"/>
          <w:sz w:val="24"/>
          <w:szCs w:val="24"/>
        </w:rPr>
        <w:t>.</w:t>
      </w:r>
    </w:p>
    <w:p w:rsidR="00D95AC9" w:rsidRPr="00EB71B9" w:rsidRDefault="00D95AC9" w:rsidP="00D95AC9">
      <w:pPr>
        <w:rPr>
          <w:rFonts w:ascii="Times New Roman" w:hAnsi="Times New Roman" w:cs="Times New Roman"/>
          <w:b/>
          <w:sz w:val="24"/>
          <w:szCs w:val="24"/>
        </w:rPr>
      </w:pPr>
      <w:r w:rsidRPr="00EB71B9">
        <w:rPr>
          <w:rFonts w:ascii="Times New Roman" w:hAnsi="Times New Roman" w:cs="Times New Roman"/>
          <w:b/>
          <w:sz w:val="24"/>
          <w:szCs w:val="24"/>
        </w:rPr>
        <w:t xml:space="preserve">Slika </w:t>
      </w:r>
      <w:r w:rsidR="00CC7696">
        <w:rPr>
          <w:rFonts w:ascii="Times New Roman" w:hAnsi="Times New Roman" w:cs="Times New Roman"/>
          <w:b/>
          <w:sz w:val="24"/>
          <w:szCs w:val="24"/>
        </w:rPr>
        <w:t>69</w:t>
      </w:r>
      <w:r w:rsidR="00CC7696" w:rsidRPr="00EB71B9">
        <w:rPr>
          <w:rFonts w:ascii="Times New Roman" w:hAnsi="Times New Roman" w:cs="Times New Roman"/>
          <w:b/>
          <w:sz w:val="24"/>
          <w:szCs w:val="24"/>
        </w:rPr>
        <w:t xml:space="preserve"> </w:t>
      </w:r>
      <w:r w:rsidR="00BA310E" w:rsidRPr="00EB71B9">
        <w:rPr>
          <w:rFonts w:ascii="Times New Roman" w:hAnsi="Times New Roman" w:cs="Times New Roman"/>
          <w:sz w:val="24"/>
          <w:szCs w:val="24"/>
        </w:rPr>
        <w:t>Odlazna mobilnost studenata prema studijskim programima</w:t>
      </w:r>
    </w:p>
    <w:p w:rsidR="00046B06" w:rsidRPr="00EB71B9" w:rsidRDefault="00E52815" w:rsidP="00D95AC9">
      <w:pPr>
        <w:pStyle w:val="Default"/>
        <w:jc w:val="center"/>
        <w:rPr>
          <w:rFonts w:ascii="Times New Roman" w:hAnsi="Times New Roman" w:cs="Times New Roman"/>
          <w:lang w:val="hr-HR"/>
        </w:rPr>
      </w:pPr>
      <w:r w:rsidRPr="00EB71B9">
        <w:rPr>
          <w:rFonts w:ascii="Times New Roman" w:hAnsi="Times New Roman" w:cs="Times New Roman"/>
          <w:noProof/>
        </w:rPr>
        <w:drawing>
          <wp:inline distT="0" distB="0" distL="0" distR="0" wp14:anchorId="445783C6" wp14:editId="4CDE2B2F">
            <wp:extent cx="4572000" cy="2743200"/>
            <wp:effectExtent l="0" t="0" r="0" b="0"/>
            <wp:docPr id="26" name="Grafikon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046B06" w:rsidRPr="00EB71B9" w:rsidRDefault="00046B06" w:rsidP="0049293A">
      <w:pPr>
        <w:pStyle w:val="Default"/>
        <w:rPr>
          <w:rFonts w:ascii="Times New Roman" w:hAnsi="Times New Roman" w:cs="Times New Roman"/>
          <w:lang w:val="hr-HR"/>
        </w:rPr>
      </w:pPr>
    </w:p>
    <w:p w:rsidR="00D95AC9" w:rsidRPr="00EB71B9" w:rsidRDefault="001B42A1" w:rsidP="00D95AC9">
      <w:pPr>
        <w:pStyle w:val="Default"/>
        <w:jc w:val="both"/>
        <w:rPr>
          <w:rFonts w:ascii="Times New Roman" w:hAnsi="Times New Roman" w:cs="Times New Roman"/>
          <w:i/>
          <w:lang w:val="hr-HR"/>
        </w:rPr>
      </w:pPr>
      <w:r w:rsidRPr="00EB71B9">
        <w:rPr>
          <w:rFonts w:ascii="Times New Roman" w:hAnsi="Times New Roman" w:cs="Times New Roman"/>
          <w:lang w:val="hr-HR"/>
        </w:rPr>
        <w:t xml:space="preserve">Prema raspoloživim podatcima razvidno je da </w:t>
      </w:r>
      <w:r w:rsidR="00D95AC9" w:rsidRPr="00EB71B9">
        <w:rPr>
          <w:rFonts w:ascii="Times New Roman" w:hAnsi="Times New Roman" w:cs="Times New Roman"/>
          <w:lang w:val="hr-HR"/>
        </w:rPr>
        <w:t>se</w:t>
      </w:r>
      <w:r w:rsidRPr="00EB71B9">
        <w:rPr>
          <w:rFonts w:ascii="Times New Roman" w:hAnsi="Times New Roman" w:cs="Times New Roman"/>
          <w:lang w:val="hr-HR"/>
        </w:rPr>
        <w:t xml:space="preserve"> najveći </w:t>
      </w:r>
      <w:r w:rsidR="00047A38" w:rsidRPr="00EB71B9">
        <w:rPr>
          <w:rFonts w:ascii="Times New Roman" w:hAnsi="Times New Roman" w:cs="Times New Roman"/>
          <w:lang w:val="hr-HR"/>
        </w:rPr>
        <w:t xml:space="preserve">udio odlazne mobilnosti </w:t>
      </w:r>
      <w:r w:rsidR="00D95AC9" w:rsidRPr="00EB71B9">
        <w:rPr>
          <w:rFonts w:ascii="Times New Roman" w:hAnsi="Times New Roman" w:cs="Times New Roman"/>
          <w:lang w:val="hr-HR"/>
        </w:rPr>
        <w:t>realizira</w:t>
      </w:r>
      <w:r w:rsidR="00047A38" w:rsidRPr="00EB71B9">
        <w:rPr>
          <w:rFonts w:ascii="Times New Roman" w:hAnsi="Times New Roman" w:cs="Times New Roman"/>
          <w:lang w:val="hr-HR"/>
        </w:rPr>
        <w:t xml:space="preserve"> na studijskim programima </w:t>
      </w:r>
      <w:r w:rsidR="00361D77" w:rsidRPr="00EB71B9">
        <w:rPr>
          <w:rFonts w:ascii="Times New Roman" w:hAnsi="Times New Roman" w:cs="Times New Roman"/>
          <w:i/>
          <w:lang w:val="hr-HR"/>
        </w:rPr>
        <w:t xml:space="preserve">Poslovne ekonomije </w:t>
      </w:r>
      <w:r w:rsidR="00361D77" w:rsidRPr="00EB71B9">
        <w:rPr>
          <w:rFonts w:ascii="Times New Roman" w:hAnsi="Times New Roman" w:cs="Times New Roman"/>
          <w:lang w:val="hr-HR"/>
        </w:rPr>
        <w:t xml:space="preserve">što </w:t>
      </w:r>
      <w:r w:rsidR="006459C7" w:rsidRPr="00EB71B9">
        <w:rPr>
          <w:rFonts w:ascii="Times New Roman" w:hAnsi="Times New Roman" w:cs="Times New Roman"/>
          <w:lang w:val="hr-HR"/>
        </w:rPr>
        <w:t>i</w:t>
      </w:r>
      <w:r w:rsidR="00361D77" w:rsidRPr="00EB71B9">
        <w:rPr>
          <w:rFonts w:ascii="Times New Roman" w:hAnsi="Times New Roman" w:cs="Times New Roman"/>
          <w:lang w:val="hr-HR"/>
        </w:rPr>
        <w:t xml:space="preserve"> ne začuđuje s obzirom da se radi o </w:t>
      </w:r>
      <w:r w:rsidR="00D95AC9" w:rsidRPr="00EB71B9">
        <w:rPr>
          <w:rFonts w:ascii="Times New Roman" w:hAnsi="Times New Roman" w:cs="Times New Roman"/>
          <w:lang w:val="hr-HR"/>
        </w:rPr>
        <w:t>najbrojnijem</w:t>
      </w:r>
      <w:r w:rsidR="00361D77" w:rsidRPr="00EB71B9">
        <w:rPr>
          <w:rFonts w:ascii="Times New Roman" w:hAnsi="Times New Roman" w:cs="Times New Roman"/>
          <w:lang w:val="hr-HR"/>
        </w:rPr>
        <w:t xml:space="preserve"> </w:t>
      </w:r>
      <w:r w:rsidR="00D95AC9" w:rsidRPr="00EB71B9">
        <w:rPr>
          <w:rFonts w:ascii="Times New Roman" w:hAnsi="Times New Roman" w:cs="Times New Roman"/>
          <w:lang w:val="hr-HR"/>
        </w:rPr>
        <w:t>studijskom</w:t>
      </w:r>
      <w:r w:rsidR="00361D77" w:rsidRPr="00EB71B9">
        <w:rPr>
          <w:rFonts w:ascii="Times New Roman" w:hAnsi="Times New Roman" w:cs="Times New Roman"/>
          <w:lang w:val="hr-HR"/>
        </w:rPr>
        <w:t xml:space="preserve"> program</w:t>
      </w:r>
      <w:r w:rsidR="00D95AC9" w:rsidRPr="00EB71B9">
        <w:rPr>
          <w:rFonts w:ascii="Times New Roman" w:hAnsi="Times New Roman" w:cs="Times New Roman"/>
          <w:lang w:val="hr-HR"/>
        </w:rPr>
        <w:t>u</w:t>
      </w:r>
      <w:r w:rsidR="00361D77" w:rsidRPr="00EB71B9">
        <w:rPr>
          <w:rFonts w:ascii="Times New Roman" w:hAnsi="Times New Roman" w:cs="Times New Roman"/>
          <w:lang w:val="hr-HR"/>
        </w:rPr>
        <w:t xml:space="preserve"> </w:t>
      </w:r>
      <w:r w:rsidR="00D95AC9" w:rsidRPr="00EB71B9">
        <w:rPr>
          <w:rFonts w:ascii="Times New Roman" w:hAnsi="Times New Roman" w:cs="Times New Roman"/>
          <w:lang w:val="hr-HR"/>
        </w:rPr>
        <w:t>F</w:t>
      </w:r>
      <w:r w:rsidR="00361D77" w:rsidRPr="00EB71B9">
        <w:rPr>
          <w:rFonts w:ascii="Times New Roman" w:hAnsi="Times New Roman" w:cs="Times New Roman"/>
          <w:lang w:val="hr-HR"/>
        </w:rPr>
        <w:t>akulteta.</w:t>
      </w:r>
      <w:r w:rsidR="008627D3" w:rsidRPr="00EB71B9">
        <w:rPr>
          <w:rFonts w:ascii="Times New Roman" w:hAnsi="Times New Roman" w:cs="Times New Roman"/>
          <w:lang w:val="hr-HR"/>
        </w:rPr>
        <w:t xml:space="preserve"> Nakon toga, najveći je udio u odlaznoj mobilnosti imaju studenti koji pohađaju studijske programe </w:t>
      </w:r>
      <w:r w:rsidR="008627D3" w:rsidRPr="00EB71B9">
        <w:rPr>
          <w:rFonts w:ascii="Times New Roman" w:hAnsi="Times New Roman" w:cs="Times New Roman"/>
          <w:i/>
          <w:lang w:val="hr-HR"/>
        </w:rPr>
        <w:t xml:space="preserve">Turizma </w:t>
      </w:r>
      <w:r w:rsidR="008627D3" w:rsidRPr="00EB71B9">
        <w:rPr>
          <w:rFonts w:ascii="Times New Roman" w:hAnsi="Times New Roman" w:cs="Times New Roman"/>
          <w:lang w:val="hr-HR"/>
        </w:rPr>
        <w:t xml:space="preserve">pa onda </w:t>
      </w:r>
      <w:r w:rsidR="008627D3" w:rsidRPr="00EB71B9">
        <w:rPr>
          <w:rFonts w:ascii="Times New Roman" w:hAnsi="Times New Roman" w:cs="Times New Roman"/>
          <w:i/>
          <w:lang w:val="hr-HR"/>
        </w:rPr>
        <w:t>Ekonomij</w:t>
      </w:r>
      <w:r w:rsidR="00D95AC9" w:rsidRPr="00EB71B9">
        <w:rPr>
          <w:rFonts w:ascii="Times New Roman" w:hAnsi="Times New Roman" w:cs="Times New Roman"/>
          <w:i/>
          <w:lang w:val="hr-HR"/>
        </w:rPr>
        <w:t>e</w:t>
      </w:r>
      <w:r w:rsidR="008627D3" w:rsidRPr="00EB71B9">
        <w:rPr>
          <w:rFonts w:ascii="Times New Roman" w:hAnsi="Times New Roman" w:cs="Times New Roman"/>
          <w:i/>
          <w:lang w:val="hr-HR"/>
        </w:rPr>
        <w:t>.</w:t>
      </w:r>
      <w:r w:rsidR="00D95AC9" w:rsidRPr="00EB71B9">
        <w:rPr>
          <w:rFonts w:ascii="Times New Roman" w:hAnsi="Times New Roman" w:cs="Times New Roman"/>
          <w:i/>
          <w:lang w:val="hr-HR"/>
        </w:rPr>
        <w:t xml:space="preserve"> </w:t>
      </w:r>
    </w:p>
    <w:p w:rsidR="00D95AC9" w:rsidRPr="00EB71B9" w:rsidRDefault="00D95AC9" w:rsidP="00D95AC9">
      <w:pPr>
        <w:pStyle w:val="Default"/>
        <w:jc w:val="both"/>
        <w:rPr>
          <w:rFonts w:ascii="Times New Roman" w:hAnsi="Times New Roman" w:cs="Times New Roman"/>
          <w:b/>
          <w:lang w:val="hr-HR"/>
        </w:rPr>
      </w:pPr>
    </w:p>
    <w:p w:rsidR="00D95AC9" w:rsidRPr="00EB71B9" w:rsidRDefault="00D95AC9" w:rsidP="006525A7">
      <w:pPr>
        <w:pStyle w:val="Naslov3"/>
        <w:numPr>
          <w:ilvl w:val="1"/>
          <w:numId w:val="47"/>
        </w:numPr>
      </w:pPr>
      <w:bookmarkStart w:id="27" w:name="_Toc75513651"/>
      <w:proofErr w:type="spellStart"/>
      <w:r w:rsidRPr="00EB71B9">
        <w:t>Međuinstitucijski</w:t>
      </w:r>
      <w:proofErr w:type="spellEnd"/>
      <w:r w:rsidRPr="00EB71B9">
        <w:t xml:space="preserve"> ugovor</w:t>
      </w:r>
      <w:r w:rsidR="00717BB7" w:rsidRPr="00EB71B9">
        <w:t>i</w:t>
      </w:r>
      <w:r w:rsidRPr="00EB71B9">
        <w:t xml:space="preserve"> o mobilnosti</w:t>
      </w:r>
      <w:bookmarkEnd w:id="27"/>
    </w:p>
    <w:p w:rsidR="00D95AC9" w:rsidRPr="00EB71B9" w:rsidRDefault="00D95AC9" w:rsidP="00D95AC9">
      <w:pPr>
        <w:pStyle w:val="Default"/>
        <w:ind w:left="360"/>
        <w:jc w:val="both"/>
        <w:rPr>
          <w:rFonts w:ascii="Times New Roman" w:hAnsi="Times New Roman" w:cs="Times New Roman"/>
          <w:b/>
          <w:lang w:val="hr-HR"/>
        </w:rPr>
      </w:pPr>
    </w:p>
    <w:p w:rsidR="00361D77" w:rsidRPr="00EB71B9" w:rsidRDefault="006459C7" w:rsidP="00D95AC9">
      <w:pPr>
        <w:pStyle w:val="Default"/>
        <w:jc w:val="both"/>
        <w:rPr>
          <w:rFonts w:ascii="Times New Roman" w:hAnsi="Times New Roman" w:cs="Times New Roman"/>
          <w:lang w:val="hr-HR"/>
        </w:rPr>
      </w:pPr>
      <w:r w:rsidRPr="00EB71B9">
        <w:rPr>
          <w:rFonts w:ascii="Times New Roman" w:hAnsi="Times New Roman" w:cs="Times New Roman"/>
          <w:lang w:val="hr-HR"/>
        </w:rPr>
        <w:t xml:space="preserve">U sljedećoj tablici su prikazani </w:t>
      </w:r>
      <w:r w:rsidR="00C377F5" w:rsidRPr="00EB71B9">
        <w:rPr>
          <w:rFonts w:ascii="Times New Roman" w:hAnsi="Times New Roman" w:cs="Times New Roman"/>
          <w:lang w:val="hr-HR"/>
        </w:rPr>
        <w:t xml:space="preserve">potpisani </w:t>
      </w:r>
      <w:proofErr w:type="spellStart"/>
      <w:r w:rsidRPr="00EB71B9">
        <w:rPr>
          <w:rFonts w:ascii="Times New Roman" w:hAnsi="Times New Roman" w:cs="Times New Roman"/>
          <w:lang w:val="hr-HR"/>
        </w:rPr>
        <w:t>međuinstitucijski</w:t>
      </w:r>
      <w:proofErr w:type="spellEnd"/>
      <w:r w:rsidRPr="00EB71B9">
        <w:rPr>
          <w:rFonts w:ascii="Times New Roman" w:hAnsi="Times New Roman" w:cs="Times New Roman"/>
          <w:lang w:val="hr-HR"/>
        </w:rPr>
        <w:t xml:space="preserve"> ugovori o mobilnosti ostvareni u prethodnom strateškom razdoblju (2013-2020).</w:t>
      </w:r>
    </w:p>
    <w:p w:rsidR="00D95AC9" w:rsidRPr="00EB71B9" w:rsidRDefault="00D95AC9" w:rsidP="00D95AC9">
      <w:pPr>
        <w:pStyle w:val="Default"/>
        <w:jc w:val="both"/>
        <w:rPr>
          <w:rFonts w:ascii="Times New Roman" w:hAnsi="Times New Roman" w:cs="Times New Roman"/>
          <w:lang w:val="hr-HR"/>
        </w:rPr>
      </w:pPr>
    </w:p>
    <w:p w:rsidR="00D95AC9" w:rsidRPr="00EB71B9" w:rsidRDefault="00D95AC9" w:rsidP="00D95AC9">
      <w:pPr>
        <w:rPr>
          <w:rFonts w:ascii="Times New Roman" w:hAnsi="Times New Roman" w:cs="Times New Roman"/>
          <w:b/>
          <w:sz w:val="24"/>
          <w:szCs w:val="24"/>
        </w:rPr>
      </w:pPr>
      <w:r w:rsidRPr="00EB71B9">
        <w:rPr>
          <w:rFonts w:ascii="Times New Roman" w:hAnsi="Times New Roman" w:cs="Times New Roman"/>
          <w:b/>
          <w:sz w:val="24"/>
          <w:szCs w:val="24"/>
        </w:rPr>
        <w:t xml:space="preserve">Tablica </w:t>
      </w:r>
      <w:r w:rsidR="00CC7696">
        <w:rPr>
          <w:rFonts w:ascii="Times New Roman" w:hAnsi="Times New Roman" w:cs="Times New Roman"/>
          <w:b/>
          <w:sz w:val="24"/>
          <w:szCs w:val="24"/>
        </w:rPr>
        <w:t>8</w:t>
      </w:r>
      <w:r w:rsidR="00CC7696" w:rsidRPr="00EB71B9">
        <w:rPr>
          <w:rFonts w:ascii="Times New Roman" w:hAnsi="Times New Roman" w:cs="Times New Roman"/>
          <w:b/>
          <w:sz w:val="24"/>
          <w:szCs w:val="24"/>
        </w:rPr>
        <w:t xml:space="preserve"> </w:t>
      </w:r>
      <w:proofErr w:type="spellStart"/>
      <w:r w:rsidR="00BA310E" w:rsidRPr="00EB71B9">
        <w:rPr>
          <w:rFonts w:ascii="Times New Roman" w:hAnsi="Times New Roman" w:cs="Times New Roman"/>
          <w:sz w:val="24"/>
          <w:szCs w:val="24"/>
        </w:rPr>
        <w:t>Međuinstitucijski</w:t>
      </w:r>
      <w:proofErr w:type="spellEnd"/>
      <w:r w:rsidR="00BA310E" w:rsidRPr="00EB71B9">
        <w:rPr>
          <w:rFonts w:ascii="Times New Roman" w:hAnsi="Times New Roman" w:cs="Times New Roman"/>
          <w:sz w:val="24"/>
          <w:szCs w:val="24"/>
        </w:rPr>
        <w:t xml:space="preserve"> ugovori o mobilnosti sklopljeni u razdoblju do 2013. do 2020. godine</w:t>
      </w:r>
    </w:p>
    <w:tbl>
      <w:tblPr>
        <w:tblStyle w:val="ListTable4-Accent11"/>
        <w:tblW w:w="0" w:type="auto"/>
        <w:tblLook w:val="04A0" w:firstRow="1" w:lastRow="0" w:firstColumn="1" w:lastColumn="0" w:noHBand="0" w:noVBand="1"/>
      </w:tblPr>
      <w:tblGrid>
        <w:gridCol w:w="1605"/>
        <w:gridCol w:w="3606"/>
        <w:gridCol w:w="2254"/>
        <w:gridCol w:w="1597"/>
      </w:tblGrid>
      <w:tr w:rsidR="007F2DF3" w:rsidRPr="00EB71B9" w:rsidTr="00323FD8">
        <w:trPr>
          <w:cnfStyle w:val="100000000000" w:firstRow="1" w:lastRow="0" w:firstColumn="0" w:lastColumn="0" w:oddVBand="0" w:evenVBand="0" w:oddHBand="0"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0" w:type="auto"/>
            <w:vMerge w:val="restart"/>
            <w:noWrap/>
            <w:hideMark/>
          </w:tcPr>
          <w:p w:rsidR="00D95AC9" w:rsidRPr="00EB71B9" w:rsidRDefault="00C377F5" w:rsidP="00D95AC9">
            <w:pPr>
              <w:jc w:val="center"/>
              <w:rPr>
                <w:rFonts w:ascii="Times New Roman" w:eastAsia="Times New Roman" w:hAnsi="Times New Roman" w:cs="Times New Roman"/>
                <w:b w:val="0"/>
                <w:bCs w:val="0"/>
                <w:sz w:val="20"/>
                <w:szCs w:val="20"/>
              </w:rPr>
            </w:pPr>
            <w:r w:rsidRPr="00EB71B9">
              <w:rPr>
                <w:rFonts w:ascii="Times New Roman" w:eastAsia="Times New Roman" w:hAnsi="Times New Roman" w:cs="Times New Roman"/>
                <w:color w:val="auto"/>
                <w:sz w:val="20"/>
                <w:szCs w:val="20"/>
              </w:rPr>
              <w:t>DRŽAVA</w:t>
            </w:r>
          </w:p>
          <w:p w:rsidR="00C377F5" w:rsidRPr="00EB71B9" w:rsidRDefault="00C377F5" w:rsidP="00D95AC9">
            <w:pPr>
              <w:jc w:val="center"/>
              <w:rPr>
                <w:rFonts w:ascii="Times New Roman" w:eastAsia="Times New Roman" w:hAnsi="Times New Roman" w:cs="Times New Roman"/>
                <w:sz w:val="20"/>
                <w:szCs w:val="20"/>
              </w:rPr>
            </w:pPr>
          </w:p>
        </w:tc>
        <w:tc>
          <w:tcPr>
            <w:tcW w:w="0" w:type="auto"/>
            <w:vMerge w:val="restart"/>
            <w:noWrap/>
            <w:hideMark/>
          </w:tcPr>
          <w:p w:rsidR="00C377F5" w:rsidRPr="00EB71B9" w:rsidRDefault="00C377F5" w:rsidP="00D95AC9">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EB71B9">
              <w:rPr>
                <w:rFonts w:ascii="Times New Roman" w:eastAsia="Times New Roman" w:hAnsi="Times New Roman" w:cs="Times New Roman"/>
                <w:color w:val="auto"/>
                <w:sz w:val="20"/>
                <w:szCs w:val="20"/>
              </w:rPr>
              <w:t>SVEUČILIŠTE</w:t>
            </w:r>
          </w:p>
        </w:tc>
        <w:tc>
          <w:tcPr>
            <w:tcW w:w="0" w:type="auto"/>
            <w:vMerge w:val="restart"/>
            <w:noWrap/>
            <w:hideMark/>
          </w:tcPr>
          <w:p w:rsidR="00C377F5" w:rsidRPr="00EB71B9" w:rsidRDefault="00C377F5" w:rsidP="00D95AC9">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EB71B9">
              <w:rPr>
                <w:rFonts w:ascii="Times New Roman" w:eastAsia="Times New Roman" w:hAnsi="Times New Roman" w:cs="Times New Roman"/>
                <w:color w:val="auto"/>
                <w:sz w:val="20"/>
                <w:szCs w:val="20"/>
              </w:rPr>
              <w:t>NAPOMENE</w:t>
            </w:r>
          </w:p>
        </w:tc>
        <w:tc>
          <w:tcPr>
            <w:tcW w:w="0" w:type="auto"/>
            <w:vMerge w:val="restart"/>
            <w:hideMark/>
          </w:tcPr>
          <w:p w:rsidR="00C377F5" w:rsidRPr="00EB71B9" w:rsidRDefault="00323FD8" w:rsidP="00D95AC9">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EB71B9">
              <w:rPr>
                <w:rFonts w:ascii="Times New Roman" w:eastAsia="Times New Roman" w:hAnsi="Times New Roman" w:cs="Times New Roman"/>
                <w:b w:val="0"/>
                <w:bCs w:val="0"/>
                <w:color w:val="auto"/>
                <w:sz w:val="20"/>
                <w:szCs w:val="20"/>
              </w:rPr>
              <w:t>Trajanje ugovora</w:t>
            </w:r>
          </w:p>
        </w:tc>
      </w:tr>
      <w:tr w:rsidR="007F2DF3" w:rsidRPr="00EB71B9" w:rsidTr="00D95AC9">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323FD8">
        <w:trPr>
          <w:trHeight w:val="342"/>
        </w:trPr>
        <w:tc>
          <w:tcPr>
            <w:cnfStyle w:val="001000000000" w:firstRow="0" w:lastRow="0" w:firstColumn="1" w:lastColumn="0" w:oddVBand="0" w:evenVBand="0" w:oddHBand="0" w:evenHBand="0" w:firstRowFirstColumn="0" w:firstRowLastColumn="0" w:lastRowFirstColumn="0" w:lastRowLastColumn="0"/>
            <w:tcW w:w="0" w:type="auto"/>
            <w:vMerge w:val="restart"/>
            <w:noWrap/>
            <w:hideMark/>
          </w:tcPr>
          <w:p w:rsidR="00C377F5" w:rsidRPr="00EB71B9" w:rsidRDefault="00C377F5" w:rsidP="00D95AC9">
            <w:pPr>
              <w:jc w:val="cente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AUSTRIJA</w:t>
            </w:r>
          </w:p>
        </w:tc>
        <w:tc>
          <w:tcPr>
            <w:tcW w:w="0" w:type="auto"/>
            <w:vMerge w:val="restart"/>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Alpen</w:t>
            </w:r>
            <w:proofErr w:type="spellEnd"/>
            <w:r w:rsidRPr="00EB71B9">
              <w:rPr>
                <w:rFonts w:ascii="Times New Roman" w:eastAsia="Times New Roman" w:hAnsi="Times New Roman" w:cs="Times New Roman"/>
                <w:sz w:val="20"/>
                <w:szCs w:val="20"/>
              </w:rPr>
              <w:t xml:space="preserve">-Adria </w:t>
            </w:r>
            <w:proofErr w:type="spellStart"/>
            <w:r w:rsidRPr="00EB71B9">
              <w:rPr>
                <w:rFonts w:ascii="Times New Roman" w:eastAsia="Times New Roman" w:hAnsi="Times New Roman" w:cs="Times New Roman"/>
                <w:sz w:val="20"/>
                <w:szCs w:val="20"/>
              </w:rPr>
              <w:t>Universität</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Klagenfurt</w:t>
            </w:r>
            <w:proofErr w:type="spellEnd"/>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4.2.2014.</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D95AC9">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D95AC9">
        <w:trPr>
          <w:trHeight w:val="306"/>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Applied </w:t>
            </w:r>
            <w:proofErr w:type="spellStart"/>
            <w:r w:rsidRPr="00EB71B9">
              <w:rPr>
                <w:rFonts w:ascii="Times New Roman" w:eastAsia="Times New Roman" w:hAnsi="Times New Roman" w:cs="Times New Roman"/>
                <w:sz w:val="20"/>
                <w:szCs w:val="20"/>
              </w:rPr>
              <w:t>Sciences</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Wiener</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Neustadt</w:t>
            </w:r>
            <w:proofErr w:type="spellEnd"/>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22.1.2014.</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Universität</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Wien</w:t>
            </w:r>
            <w:proofErr w:type="spellEnd"/>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6.12.2013.</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323FD8">
        <w:trPr>
          <w:trHeight w:val="525"/>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FH </w:t>
            </w:r>
            <w:proofErr w:type="spellStart"/>
            <w:r w:rsidRPr="00EB71B9">
              <w:rPr>
                <w:rFonts w:ascii="Times New Roman" w:eastAsia="Times New Roman" w:hAnsi="Times New Roman" w:cs="Times New Roman"/>
                <w:sz w:val="20"/>
                <w:szCs w:val="20"/>
              </w:rPr>
              <w:t>Joanneum</w:t>
            </w:r>
            <w:proofErr w:type="spellEnd"/>
            <w:r w:rsidRPr="00EB71B9">
              <w:rPr>
                <w:rFonts w:ascii="Times New Roman" w:eastAsia="Times New Roman" w:hAnsi="Times New Roman" w:cs="Times New Roman"/>
                <w:sz w:val="20"/>
                <w:szCs w:val="20"/>
              </w:rPr>
              <w:t xml:space="preserve"> 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Applied Science</w:t>
            </w: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15.01.2014.</w:t>
            </w: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r w:rsidRPr="00EB71B9">
              <w:rPr>
                <w:rFonts w:ascii="Times New Roman" w:eastAsia="Times New Roman" w:hAnsi="Times New Roman" w:cs="Times New Roman"/>
                <w:b/>
                <w:bCs/>
                <w:sz w:val="20"/>
                <w:szCs w:val="20"/>
              </w:rPr>
              <w:br/>
              <w:t>2017-2021</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val="restart"/>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Karl-Franzes-Universität</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Graz</w:t>
            </w:r>
            <w:proofErr w:type="spellEnd"/>
          </w:p>
        </w:tc>
        <w:tc>
          <w:tcPr>
            <w:tcW w:w="0" w:type="auto"/>
            <w:vMerge w:val="restart"/>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13.12.2013.</w:t>
            </w:r>
          </w:p>
        </w:tc>
        <w:tc>
          <w:tcPr>
            <w:tcW w:w="0" w:type="auto"/>
            <w:vMerge w:val="restart"/>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D95AC9">
        <w:trPr>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795"/>
        </w:trPr>
        <w:tc>
          <w:tcPr>
            <w:cnfStyle w:val="001000000000" w:firstRow="0" w:lastRow="0" w:firstColumn="1" w:lastColumn="0" w:oddVBand="0" w:evenVBand="0" w:oddHBand="0" w:evenHBand="0" w:firstRowFirstColumn="0" w:firstRowLastColumn="0" w:lastRowFirstColumn="0" w:lastRowLastColumn="0"/>
            <w:tcW w:w="0" w:type="auto"/>
            <w:noWrap/>
            <w:hideMark/>
          </w:tcPr>
          <w:p w:rsidR="00C377F5" w:rsidRPr="00EB71B9" w:rsidRDefault="00C377F5" w:rsidP="00D95AC9">
            <w:pPr>
              <w:jc w:val="cente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BELGIJA</w:t>
            </w:r>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Ghent</w:t>
            </w:r>
            <w:proofErr w:type="spellEnd"/>
            <w:r w:rsidRPr="00EB71B9">
              <w:rPr>
                <w:rFonts w:ascii="Times New Roman" w:eastAsia="Times New Roman" w:hAnsi="Times New Roman" w:cs="Times New Roman"/>
                <w:sz w:val="20"/>
                <w:szCs w:val="20"/>
              </w:rPr>
              <w:br/>
            </w:r>
            <w:proofErr w:type="spellStart"/>
            <w:r w:rsidRPr="00EB71B9">
              <w:rPr>
                <w:rFonts w:ascii="Times New Roman" w:eastAsia="Times New Roman" w:hAnsi="Times New Roman" w:cs="Times New Roman"/>
                <w:sz w:val="20"/>
                <w:szCs w:val="20"/>
              </w:rPr>
              <w:t>Faculty</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Economics</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and</w:t>
            </w:r>
            <w:proofErr w:type="spellEnd"/>
            <w:r w:rsidRPr="00EB71B9">
              <w:rPr>
                <w:rFonts w:ascii="Times New Roman" w:eastAsia="Times New Roman" w:hAnsi="Times New Roman" w:cs="Times New Roman"/>
                <w:sz w:val="20"/>
                <w:szCs w:val="20"/>
              </w:rPr>
              <w:t xml:space="preserve"> Business </w:t>
            </w:r>
            <w:proofErr w:type="spellStart"/>
            <w:r w:rsidRPr="00EB71B9">
              <w:rPr>
                <w:rFonts w:ascii="Times New Roman" w:eastAsia="Times New Roman" w:hAnsi="Times New Roman" w:cs="Times New Roman"/>
                <w:sz w:val="20"/>
                <w:szCs w:val="20"/>
              </w:rPr>
              <w:t>Administration</w:t>
            </w:r>
            <w:proofErr w:type="spellEnd"/>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16.12.2015.</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2016-2021</w:t>
            </w:r>
          </w:p>
        </w:tc>
      </w:tr>
      <w:tr w:rsidR="007F2DF3" w:rsidRPr="00EB71B9" w:rsidTr="00323FD8">
        <w:trPr>
          <w:trHeight w:val="342"/>
        </w:trPr>
        <w:tc>
          <w:tcPr>
            <w:cnfStyle w:val="001000000000" w:firstRow="0" w:lastRow="0" w:firstColumn="1" w:lastColumn="0" w:oddVBand="0" w:evenVBand="0" w:oddHBand="0" w:evenHBand="0" w:firstRowFirstColumn="0" w:firstRowLastColumn="0" w:lastRowFirstColumn="0" w:lastRowLastColumn="0"/>
            <w:tcW w:w="0" w:type="auto"/>
            <w:vMerge w:val="restart"/>
            <w:noWrap/>
            <w:hideMark/>
          </w:tcPr>
          <w:p w:rsidR="00C377F5" w:rsidRPr="00EB71B9" w:rsidRDefault="00C377F5" w:rsidP="00D95AC9">
            <w:pPr>
              <w:jc w:val="cente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BUGARSKA</w:t>
            </w:r>
          </w:p>
        </w:tc>
        <w:tc>
          <w:tcPr>
            <w:tcW w:w="0" w:type="auto"/>
            <w:vMerge w:val="restart"/>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National </w:t>
            </w:r>
            <w:proofErr w:type="spellStart"/>
            <w:r w:rsidRPr="00EB71B9">
              <w:rPr>
                <w:rFonts w:ascii="Times New Roman" w:eastAsia="Times New Roman" w:hAnsi="Times New Roman" w:cs="Times New Roman"/>
                <w:sz w:val="20"/>
                <w:szCs w:val="20"/>
              </w:rPr>
              <w:t>and</w:t>
            </w:r>
            <w:proofErr w:type="spellEnd"/>
            <w:r w:rsidRPr="00EB71B9">
              <w:rPr>
                <w:rFonts w:ascii="Times New Roman" w:eastAsia="Times New Roman" w:hAnsi="Times New Roman" w:cs="Times New Roman"/>
                <w:sz w:val="20"/>
                <w:szCs w:val="20"/>
              </w:rPr>
              <w:t xml:space="preserve"> World </w:t>
            </w:r>
            <w:proofErr w:type="spellStart"/>
            <w:r w:rsidRPr="00EB71B9">
              <w:rPr>
                <w:rFonts w:ascii="Times New Roman" w:eastAsia="Times New Roman" w:hAnsi="Times New Roman" w:cs="Times New Roman"/>
                <w:sz w:val="20"/>
                <w:szCs w:val="20"/>
              </w:rPr>
              <w:t>Economy</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in</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Sofia</w:t>
            </w:r>
            <w:proofErr w:type="spellEnd"/>
          </w:p>
        </w:tc>
        <w:tc>
          <w:tcPr>
            <w:tcW w:w="0" w:type="auto"/>
            <w:vMerge w:val="restart"/>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18.02.2014.</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D95AC9">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323FD8">
        <w:trPr>
          <w:trHeight w:val="375"/>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Angel</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Kanchev</w:t>
            </w:r>
            <w:proofErr w:type="spellEnd"/>
            <w:r w:rsidRPr="00EB71B9">
              <w:rPr>
                <w:rFonts w:ascii="Times New Roman" w:eastAsia="Times New Roman" w:hAnsi="Times New Roman" w:cs="Times New Roman"/>
                <w:sz w:val="20"/>
                <w:szCs w:val="20"/>
              </w:rPr>
              <w:t xml:space="preserve"> 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Ruse</w:t>
            </w:r>
            <w:r w:rsidR="007F2DF3" w:rsidRPr="00EB71B9">
              <w:rPr>
                <w:rFonts w:ascii="Times New Roman" w:eastAsia="Times New Roman" w:hAnsi="Times New Roman" w:cs="Times New Roman"/>
                <w:sz w:val="20"/>
                <w:szCs w:val="20"/>
              </w:rPr>
              <w:t>*</w:t>
            </w: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2015/2016</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do 2020</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rsidR="00C377F5" w:rsidRPr="00EB71B9" w:rsidRDefault="00C377F5" w:rsidP="00D95AC9">
            <w:pPr>
              <w:jc w:val="cente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ČEŠKA</w:t>
            </w:r>
          </w:p>
        </w:tc>
        <w:tc>
          <w:tcPr>
            <w:tcW w:w="0" w:type="auto"/>
            <w:vMerge w:val="restart"/>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Czech</w:t>
            </w:r>
            <w:proofErr w:type="spellEnd"/>
            <w:r w:rsidRPr="00EB71B9">
              <w:rPr>
                <w:rFonts w:ascii="Times New Roman" w:eastAsia="Times New Roman" w:hAnsi="Times New Roman" w:cs="Times New Roman"/>
                <w:sz w:val="20"/>
                <w:szCs w:val="20"/>
              </w:rPr>
              <w:t xml:space="preserve"> 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Life </w:t>
            </w:r>
            <w:proofErr w:type="spellStart"/>
            <w:r w:rsidRPr="00EB71B9">
              <w:rPr>
                <w:rFonts w:ascii="Times New Roman" w:eastAsia="Times New Roman" w:hAnsi="Times New Roman" w:cs="Times New Roman"/>
                <w:sz w:val="20"/>
                <w:szCs w:val="20"/>
              </w:rPr>
              <w:t>Sciences</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Prague</w:t>
            </w:r>
            <w:proofErr w:type="spellEnd"/>
          </w:p>
        </w:tc>
        <w:tc>
          <w:tcPr>
            <w:tcW w:w="0" w:type="auto"/>
            <w:vMerge w:val="restart"/>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9.1.2014.</w:t>
            </w:r>
          </w:p>
        </w:tc>
        <w:tc>
          <w:tcPr>
            <w:tcW w:w="0" w:type="auto"/>
            <w:vMerge w:val="restart"/>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323FD8">
        <w:trPr>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0" w:type="auto"/>
            <w:noWrap/>
            <w:hideMark/>
          </w:tcPr>
          <w:p w:rsidR="00C377F5" w:rsidRPr="00EB71B9" w:rsidRDefault="00C377F5" w:rsidP="00D95AC9">
            <w:pPr>
              <w:jc w:val="cente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ESTONIJA</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Tallin</w:t>
            </w:r>
            <w:proofErr w:type="spellEnd"/>
            <w:r w:rsidRPr="00EB71B9">
              <w:rPr>
                <w:rFonts w:ascii="Times New Roman" w:eastAsia="Times New Roman" w:hAnsi="Times New Roman" w:cs="Times New Roman"/>
                <w:sz w:val="20"/>
                <w:szCs w:val="20"/>
              </w:rPr>
              <w:t xml:space="preserve"> 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Technology</w:t>
            </w:r>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08.01.2014.</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323FD8">
        <w:trPr>
          <w:trHeight w:val="375"/>
        </w:trPr>
        <w:tc>
          <w:tcPr>
            <w:cnfStyle w:val="001000000000" w:firstRow="0" w:lastRow="0" w:firstColumn="1" w:lastColumn="0" w:oddVBand="0" w:evenVBand="0" w:oddHBand="0" w:evenHBand="0" w:firstRowFirstColumn="0" w:firstRowLastColumn="0" w:lastRowFirstColumn="0" w:lastRowLastColumn="0"/>
            <w:tcW w:w="0" w:type="auto"/>
            <w:noWrap/>
            <w:hideMark/>
          </w:tcPr>
          <w:p w:rsidR="00C377F5" w:rsidRPr="00EB71B9" w:rsidRDefault="00C377F5" w:rsidP="00D95AC9">
            <w:pPr>
              <w:jc w:val="cente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ENGLESKA</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Staffordshire</w:t>
            </w:r>
            <w:proofErr w:type="spellEnd"/>
            <w:r w:rsidRPr="00EB71B9">
              <w:rPr>
                <w:rFonts w:ascii="Times New Roman" w:eastAsia="Times New Roman" w:hAnsi="Times New Roman" w:cs="Times New Roman"/>
                <w:sz w:val="20"/>
                <w:szCs w:val="20"/>
              </w:rPr>
              <w:t xml:space="preserve"> University</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15.02.2019.</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2019-2021</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Merge w:val="restart"/>
            <w:noWrap/>
            <w:hideMark/>
          </w:tcPr>
          <w:p w:rsidR="00C377F5" w:rsidRPr="00EB71B9" w:rsidRDefault="00C377F5" w:rsidP="00D95AC9">
            <w:pPr>
              <w:jc w:val="cente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FRANCUSKA</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Universite</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Pantheon-Assas</w:t>
            </w:r>
            <w:proofErr w:type="spellEnd"/>
            <w:r w:rsidRPr="00EB71B9">
              <w:rPr>
                <w:rFonts w:ascii="Times New Roman" w:eastAsia="Times New Roman" w:hAnsi="Times New Roman" w:cs="Times New Roman"/>
                <w:sz w:val="20"/>
                <w:szCs w:val="20"/>
              </w:rPr>
              <w:t xml:space="preserve"> (Paris II)</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24.3.2014.</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323FD8">
        <w:trPr>
          <w:trHeight w:val="780"/>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Universite</w:t>
            </w:r>
            <w:proofErr w:type="spellEnd"/>
            <w:r w:rsidRPr="00EB71B9">
              <w:rPr>
                <w:rFonts w:ascii="Times New Roman" w:eastAsia="Times New Roman" w:hAnsi="Times New Roman" w:cs="Times New Roman"/>
                <w:sz w:val="20"/>
                <w:szCs w:val="20"/>
              </w:rPr>
              <w:t xml:space="preserve"> de Nice-Sophia </w:t>
            </w:r>
            <w:proofErr w:type="spellStart"/>
            <w:r w:rsidRPr="00EB71B9">
              <w:rPr>
                <w:rFonts w:ascii="Times New Roman" w:eastAsia="Times New Roman" w:hAnsi="Times New Roman" w:cs="Times New Roman"/>
                <w:sz w:val="20"/>
                <w:szCs w:val="20"/>
              </w:rPr>
              <w:t>Antipolis</w:t>
            </w:r>
            <w:proofErr w:type="spellEnd"/>
            <w:r w:rsidRPr="00EB71B9">
              <w:rPr>
                <w:rFonts w:ascii="Times New Roman" w:eastAsia="Times New Roman" w:hAnsi="Times New Roman" w:cs="Times New Roman"/>
                <w:sz w:val="20"/>
                <w:szCs w:val="20"/>
              </w:rPr>
              <w:t>-Institut</w:t>
            </w:r>
            <w:r w:rsidRPr="00EB71B9">
              <w:rPr>
                <w:rFonts w:ascii="Times New Roman" w:eastAsia="Times New Roman" w:hAnsi="Times New Roman" w:cs="Times New Roman"/>
                <w:sz w:val="20"/>
                <w:szCs w:val="20"/>
              </w:rPr>
              <w:br/>
            </w:r>
            <w:proofErr w:type="spellStart"/>
            <w:r w:rsidRPr="00EB71B9">
              <w:rPr>
                <w:rFonts w:ascii="Times New Roman" w:eastAsia="Times New Roman" w:hAnsi="Times New Roman" w:cs="Times New Roman"/>
                <w:sz w:val="20"/>
                <w:szCs w:val="20"/>
              </w:rPr>
              <w:t>Superieur</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d'Economie</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et</w:t>
            </w:r>
            <w:proofErr w:type="spellEnd"/>
            <w:r w:rsidRPr="00EB71B9">
              <w:rPr>
                <w:rFonts w:ascii="Times New Roman" w:eastAsia="Times New Roman" w:hAnsi="Times New Roman" w:cs="Times New Roman"/>
                <w:sz w:val="20"/>
                <w:szCs w:val="20"/>
              </w:rPr>
              <w:t xml:space="preserve"> de Management (ISEM)</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19.12.2014.</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2015-2021</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Universite</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Catholique</w:t>
            </w:r>
            <w:proofErr w:type="spellEnd"/>
            <w:r w:rsidRPr="00EB71B9">
              <w:rPr>
                <w:rFonts w:ascii="Times New Roman" w:eastAsia="Times New Roman" w:hAnsi="Times New Roman" w:cs="Times New Roman"/>
                <w:sz w:val="20"/>
                <w:szCs w:val="20"/>
              </w:rPr>
              <w:t xml:space="preserve"> de </w:t>
            </w:r>
            <w:proofErr w:type="spellStart"/>
            <w:r w:rsidRPr="00EB71B9">
              <w:rPr>
                <w:rFonts w:ascii="Times New Roman" w:eastAsia="Times New Roman" w:hAnsi="Times New Roman" w:cs="Times New Roman"/>
                <w:sz w:val="20"/>
                <w:szCs w:val="20"/>
              </w:rPr>
              <w:t>Lille</w:t>
            </w:r>
            <w:proofErr w:type="spellEnd"/>
            <w:r w:rsidRPr="00EB71B9">
              <w:rPr>
                <w:rFonts w:ascii="Times New Roman" w:eastAsia="Times New Roman" w:hAnsi="Times New Roman" w:cs="Times New Roman"/>
                <w:sz w:val="20"/>
                <w:szCs w:val="20"/>
              </w:rPr>
              <w:br/>
            </w:r>
            <w:proofErr w:type="spellStart"/>
            <w:r w:rsidRPr="00EB71B9">
              <w:rPr>
                <w:rFonts w:ascii="Times New Roman" w:eastAsia="Times New Roman" w:hAnsi="Times New Roman" w:cs="Times New Roman"/>
                <w:sz w:val="20"/>
                <w:szCs w:val="20"/>
              </w:rPr>
              <w:t>Faculte</w:t>
            </w:r>
            <w:proofErr w:type="spellEnd"/>
            <w:r w:rsidRPr="00EB71B9">
              <w:rPr>
                <w:rFonts w:ascii="Times New Roman" w:eastAsia="Times New Roman" w:hAnsi="Times New Roman" w:cs="Times New Roman"/>
                <w:sz w:val="20"/>
                <w:szCs w:val="20"/>
              </w:rPr>
              <w:t xml:space="preserve"> de </w:t>
            </w:r>
            <w:proofErr w:type="spellStart"/>
            <w:r w:rsidRPr="00EB71B9">
              <w:rPr>
                <w:rFonts w:ascii="Times New Roman" w:eastAsia="Times New Roman" w:hAnsi="Times New Roman" w:cs="Times New Roman"/>
                <w:sz w:val="20"/>
                <w:szCs w:val="20"/>
              </w:rPr>
              <w:t>Gestion</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Economie</w:t>
            </w:r>
            <w:proofErr w:type="spellEnd"/>
            <w:r w:rsidRPr="00EB71B9">
              <w:rPr>
                <w:rFonts w:ascii="Times New Roman" w:eastAsia="Times New Roman" w:hAnsi="Times New Roman" w:cs="Times New Roman"/>
                <w:sz w:val="20"/>
                <w:szCs w:val="20"/>
              </w:rPr>
              <w:t xml:space="preserve"> &amp; </w:t>
            </w:r>
            <w:proofErr w:type="spellStart"/>
            <w:r w:rsidRPr="00EB71B9">
              <w:rPr>
                <w:rFonts w:ascii="Times New Roman" w:eastAsia="Times New Roman" w:hAnsi="Times New Roman" w:cs="Times New Roman"/>
                <w:sz w:val="20"/>
                <w:szCs w:val="20"/>
              </w:rPr>
              <w:t>Sciences</w:t>
            </w:r>
            <w:proofErr w:type="spellEnd"/>
            <w:r w:rsidRPr="00EB71B9">
              <w:rPr>
                <w:rFonts w:ascii="Times New Roman" w:eastAsia="Times New Roman" w:hAnsi="Times New Roman" w:cs="Times New Roman"/>
                <w:sz w:val="20"/>
                <w:szCs w:val="20"/>
              </w:rPr>
              <w:br/>
              <w:t>(FGES)</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23.12.2014.</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2015-2021</w:t>
            </w:r>
          </w:p>
        </w:tc>
      </w:tr>
      <w:tr w:rsidR="007F2DF3" w:rsidRPr="00EB71B9" w:rsidTr="00323FD8">
        <w:trPr>
          <w:trHeight w:val="345"/>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Universite</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Claude</w:t>
            </w:r>
            <w:proofErr w:type="spellEnd"/>
            <w:r w:rsidRPr="00EB71B9">
              <w:rPr>
                <w:rFonts w:ascii="Times New Roman" w:eastAsia="Times New Roman" w:hAnsi="Times New Roman" w:cs="Times New Roman"/>
                <w:sz w:val="20"/>
                <w:szCs w:val="20"/>
              </w:rPr>
              <w:t xml:space="preserve"> Bernard</w:t>
            </w:r>
            <w:r w:rsidR="00323FD8" w:rsidRPr="00EB71B9">
              <w:rPr>
                <w:rFonts w:ascii="Times New Roman" w:eastAsia="Times New Roman" w:hAnsi="Times New Roman" w:cs="Times New Roman"/>
                <w:sz w:val="20"/>
                <w:szCs w:val="20"/>
              </w:rPr>
              <w:t>*</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28.2.2014.</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Universite</w:t>
            </w:r>
            <w:proofErr w:type="spellEnd"/>
            <w:r w:rsidRPr="00EB71B9">
              <w:rPr>
                <w:rFonts w:ascii="Times New Roman" w:eastAsia="Times New Roman" w:hAnsi="Times New Roman" w:cs="Times New Roman"/>
                <w:sz w:val="20"/>
                <w:szCs w:val="20"/>
              </w:rPr>
              <w:t xml:space="preserve"> Paris-</w:t>
            </w:r>
            <w:proofErr w:type="spellStart"/>
            <w:r w:rsidRPr="00EB71B9">
              <w:rPr>
                <w:rFonts w:ascii="Times New Roman" w:eastAsia="Times New Roman" w:hAnsi="Times New Roman" w:cs="Times New Roman"/>
                <w:sz w:val="20"/>
                <w:szCs w:val="20"/>
              </w:rPr>
              <w:t>Est</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Creteil</w:t>
            </w:r>
            <w:proofErr w:type="spellEnd"/>
            <w:r w:rsidRPr="00EB71B9">
              <w:rPr>
                <w:rFonts w:ascii="Times New Roman" w:eastAsia="Times New Roman" w:hAnsi="Times New Roman" w:cs="Times New Roman"/>
                <w:sz w:val="20"/>
                <w:szCs w:val="20"/>
              </w:rPr>
              <w:t xml:space="preserve"> Val-de-Marne UPEC</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11.10.2016.</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2016-2020</w:t>
            </w:r>
          </w:p>
        </w:tc>
      </w:tr>
      <w:tr w:rsidR="007F2DF3" w:rsidRPr="00EB71B9" w:rsidTr="00323FD8">
        <w:trPr>
          <w:trHeight w:val="300"/>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Aix-Marseille</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Universite</w:t>
            </w:r>
            <w:proofErr w:type="spellEnd"/>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06.11.2017.</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2018/19-2020/21</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ESCE International Business </w:t>
            </w:r>
            <w:proofErr w:type="spellStart"/>
            <w:r w:rsidRPr="00EB71B9">
              <w:rPr>
                <w:rFonts w:ascii="Times New Roman" w:eastAsia="Times New Roman" w:hAnsi="Times New Roman" w:cs="Times New Roman"/>
                <w:sz w:val="20"/>
                <w:szCs w:val="20"/>
              </w:rPr>
              <w:t>School</w:t>
            </w:r>
            <w:proofErr w:type="spellEnd"/>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19.11.2018.</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2019-2021</w:t>
            </w:r>
          </w:p>
        </w:tc>
      </w:tr>
      <w:tr w:rsidR="007F2DF3" w:rsidRPr="00EB71B9" w:rsidTr="00323FD8">
        <w:trPr>
          <w:trHeight w:val="342"/>
        </w:trPr>
        <w:tc>
          <w:tcPr>
            <w:cnfStyle w:val="001000000000" w:firstRow="0" w:lastRow="0" w:firstColumn="1" w:lastColumn="0" w:oddVBand="0" w:evenVBand="0" w:oddHBand="0" w:evenHBand="0" w:firstRowFirstColumn="0" w:firstRowLastColumn="0" w:lastRowFirstColumn="0" w:lastRowLastColumn="0"/>
            <w:tcW w:w="0" w:type="auto"/>
            <w:vMerge w:val="restart"/>
            <w:noWrap/>
            <w:hideMark/>
          </w:tcPr>
          <w:p w:rsidR="00C377F5" w:rsidRPr="00EB71B9" w:rsidRDefault="00C377F5" w:rsidP="00D95AC9">
            <w:pPr>
              <w:jc w:val="cente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lastRenderedPageBreak/>
              <w:t>GRČKA</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Ioannina</w:t>
            </w:r>
            <w:proofErr w:type="spellEnd"/>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25.04.2014.</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D95AC9">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323FD8">
        <w:trPr>
          <w:trHeight w:val="780"/>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Eastern</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Macedonia</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and</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Thrace</w:t>
            </w:r>
            <w:proofErr w:type="spellEnd"/>
            <w:r w:rsidRPr="00EB71B9">
              <w:rPr>
                <w:rFonts w:ascii="Times New Roman" w:eastAsia="Times New Roman" w:hAnsi="Times New Roman" w:cs="Times New Roman"/>
                <w:sz w:val="20"/>
                <w:szCs w:val="20"/>
              </w:rPr>
              <w:t xml:space="preserve"> </w:t>
            </w:r>
            <w:r w:rsidRPr="00EB71B9">
              <w:rPr>
                <w:rFonts w:ascii="Times New Roman" w:eastAsia="Times New Roman" w:hAnsi="Times New Roman" w:cs="Times New Roman"/>
                <w:sz w:val="20"/>
                <w:szCs w:val="20"/>
              </w:rPr>
              <w:br/>
              <w:t xml:space="preserve">Institute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Technology-Department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Accountancy</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and</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Finance</w:t>
            </w:r>
            <w:proofErr w:type="spellEnd"/>
            <w:r w:rsidR="00323FD8" w:rsidRPr="00EB71B9">
              <w:rPr>
                <w:rFonts w:ascii="Times New Roman" w:eastAsia="Times New Roman" w:hAnsi="Times New Roman" w:cs="Times New Roman"/>
                <w:sz w:val="20"/>
                <w:szCs w:val="20"/>
              </w:rPr>
              <w:t>*</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13.3.2017.</w:t>
            </w: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2015-2016</w:t>
            </w:r>
            <w:r w:rsidRPr="00EB71B9">
              <w:rPr>
                <w:rFonts w:ascii="Times New Roman" w:eastAsia="Times New Roman" w:hAnsi="Times New Roman" w:cs="Times New Roman"/>
                <w:b/>
                <w:bCs/>
                <w:sz w:val="20"/>
                <w:szCs w:val="20"/>
              </w:rPr>
              <w:br/>
              <w:t>*produžen</w:t>
            </w:r>
            <w:r w:rsidRPr="00EB71B9">
              <w:rPr>
                <w:rFonts w:ascii="Times New Roman" w:eastAsia="Times New Roman" w:hAnsi="Times New Roman" w:cs="Times New Roman"/>
                <w:b/>
                <w:bCs/>
                <w:sz w:val="20"/>
                <w:szCs w:val="20"/>
              </w:rPr>
              <w:br/>
              <w:t>2017-2021</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Oikonomiko</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Panepistimio</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Athinon</w:t>
            </w:r>
            <w:proofErr w:type="spellEnd"/>
            <w:r w:rsidRPr="00EB71B9">
              <w:rPr>
                <w:rFonts w:ascii="Times New Roman" w:eastAsia="Times New Roman" w:hAnsi="Times New Roman" w:cs="Times New Roman"/>
                <w:sz w:val="20"/>
                <w:szCs w:val="20"/>
              </w:rPr>
              <w:t xml:space="preserve"> (OPA)</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1.12.2016.</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2017-2021</w:t>
            </w:r>
          </w:p>
        </w:tc>
      </w:tr>
      <w:tr w:rsidR="007F2DF3" w:rsidRPr="00EB71B9" w:rsidTr="00323FD8">
        <w:trPr>
          <w:trHeight w:val="375"/>
        </w:trPr>
        <w:tc>
          <w:tcPr>
            <w:cnfStyle w:val="001000000000" w:firstRow="0" w:lastRow="0" w:firstColumn="1" w:lastColumn="0" w:oddVBand="0" w:evenVBand="0" w:oddHBand="0" w:evenHBand="0" w:firstRowFirstColumn="0" w:firstRowLastColumn="0" w:lastRowFirstColumn="0" w:lastRowLastColumn="0"/>
            <w:tcW w:w="0" w:type="auto"/>
            <w:noWrap/>
            <w:hideMark/>
          </w:tcPr>
          <w:p w:rsidR="00C377F5" w:rsidRPr="00EB71B9" w:rsidRDefault="00C377F5" w:rsidP="00D95AC9">
            <w:pPr>
              <w:jc w:val="cente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IRSKA</w:t>
            </w: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Maynooth</w:t>
            </w:r>
            <w:proofErr w:type="spellEnd"/>
            <w:r w:rsidRPr="00EB71B9">
              <w:rPr>
                <w:rFonts w:ascii="Times New Roman" w:eastAsia="Times New Roman" w:hAnsi="Times New Roman" w:cs="Times New Roman"/>
                <w:sz w:val="20"/>
                <w:szCs w:val="20"/>
              </w:rPr>
              <w:t xml:space="preserve"> University</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25.4.2016.</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2016-2021</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rsidR="00C377F5" w:rsidRPr="00EB71B9" w:rsidRDefault="00C377F5" w:rsidP="00D95AC9">
            <w:pPr>
              <w:jc w:val="cente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ITALIJA</w:t>
            </w:r>
          </w:p>
        </w:tc>
        <w:tc>
          <w:tcPr>
            <w:tcW w:w="0" w:type="auto"/>
            <w:vMerge w:val="restart"/>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University Ca' </w:t>
            </w:r>
            <w:proofErr w:type="spellStart"/>
            <w:r w:rsidRPr="00EB71B9">
              <w:rPr>
                <w:rFonts w:ascii="Times New Roman" w:eastAsia="Times New Roman" w:hAnsi="Times New Roman" w:cs="Times New Roman"/>
                <w:sz w:val="20"/>
                <w:szCs w:val="20"/>
              </w:rPr>
              <w:t>Foscari</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Venice</w:t>
            </w:r>
            <w:proofErr w:type="spellEnd"/>
          </w:p>
        </w:tc>
        <w:tc>
          <w:tcPr>
            <w:tcW w:w="0" w:type="auto"/>
            <w:vMerge w:val="restart"/>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27.01.2014.</w:t>
            </w:r>
          </w:p>
        </w:tc>
        <w:tc>
          <w:tcPr>
            <w:tcW w:w="0" w:type="auto"/>
            <w:vMerge w:val="restart"/>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D95AC9">
        <w:trPr>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val="restart"/>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Università</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Politecnica</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delle</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Marche</w:t>
            </w:r>
            <w:proofErr w:type="spellEnd"/>
          </w:p>
        </w:tc>
        <w:tc>
          <w:tcPr>
            <w:tcW w:w="0" w:type="auto"/>
            <w:vMerge w:val="restart"/>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21.01.2014.</w:t>
            </w:r>
          </w:p>
        </w:tc>
        <w:tc>
          <w:tcPr>
            <w:tcW w:w="0" w:type="auto"/>
            <w:vMerge w:val="restart"/>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D95AC9">
        <w:trPr>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Università</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degli</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Studi</w:t>
            </w:r>
            <w:proofErr w:type="spellEnd"/>
            <w:r w:rsidRPr="00EB71B9">
              <w:rPr>
                <w:rFonts w:ascii="Times New Roman" w:eastAsia="Times New Roman" w:hAnsi="Times New Roman" w:cs="Times New Roman"/>
                <w:sz w:val="20"/>
                <w:szCs w:val="20"/>
              </w:rPr>
              <w:t xml:space="preserve"> di </w:t>
            </w:r>
            <w:proofErr w:type="spellStart"/>
            <w:r w:rsidRPr="00EB71B9">
              <w:rPr>
                <w:rFonts w:ascii="Times New Roman" w:eastAsia="Times New Roman" w:hAnsi="Times New Roman" w:cs="Times New Roman"/>
                <w:sz w:val="20"/>
                <w:szCs w:val="20"/>
              </w:rPr>
              <w:t>Firenze</w:t>
            </w:r>
            <w:proofErr w:type="spellEnd"/>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16.01.2014.</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323FD8">
        <w:trPr>
          <w:trHeight w:val="270"/>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Padova</w:t>
            </w: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13.12.2013.</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Università</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degli</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Studi</w:t>
            </w:r>
            <w:proofErr w:type="spellEnd"/>
            <w:r w:rsidRPr="00EB71B9">
              <w:rPr>
                <w:rFonts w:ascii="Times New Roman" w:eastAsia="Times New Roman" w:hAnsi="Times New Roman" w:cs="Times New Roman"/>
                <w:sz w:val="20"/>
                <w:szCs w:val="20"/>
              </w:rPr>
              <w:t xml:space="preserve"> di </w:t>
            </w:r>
            <w:proofErr w:type="spellStart"/>
            <w:r w:rsidRPr="00EB71B9">
              <w:rPr>
                <w:rFonts w:ascii="Times New Roman" w:eastAsia="Times New Roman" w:hAnsi="Times New Roman" w:cs="Times New Roman"/>
                <w:sz w:val="20"/>
                <w:szCs w:val="20"/>
              </w:rPr>
              <w:t>Siena</w:t>
            </w:r>
            <w:proofErr w:type="spellEnd"/>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31.1.2014.</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323FD8">
        <w:trPr>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val="restart"/>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Palermo</w:t>
            </w:r>
          </w:p>
        </w:tc>
        <w:tc>
          <w:tcPr>
            <w:tcW w:w="0" w:type="auto"/>
            <w:vMerge w:val="restart"/>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23.7.2015.</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2016-2021</w:t>
            </w:r>
          </w:p>
        </w:tc>
      </w:tr>
      <w:tr w:rsidR="007F2DF3" w:rsidRPr="00EB71B9" w:rsidTr="00D95AC9">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323FD8">
        <w:trPr>
          <w:trHeight w:val="285"/>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Udine</w:t>
            </w:r>
            <w:proofErr w:type="spellEnd"/>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10.12.2013.</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2014-2020</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Universita</w:t>
            </w:r>
            <w:proofErr w:type="spellEnd"/>
            <w:r w:rsidRPr="00EB71B9">
              <w:rPr>
                <w:rFonts w:ascii="Times New Roman" w:eastAsia="Times New Roman" w:hAnsi="Times New Roman" w:cs="Times New Roman"/>
                <w:sz w:val="20"/>
                <w:szCs w:val="20"/>
              </w:rPr>
              <w:t xml:space="preserve"> del </w:t>
            </w:r>
            <w:proofErr w:type="spellStart"/>
            <w:r w:rsidRPr="00EB71B9">
              <w:rPr>
                <w:rFonts w:ascii="Times New Roman" w:eastAsia="Times New Roman" w:hAnsi="Times New Roman" w:cs="Times New Roman"/>
                <w:sz w:val="20"/>
                <w:szCs w:val="20"/>
              </w:rPr>
              <w:t>Salento</w:t>
            </w:r>
            <w:proofErr w:type="spellEnd"/>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4.4.2014.</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323FD8">
        <w:trPr>
          <w:trHeight w:val="300"/>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Università</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degli</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Studi</w:t>
            </w:r>
            <w:proofErr w:type="spellEnd"/>
            <w:r w:rsidRPr="00EB71B9">
              <w:rPr>
                <w:rFonts w:ascii="Times New Roman" w:eastAsia="Times New Roman" w:hAnsi="Times New Roman" w:cs="Times New Roman"/>
                <w:sz w:val="20"/>
                <w:szCs w:val="20"/>
              </w:rPr>
              <w:t xml:space="preserve"> di </w:t>
            </w:r>
            <w:proofErr w:type="spellStart"/>
            <w:r w:rsidRPr="00EB71B9">
              <w:rPr>
                <w:rFonts w:ascii="Times New Roman" w:eastAsia="Times New Roman" w:hAnsi="Times New Roman" w:cs="Times New Roman"/>
                <w:sz w:val="20"/>
                <w:szCs w:val="20"/>
              </w:rPr>
              <w:t>Macerata</w:t>
            </w:r>
            <w:proofErr w:type="spellEnd"/>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19.05.2017.</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2017-2020</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rsidR="00C377F5" w:rsidRPr="00EB71B9" w:rsidRDefault="00C377F5" w:rsidP="00D95AC9">
            <w:pPr>
              <w:jc w:val="cente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LATVIJA</w:t>
            </w:r>
          </w:p>
        </w:tc>
        <w:tc>
          <w:tcPr>
            <w:tcW w:w="0" w:type="auto"/>
            <w:vMerge w:val="restart"/>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Riga </w:t>
            </w:r>
            <w:proofErr w:type="spellStart"/>
            <w:r w:rsidRPr="00EB71B9">
              <w:rPr>
                <w:rFonts w:ascii="Times New Roman" w:eastAsia="Times New Roman" w:hAnsi="Times New Roman" w:cs="Times New Roman"/>
                <w:sz w:val="20"/>
                <w:szCs w:val="20"/>
              </w:rPr>
              <w:t>Technical</w:t>
            </w:r>
            <w:proofErr w:type="spellEnd"/>
            <w:r w:rsidRPr="00EB71B9">
              <w:rPr>
                <w:rFonts w:ascii="Times New Roman" w:eastAsia="Times New Roman" w:hAnsi="Times New Roman" w:cs="Times New Roman"/>
                <w:sz w:val="20"/>
                <w:szCs w:val="20"/>
              </w:rPr>
              <w:t xml:space="preserve"> University</w:t>
            </w:r>
          </w:p>
        </w:tc>
        <w:tc>
          <w:tcPr>
            <w:tcW w:w="0" w:type="auto"/>
            <w:vMerge w:val="restart"/>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24.3.2014.</w:t>
            </w:r>
          </w:p>
        </w:tc>
        <w:tc>
          <w:tcPr>
            <w:tcW w:w="0" w:type="auto"/>
            <w:vMerge w:val="restart"/>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D95AC9">
        <w:trPr>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0" w:type="auto"/>
            <w:vMerge w:val="restart"/>
            <w:noWrap/>
            <w:hideMark/>
          </w:tcPr>
          <w:p w:rsidR="00C377F5" w:rsidRPr="00EB71B9" w:rsidRDefault="00C377F5" w:rsidP="00D95AC9">
            <w:pPr>
              <w:jc w:val="cente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LITVA</w:t>
            </w:r>
          </w:p>
        </w:tc>
        <w:tc>
          <w:tcPr>
            <w:tcW w:w="0" w:type="auto"/>
            <w:vMerge w:val="restart"/>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Kaunas</w:t>
            </w:r>
            <w:proofErr w:type="spellEnd"/>
            <w:r w:rsidRPr="00EB71B9">
              <w:rPr>
                <w:rFonts w:ascii="Times New Roman" w:eastAsia="Times New Roman" w:hAnsi="Times New Roman" w:cs="Times New Roman"/>
                <w:sz w:val="20"/>
                <w:szCs w:val="20"/>
              </w:rPr>
              <w:t xml:space="preserve"> 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Tecnology</w:t>
            </w:r>
            <w:proofErr w:type="spellEnd"/>
          </w:p>
        </w:tc>
        <w:tc>
          <w:tcPr>
            <w:tcW w:w="0" w:type="auto"/>
            <w:vMerge w:val="restart"/>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19.1.2013.</w:t>
            </w:r>
          </w:p>
        </w:tc>
        <w:tc>
          <w:tcPr>
            <w:tcW w:w="0" w:type="auto"/>
            <w:vMerge w:val="restart"/>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D95AC9">
        <w:trPr>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Business </w:t>
            </w:r>
            <w:proofErr w:type="spellStart"/>
            <w:r w:rsidRPr="00EB71B9">
              <w:rPr>
                <w:rFonts w:ascii="Times New Roman" w:eastAsia="Times New Roman" w:hAnsi="Times New Roman" w:cs="Times New Roman"/>
                <w:sz w:val="20"/>
                <w:szCs w:val="20"/>
              </w:rPr>
              <w:t>School</w:t>
            </w:r>
            <w:proofErr w:type="spellEnd"/>
            <w:r w:rsidRPr="00EB71B9">
              <w:rPr>
                <w:rFonts w:ascii="Times New Roman" w:eastAsia="Times New Roman" w:hAnsi="Times New Roman" w:cs="Times New Roman"/>
                <w:sz w:val="20"/>
                <w:szCs w:val="20"/>
              </w:rPr>
              <w:t xml:space="preserve"> at Vilnius University</w:t>
            </w:r>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21.03.2017.</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2017-2021</w:t>
            </w:r>
          </w:p>
        </w:tc>
      </w:tr>
      <w:tr w:rsidR="007F2DF3" w:rsidRPr="00EB71B9" w:rsidTr="00323FD8">
        <w:trPr>
          <w:trHeight w:val="510"/>
        </w:trPr>
        <w:tc>
          <w:tcPr>
            <w:cnfStyle w:val="001000000000" w:firstRow="0" w:lastRow="0" w:firstColumn="1" w:lastColumn="0" w:oddVBand="0" w:evenVBand="0" w:oddHBand="0" w:evenHBand="0" w:firstRowFirstColumn="0" w:firstRowLastColumn="0" w:lastRowFirstColumn="0" w:lastRowLastColumn="0"/>
            <w:tcW w:w="0" w:type="auto"/>
            <w:noWrap/>
            <w:hideMark/>
          </w:tcPr>
          <w:p w:rsidR="00C377F5" w:rsidRPr="00EB71B9" w:rsidRDefault="00C377F5" w:rsidP="00D95AC9">
            <w:pPr>
              <w:jc w:val="cente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MAĐARSKA</w:t>
            </w: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Pecs</w:t>
            </w:r>
            <w:proofErr w:type="spellEnd"/>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2.5.2015.</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2015-2021</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0" w:type="auto"/>
            <w:vMerge w:val="restart"/>
            <w:noWrap/>
            <w:hideMark/>
          </w:tcPr>
          <w:p w:rsidR="00C377F5" w:rsidRPr="00EB71B9" w:rsidRDefault="00C377F5" w:rsidP="00D95AC9">
            <w:pPr>
              <w:jc w:val="cente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MAKEDONIJA</w:t>
            </w:r>
          </w:p>
        </w:tc>
        <w:tc>
          <w:tcPr>
            <w:tcW w:w="0" w:type="auto"/>
            <w:vMerge w:val="restart"/>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SS </w:t>
            </w:r>
            <w:proofErr w:type="spellStart"/>
            <w:r w:rsidRPr="00EB71B9">
              <w:rPr>
                <w:rFonts w:ascii="Times New Roman" w:eastAsia="Times New Roman" w:hAnsi="Times New Roman" w:cs="Times New Roman"/>
                <w:sz w:val="20"/>
                <w:szCs w:val="20"/>
              </w:rPr>
              <w:t>Cyril</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and</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Methodius</w:t>
            </w:r>
            <w:proofErr w:type="spellEnd"/>
            <w:r w:rsidRPr="00EB71B9">
              <w:rPr>
                <w:rFonts w:ascii="Times New Roman" w:eastAsia="Times New Roman" w:hAnsi="Times New Roman" w:cs="Times New Roman"/>
                <w:sz w:val="20"/>
                <w:szCs w:val="20"/>
              </w:rPr>
              <w:t xml:space="preserve"> University </w:t>
            </w:r>
            <w:proofErr w:type="spellStart"/>
            <w:r w:rsidRPr="00EB71B9">
              <w:rPr>
                <w:rFonts w:ascii="Times New Roman" w:eastAsia="Times New Roman" w:hAnsi="Times New Roman" w:cs="Times New Roman"/>
                <w:sz w:val="20"/>
                <w:szCs w:val="20"/>
              </w:rPr>
              <w:t>in</w:t>
            </w:r>
            <w:proofErr w:type="spellEnd"/>
            <w:r w:rsidRPr="00EB71B9">
              <w:rPr>
                <w:rFonts w:ascii="Times New Roman" w:eastAsia="Times New Roman" w:hAnsi="Times New Roman" w:cs="Times New Roman"/>
                <w:sz w:val="20"/>
                <w:szCs w:val="20"/>
              </w:rPr>
              <w:t xml:space="preserve"> </w:t>
            </w:r>
            <w:r w:rsidRPr="00EB71B9">
              <w:rPr>
                <w:rFonts w:ascii="Times New Roman" w:eastAsia="Times New Roman" w:hAnsi="Times New Roman" w:cs="Times New Roman"/>
                <w:sz w:val="20"/>
                <w:szCs w:val="20"/>
              </w:rPr>
              <w:br/>
              <w:t>Skopje (UKIM)</w:t>
            </w:r>
          </w:p>
        </w:tc>
        <w:tc>
          <w:tcPr>
            <w:tcW w:w="0" w:type="auto"/>
            <w:vMerge w:val="restart"/>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*481 Computer Science područje dodano naknadno u veljači 2016.</w:t>
            </w:r>
            <w:r w:rsidRPr="00EB71B9">
              <w:rPr>
                <w:rFonts w:ascii="Times New Roman" w:eastAsia="Times New Roman" w:hAnsi="Times New Roman" w:cs="Times New Roman"/>
                <w:sz w:val="20"/>
                <w:szCs w:val="20"/>
              </w:rPr>
              <w:br/>
            </w:r>
            <w:r w:rsidRPr="00EB71B9">
              <w:rPr>
                <w:rFonts w:ascii="Times New Roman" w:eastAsia="Times New Roman" w:hAnsi="Times New Roman" w:cs="Times New Roman"/>
                <w:b/>
                <w:bCs/>
                <w:sz w:val="20"/>
                <w:szCs w:val="20"/>
              </w:rPr>
              <w:t>Vrije</w:t>
            </w:r>
            <w:r w:rsidR="00D95AC9" w:rsidRPr="00EB71B9">
              <w:rPr>
                <w:rFonts w:ascii="Times New Roman" w:eastAsia="Times New Roman" w:hAnsi="Times New Roman" w:cs="Times New Roman"/>
                <w:b/>
                <w:bCs/>
                <w:sz w:val="20"/>
                <w:szCs w:val="20"/>
              </w:rPr>
              <w:t>d</w:t>
            </w:r>
            <w:r w:rsidRPr="00EB71B9">
              <w:rPr>
                <w:rFonts w:ascii="Times New Roman" w:eastAsia="Times New Roman" w:hAnsi="Times New Roman" w:cs="Times New Roman"/>
                <w:b/>
                <w:bCs/>
                <w:sz w:val="20"/>
                <w:szCs w:val="20"/>
              </w:rPr>
              <w:t>i od 18.11.2014.</w:t>
            </w:r>
          </w:p>
        </w:tc>
        <w:tc>
          <w:tcPr>
            <w:tcW w:w="0" w:type="auto"/>
            <w:vMerge w:val="restart"/>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323FD8">
        <w:trPr>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D95AC9">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323FD8">
        <w:trPr>
          <w:trHeight w:val="300"/>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"St Kliment Ohridski" </w:t>
            </w:r>
            <w:proofErr w:type="spellStart"/>
            <w:r w:rsidRPr="00EB71B9">
              <w:rPr>
                <w:rFonts w:ascii="Times New Roman" w:eastAsia="Times New Roman" w:hAnsi="Times New Roman" w:cs="Times New Roman"/>
                <w:sz w:val="20"/>
                <w:szCs w:val="20"/>
              </w:rPr>
              <w:t>Bitola</w:t>
            </w:r>
            <w:proofErr w:type="spellEnd"/>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17.11.2014</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0" w:type="auto"/>
            <w:vMerge w:val="restart"/>
            <w:noWrap/>
            <w:hideMark/>
          </w:tcPr>
          <w:p w:rsidR="00C377F5" w:rsidRPr="00EB71B9" w:rsidRDefault="00C377F5" w:rsidP="00D95AC9">
            <w:pPr>
              <w:jc w:val="cente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NJEMAČKA</w:t>
            </w:r>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Friedrich </w:t>
            </w:r>
            <w:proofErr w:type="spellStart"/>
            <w:r w:rsidRPr="00EB71B9">
              <w:rPr>
                <w:rFonts w:ascii="Times New Roman" w:eastAsia="Times New Roman" w:hAnsi="Times New Roman" w:cs="Times New Roman"/>
                <w:sz w:val="20"/>
                <w:szCs w:val="20"/>
              </w:rPr>
              <w:t>Alexander</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Universitat</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Erlangen-Nurnberg</w:t>
            </w:r>
            <w:proofErr w:type="spellEnd"/>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2.11.2016.</w:t>
            </w:r>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2016-2017</w:t>
            </w:r>
            <w:r w:rsidRPr="00EB71B9">
              <w:rPr>
                <w:rFonts w:ascii="Times New Roman" w:eastAsia="Times New Roman" w:hAnsi="Times New Roman" w:cs="Times New Roman"/>
                <w:b/>
                <w:bCs/>
                <w:sz w:val="20"/>
                <w:szCs w:val="20"/>
              </w:rPr>
              <w:br/>
              <w:t>*produžen</w:t>
            </w:r>
            <w:r w:rsidRPr="00EB71B9">
              <w:rPr>
                <w:rFonts w:ascii="Times New Roman" w:eastAsia="Times New Roman" w:hAnsi="Times New Roman" w:cs="Times New Roman"/>
                <w:b/>
                <w:bCs/>
                <w:sz w:val="20"/>
                <w:szCs w:val="20"/>
              </w:rPr>
              <w:br/>
              <w:t xml:space="preserve"> 2017-18-2020/21</w:t>
            </w:r>
          </w:p>
        </w:tc>
      </w:tr>
      <w:tr w:rsidR="007F2DF3" w:rsidRPr="00EB71B9" w:rsidTr="00323FD8">
        <w:trPr>
          <w:trHeight w:val="300"/>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Coburg</w:t>
            </w:r>
            <w:proofErr w:type="spellEnd"/>
            <w:r w:rsidRPr="00EB71B9">
              <w:rPr>
                <w:rFonts w:ascii="Times New Roman" w:eastAsia="Times New Roman" w:hAnsi="Times New Roman" w:cs="Times New Roman"/>
                <w:sz w:val="20"/>
                <w:szCs w:val="20"/>
              </w:rPr>
              <w:t xml:space="preserve"> University</w:t>
            </w: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2.5.2018.</w:t>
            </w: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2018-2021</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FULDA 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Applied </w:t>
            </w:r>
            <w:proofErr w:type="spellStart"/>
            <w:r w:rsidRPr="00EB71B9">
              <w:rPr>
                <w:rFonts w:ascii="Times New Roman" w:eastAsia="Times New Roman" w:hAnsi="Times New Roman" w:cs="Times New Roman"/>
                <w:sz w:val="20"/>
                <w:szCs w:val="20"/>
              </w:rPr>
              <w:t>Sciences</w:t>
            </w:r>
            <w:proofErr w:type="spellEnd"/>
            <w:r w:rsidR="00323FD8" w:rsidRPr="00EB71B9">
              <w:rPr>
                <w:rFonts w:ascii="Times New Roman" w:eastAsia="Times New Roman" w:hAnsi="Times New Roman" w:cs="Times New Roman"/>
                <w:sz w:val="20"/>
                <w:szCs w:val="20"/>
              </w:rPr>
              <w:t>*</w:t>
            </w:r>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6.5.2019.</w:t>
            </w:r>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2019-2021</w:t>
            </w:r>
          </w:p>
        </w:tc>
      </w:tr>
      <w:tr w:rsidR="007F2DF3" w:rsidRPr="00EB71B9" w:rsidTr="00323FD8">
        <w:trPr>
          <w:trHeight w:val="342"/>
        </w:trPr>
        <w:tc>
          <w:tcPr>
            <w:cnfStyle w:val="001000000000" w:firstRow="0" w:lastRow="0" w:firstColumn="1" w:lastColumn="0" w:oddVBand="0" w:evenVBand="0" w:oddHBand="0" w:evenHBand="0" w:firstRowFirstColumn="0" w:firstRowLastColumn="0" w:lastRowFirstColumn="0" w:lastRowLastColumn="0"/>
            <w:tcW w:w="0" w:type="auto"/>
            <w:vMerge w:val="restart"/>
            <w:noWrap/>
            <w:hideMark/>
          </w:tcPr>
          <w:p w:rsidR="00C377F5" w:rsidRPr="00EB71B9" w:rsidRDefault="00C377F5" w:rsidP="00D95AC9">
            <w:pPr>
              <w:jc w:val="cente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POLJSKA</w:t>
            </w:r>
          </w:p>
        </w:tc>
        <w:tc>
          <w:tcPr>
            <w:tcW w:w="0" w:type="auto"/>
            <w:vMerge w:val="restart"/>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Poznań</w:t>
            </w:r>
            <w:proofErr w:type="spellEnd"/>
            <w:r w:rsidRPr="00EB71B9">
              <w:rPr>
                <w:rFonts w:ascii="Times New Roman" w:eastAsia="Times New Roman" w:hAnsi="Times New Roman" w:cs="Times New Roman"/>
                <w:sz w:val="20"/>
                <w:szCs w:val="20"/>
              </w:rPr>
              <w:t xml:space="preserve"> 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Economics</w:t>
            </w:r>
            <w:proofErr w:type="spellEnd"/>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14.12.2013.</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D95AC9">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323FD8">
        <w:trPr>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val="restart"/>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Economics</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in</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Katowice</w:t>
            </w:r>
            <w:proofErr w:type="spellEnd"/>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27.1.2014.</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D95AC9">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323FD8">
        <w:trPr>
          <w:trHeight w:val="390"/>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Wroclaw 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Economics</w:t>
            </w:r>
            <w:proofErr w:type="spellEnd"/>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10.3.2014.</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Cracow</w:t>
            </w:r>
            <w:proofErr w:type="spellEnd"/>
            <w:r w:rsidRPr="00EB71B9">
              <w:rPr>
                <w:rFonts w:ascii="Times New Roman" w:eastAsia="Times New Roman" w:hAnsi="Times New Roman" w:cs="Times New Roman"/>
                <w:sz w:val="20"/>
                <w:szCs w:val="20"/>
              </w:rPr>
              <w:t xml:space="preserve"> 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Economics</w:t>
            </w:r>
            <w:proofErr w:type="spellEnd"/>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23.09.2015.</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2016-2021</w:t>
            </w:r>
          </w:p>
        </w:tc>
      </w:tr>
      <w:tr w:rsidR="007F2DF3" w:rsidRPr="00EB71B9" w:rsidTr="00323FD8">
        <w:trPr>
          <w:trHeight w:val="315"/>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Warsaw</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School</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Economics</w:t>
            </w:r>
            <w:proofErr w:type="spellEnd"/>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7.6.2016.</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2016/17-2020/21</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0" w:type="auto"/>
            <w:vMerge w:val="restart"/>
            <w:noWrap/>
            <w:hideMark/>
          </w:tcPr>
          <w:p w:rsidR="00C377F5" w:rsidRPr="00EB71B9" w:rsidRDefault="00C377F5" w:rsidP="00D95AC9">
            <w:pPr>
              <w:jc w:val="cente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PORTUGAL</w:t>
            </w:r>
          </w:p>
        </w:tc>
        <w:tc>
          <w:tcPr>
            <w:tcW w:w="0" w:type="auto"/>
            <w:vMerge w:val="restart"/>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Aveiro</w:t>
            </w:r>
            <w:proofErr w:type="spellEnd"/>
          </w:p>
        </w:tc>
        <w:tc>
          <w:tcPr>
            <w:tcW w:w="0" w:type="auto"/>
            <w:vMerge w:val="restart"/>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18.02.2014.</w:t>
            </w:r>
          </w:p>
        </w:tc>
        <w:tc>
          <w:tcPr>
            <w:tcW w:w="0" w:type="auto"/>
            <w:vMerge w:val="restart"/>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323FD8">
        <w:trPr>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D95AC9">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323FD8">
        <w:trPr>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Polytechnic</w:t>
            </w:r>
            <w:proofErr w:type="spellEnd"/>
            <w:r w:rsidRPr="00EB71B9">
              <w:rPr>
                <w:rFonts w:ascii="Times New Roman" w:eastAsia="Times New Roman" w:hAnsi="Times New Roman" w:cs="Times New Roman"/>
                <w:sz w:val="20"/>
                <w:szCs w:val="20"/>
              </w:rPr>
              <w:t xml:space="preserve"> Institute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Viana</w:t>
            </w:r>
            <w:proofErr w:type="spellEnd"/>
            <w:r w:rsidRPr="00EB71B9">
              <w:rPr>
                <w:rFonts w:ascii="Times New Roman" w:eastAsia="Times New Roman" w:hAnsi="Times New Roman" w:cs="Times New Roman"/>
                <w:sz w:val="20"/>
                <w:szCs w:val="20"/>
              </w:rPr>
              <w:t xml:space="preserve"> do </w:t>
            </w:r>
            <w:proofErr w:type="spellStart"/>
            <w:r w:rsidRPr="00EB71B9">
              <w:rPr>
                <w:rFonts w:ascii="Times New Roman" w:eastAsia="Times New Roman" w:hAnsi="Times New Roman" w:cs="Times New Roman"/>
                <w:sz w:val="20"/>
                <w:szCs w:val="20"/>
              </w:rPr>
              <w:t>Castelo</w:t>
            </w:r>
            <w:proofErr w:type="spellEnd"/>
          </w:p>
        </w:tc>
        <w:tc>
          <w:tcPr>
            <w:tcW w:w="0" w:type="auto"/>
            <w:vMerge w:val="restart"/>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9.1.2014.</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323FD8">
        <w:trPr>
          <w:trHeight w:val="390"/>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Universidade</w:t>
            </w:r>
            <w:proofErr w:type="spellEnd"/>
            <w:r w:rsidRPr="00EB71B9">
              <w:rPr>
                <w:rFonts w:ascii="Times New Roman" w:eastAsia="Times New Roman" w:hAnsi="Times New Roman" w:cs="Times New Roman"/>
                <w:sz w:val="20"/>
                <w:szCs w:val="20"/>
              </w:rPr>
              <w:t xml:space="preserve"> de </w:t>
            </w:r>
            <w:proofErr w:type="spellStart"/>
            <w:r w:rsidRPr="00EB71B9">
              <w:rPr>
                <w:rFonts w:ascii="Times New Roman" w:eastAsia="Times New Roman" w:hAnsi="Times New Roman" w:cs="Times New Roman"/>
                <w:sz w:val="20"/>
                <w:szCs w:val="20"/>
              </w:rPr>
              <w:t>Coimbra</w:t>
            </w:r>
            <w:proofErr w:type="spellEnd"/>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8.1.2015.</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2015-2021</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Universidade</w:t>
            </w:r>
            <w:proofErr w:type="spellEnd"/>
            <w:r w:rsidRPr="00EB71B9">
              <w:rPr>
                <w:rFonts w:ascii="Times New Roman" w:eastAsia="Times New Roman" w:hAnsi="Times New Roman" w:cs="Times New Roman"/>
                <w:sz w:val="20"/>
                <w:szCs w:val="20"/>
              </w:rPr>
              <w:t xml:space="preserve"> do </w:t>
            </w:r>
            <w:proofErr w:type="spellStart"/>
            <w:r w:rsidRPr="00EB71B9">
              <w:rPr>
                <w:rFonts w:ascii="Times New Roman" w:eastAsia="Times New Roman" w:hAnsi="Times New Roman" w:cs="Times New Roman"/>
                <w:sz w:val="20"/>
                <w:szCs w:val="20"/>
              </w:rPr>
              <w:t>Minho</w:t>
            </w:r>
            <w:proofErr w:type="spellEnd"/>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22.10.2018.</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2019-2021</w:t>
            </w:r>
          </w:p>
        </w:tc>
      </w:tr>
      <w:tr w:rsidR="007F2DF3" w:rsidRPr="00EB71B9" w:rsidTr="00323FD8">
        <w:trPr>
          <w:trHeight w:val="342"/>
        </w:trPr>
        <w:tc>
          <w:tcPr>
            <w:cnfStyle w:val="001000000000" w:firstRow="0" w:lastRow="0" w:firstColumn="1" w:lastColumn="0" w:oddVBand="0" w:evenVBand="0" w:oddHBand="0" w:evenHBand="0" w:firstRowFirstColumn="0" w:firstRowLastColumn="0" w:lastRowFirstColumn="0" w:lastRowLastColumn="0"/>
            <w:tcW w:w="0" w:type="auto"/>
            <w:vMerge w:val="restart"/>
            <w:noWrap/>
            <w:hideMark/>
          </w:tcPr>
          <w:p w:rsidR="00C377F5" w:rsidRPr="00EB71B9" w:rsidRDefault="00C377F5" w:rsidP="00D95AC9">
            <w:pPr>
              <w:jc w:val="cente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SLOVENIJA</w:t>
            </w:r>
          </w:p>
        </w:tc>
        <w:tc>
          <w:tcPr>
            <w:tcW w:w="0" w:type="auto"/>
            <w:vMerge w:val="restart"/>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Ljubljana/</w:t>
            </w:r>
            <w:proofErr w:type="spellStart"/>
            <w:r w:rsidRPr="00EB71B9">
              <w:rPr>
                <w:rFonts w:ascii="Times New Roman" w:eastAsia="Times New Roman" w:hAnsi="Times New Roman" w:cs="Times New Roman"/>
                <w:sz w:val="20"/>
                <w:szCs w:val="20"/>
              </w:rPr>
              <w:t>Faculty</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Economics</w:t>
            </w:r>
            <w:proofErr w:type="spellEnd"/>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8.1.2014.</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D95AC9">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323FD8">
        <w:trPr>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val="restart"/>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Ljubljana/</w:t>
            </w:r>
            <w:proofErr w:type="spellStart"/>
            <w:r w:rsidRPr="00EB71B9">
              <w:rPr>
                <w:rFonts w:ascii="Times New Roman" w:eastAsia="Times New Roman" w:hAnsi="Times New Roman" w:cs="Times New Roman"/>
                <w:sz w:val="20"/>
                <w:szCs w:val="20"/>
              </w:rPr>
              <w:t>Faculty</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Administration</w:t>
            </w:r>
            <w:proofErr w:type="spellEnd"/>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21.01.2014.</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D95AC9">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323FD8">
        <w:trPr>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Maribor</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 xml:space="preserve">Vrijedi od 29.01.2014. </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323FD8">
        <w:trPr>
          <w:trHeight w:val="300"/>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Polymer</w:t>
            </w:r>
            <w:proofErr w:type="spellEnd"/>
            <w:r w:rsidRPr="00EB71B9">
              <w:rPr>
                <w:rFonts w:ascii="Times New Roman" w:eastAsia="Times New Roman" w:hAnsi="Times New Roman" w:cs="Times New Roman"/>
                <w:sz w:val="20"/>
                <w:szCs w:val="20"/>
              </w:rPr>
              <w:t xml:space="preserve"> Technology </w:t>
            </w:r>
            <w:proofErr w:type="spellStart"/>
            <w:r w:rsidRPr="00EB71B9">
              <w:rPr>
                <w:rFonts w:ascii="Times New Roman" w:eastAsia="Times New Roman" w:hAnsi="Times New Roman" w:cs="Times New Roman"/>
                <w:sz w:val="20"/>
                <w:szCs w:val="20"/>
              </w:rPr>
              <w:t>College</w:t>
            </w:r>
            <w:proofErr w:type="spellEnd"/>
            <w:r w:rsidR="00323FD8" w:rsidRPr="00EB71B9">
              <w:rPr>
                <w:rFonts w:ascii="Times New Roman" w:eastAsia="Times New Roman" w:hAnsi="Times New Roman" w:cs="Times New Roman"/>
                <w:sz w:val="20"/>
                <w:szCs w:val="20"/>
              </w:rPr>
              <w:t>*</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24.02.2014.</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val="restart"/>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Primorska </w:t>
            </w:r>
          </w:p>
        </w:tc>
        <w:tc>
          <w:tcPr>
            <w:tcW w:w="0" w:type="auto"/>
            <w:vMerge w:val="restart"/>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25.02.2014.</w:t>
            </w:r>
          </w:p>
        </w:tc>
        <w:tc>
          <w:tcPr>
            <w:tcW w:w="0" w:type="auto"/>
            <w:vMerge w:val="restart"/>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D95AC9">
        <w:trPr>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val="restart"/>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International </w:t>
            </w:r>
            <w:proofErr w:type="spellStart"/>
            <w:r w:rsidRPr="00EB71B9">
              <w:rPr>
                <w:rFonts w:ascii="Times New Roman" w:eastAsia="Times New Roman" w:hAnsi="Times New Roman" w:cs="Times New Roman"/>
                <w:sz w:val="20"/>
                <w:szCs w:val="20"/>
              </w:rPr>
              <w:t>School</w:t>
            </w:r>
            <w:proofErr w:type="spellEnd"/>
            <w:r w:rsidRPr="00EB71B9">
              <w:rPr>
                <w:rFonts w:ascii="Times New Roman" w:eastAsia="Times New Roman" w:hAnsi="Times New Roman" w:cs="Times New Roman"/>
                <w:sz w:val="20"/>
                <w:szCs w:val="20"/>
              </w:rPr>
              <w:t xml:space="preserve"> for </w:t>
            </w:r>
            <w:proofErr w:type="spellStart"/>
            <w:r w:rsidRPr="00EB71B9">
              <w:rPr>
                <w:rFonts w:ascii="Times New Roman" w:eastAsia="Times New Roman" w:hAnsi="Times New Roman" w:cs="Times New Roman"/>
                <w:sz w:val="20"/>
                <w:szCs w:val="20"/>
              </w:rPr>
              <w:t>Social</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and</w:t>
            </w:r>
            <w:proofErr w:type="spellEnd"/>
            <w:r w:rsidRPr="00EB71B9">
              <w:rPr>
                <w:rFonts w:ascii="Times New Roman" w:eastAsia="Times New Roman" w:hAnsi="Times New Roman" w:cs="Times New Roman"/>
                <w:sz w:val="20"/>
                <w:szCs w:val="20"/>
              </w:rPr>
              <w:t xml:space="preserve"> Business </w:t>
            </w:r>
            <w:proofErr w:type="spellStart"/>
            <w:r w:rsidRPr="00EB71B9">
              <w:rPr>
                <w:rFonts w:ascii="Times New Roman" w:eastAsia="Times New Roman" w:hAnsi="Times New Roman" w:cs="Times New Roman"/>
                <w:sz w:val="20"/>
                <w:szCs w:val="20"/>
              </w:rPr>
              <w:t>Studies</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in</w:t>
            </w:r>
            <w:proofErr w:type="spellEnd"/>
            <w:r w:rsidRPr="00EB71B9">
              <w:rPr>
                <w:rFonts w:ascii="Times New Roman" w:eastAsia="Times New Roman" w:hAnsi="Times New Roman" w:cs="Times New Roman"/>
                <w:sz w:val="20"/>
                <w:szCs w:val="20"/>
              </w:rPr>
              <w:t xml:space="preserve"> Celje</w:t>
            </w:r>
          </w:p>
        </w:tc>
        <w:tc>
          <w:tcPr>
            <w:tcW w:w="0" w:type="auto"/>
            <w:vMerge w:val="restart"/>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20.1.2014.</w:t>
            </w:r>
          </w:p>
        </w:tc>
        <w:tc>
          <w:tcPr>
            <w:tcW w:w="0" w:type="auto"/>
            <w:vMerge w:val="restart"/>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323FD8">
        <w:trPr>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D95AC9">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0" w:type="auto"/>
            <w:noWrap/>
            <w:hideMark/>
          </w:tcPr>
          <w:p w:rsidR="00C377F5" w:rsidRPr="00EB71B9" w:rsidRDefault="00C377F5" w:rsidP="00D95AC9">
            <w:pPr>
              <w:jc w:val="cente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SLOVAČKA</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Economics</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in</w:t>
            </w:r>
            <w:proofErr w:type="spellEnd"/>
            <w:r w:rsidRPr="00EB71B9">
              <w:rPr>
                <w:rFonts w:ascii="Times New Roman" w:eastAsia="Times New Roman" w:hAnsi="Times New Roman" w:cs="Times New Roman"/>
                <w:sz w:val="20"/>
                <w:szCs w:val="20"/>
              </w:rPr>
              <w:t xml:space="preserve"> Bratislava</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4.12.2013.</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323FD8">
        <w:trPr>
          <w:trHeight w:val="330"/>
        </w:trPr>
        <w:tc>
          <w:tcPr>
            <w:cnfStyle w:val="001000000000" w:firstRow="0" w:lastRow="0" w:firstColumn="1" w:lastColumn="0" w:oddVBand="0" w:evenVBand="0" w:oddHBand="0" w:evenHBand="0" w:firstRowFirstColumn="0" w:firstRowLastColumn="0" w:lastRowFirstColumn="0" w:lastRowLastColumn="0"/>
            <w:tcW w:w="0" w:type="auto"/>
            <w:noWrap/>
            <w:hideMark/>
          </w:tcPr>
          <w:p w:rsidR="00C377F5" w:rsidRPr="00EB71B9" w:rsidRDefault="00C377F5" w:rsidP="00D95AC9">
            <w:pP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Universidad</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Complutense</w:t>
            </w:r>
            <w:proofErr w:type="spellEnd"/>
            <w:r w:rsidRPr="00EB71B9">
              <w:rPr>
                <w:rFonts w:ascii="Times New Roman" w:eastAsia="Times New Roman" w:hAnsi="Times New Roman" w:cs="Times New Roman"/>
                <w:sz w:val="20"/>
                <w:szCs w:val="20"/>
              </w:rPr>
              <w:t xml:space="preserve"> de Madrid</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2014/2015</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2019-2021</w:t>
            </w:r>
          </w:p>
        </w:tc>
      </w:tr>
      <w:tr w:rsidR="007F2DF3" w:rsidRPr="00EB71B9" w:rsidTr="00D95AC9">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0" w:type="auto"/>
            <w:noWrap/>
            <w:hideMark/>
          </w:tcPr>
          <w:p w:rsidR="00C377F5" w:rsidRPr="00EB71B9" w:rsidRDefault="00C377F5" w:rsidP="00D95AC9">
            <w:pP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w:t>
            </w: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D95AC9">
        <w:trPr>
          <w:trHeight w:val="121"/>
        </w:trPr>
        <w:tc>
          <w:tcPr>
            <w:cnfStyle w:val="001000000000" w:firstRow="0" w:lastRow="0" w:firstColumn="1" w:lastColumn="0" w:oddVBand="0" w:evenVBand="0" w:oddHBand="0" w:evenHBand="0" w:firstRowFirstColumn="0" w:firstRowLastColumn="0" w:lastRowFirstColumn="0" w:lastRowLastColumn="0"/>
            <w:tcW w:w="0" w:type="auto"/>
            <w:noWrap/>
            <w:hideMark/>
          </w:tcPr>
          <w:p w:rsidR="00C377F5" w:rsidRPr="00EB71B9" w:rsidRDefault="00C377F5" w:rsidP="00D95AC9">
            <w:pP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Granada</w:t>
            </w:r>
            <w:proofErr w:type="spellEnd"/>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5.11.2014.</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2015-2021</w:t>
            </w:r>
          </w:p>
        </w:tc>
      </w:tr>
      <w:tr w:rsidR="007F2DF3" w:rsidRPr="00EB71B9" w:rsidTr="00D95AC9">
        <w:trPr>
          <w:cnfStyle w:val="000000100000" w:firstRow="0" w:lastRow="0" w:firstColumn="0" w:lastColumn="0" w:oddVBand="0" w:evenVBand="0" w:oddHBand="1" w:evenHBand="0" w:firstRowFirstColumn="0" w:firstRowLastColumn="0" w:lastRowFirstColumn="0" w:lastRowLastColumn="0"/>
          <w:trHeight w:val="167"/>
        </w:trPr>
        <w:tc>
          <w:tcPr>
            <w:cnfStyle w:val="001000000000" w:firstRow="0" w:lastRow="0" w:firstColumn="1" w:lastColumn="0" w:oddVBand="0" w:evenVBand="0" w:oddHBand="0" w:evenHBand="0" w:firstRowFirstColumn="0" w:firstRowLastColumn="0" w:lastRowFirstColumn="0" w:lastRowLastColumn="0"/>
            <w:tcW w:w="0" w:type="auto"/>
            <w:noWrap/>
            <w:hideMark/>
          </w:tcPr>
          <w:p w:rsidR="00C377F5" w:rsidRPr="00EB71B9" w:rsidRDefault="00C377F5" w:rsidP="00D95AC9">
            <w:pP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Valencia</w:t>
            </w:r>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b/>
                <w:bCs/>
                <w:sz w:val="20"/>
                <w:szCs w:val="20"/>
              </w:rPr>
              <w:t>Vrijedi od 12.11.2014.</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2015-2021</w:t>
            </w:r>
          </w:p>
        </w:tc>
      </w:tr>
      <w:tr w:rsidR="007F2DF3" w:rsidRPr="00EB71B9" w:rsidTr="00323FD8">
        <w:trPr>
          <w:trHeight w:val="345"/>
        </w:trPr>
        <w:tc>
          <w:tcPr>
            <w:cnfStyle w:val="001000000000" w:firstRow="0" w:lastRow="0" w:firstColumn="1" w:lastColumn="0" w:oddVBand="0" w:evenVBand="0" w:oddHBand="0" w:evenHBand="0" w:firstRowFirstColumn="0" w:firstRowLastColumn="0" w:lastRowFirstColumn="0" w:lastRowLastColumn="0"/>
            <w:tcW w:w="0" w:type="auto"/>
            <w:noWrap/>
            <w:hideMark/>
          </w:tcPr>
          <w:p w:rsidR="00C377F5" w:rsidRPr="00EB71B9" w:rsidRDefault="00C377F5" w:rsidP="00D95AC9">
            <w:pP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Huelva</w:t>
            </w:r>
            <w:proofErr w:type="spellEnd"/>
          </w:p>
        </w:tc>
        <w:tc>
          <w:tcPr>
            <w:tcW w:w="0" w:type="auto"/>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 xml:space="preserve">Vrijedi od 16.11.2015. </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2016-2021</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0" w:type="auto"/>
            <w:noWrap/>
            <w:hideMark/>
          </w:tcPr>
          <w:p w:rsidR="00C377F5" w:rsidRPr="00EB71B9" w:rsidRDefault="00C377F5" w:rsidP="00D95AC9">
            <w:pP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ŠPANJOLSKA</w:t>
            </w:r>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Universitat</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Autonoma</w:t>
            </w:r>
            <w:proofErr w:type="spellEnd"/>
            <w:r w:rsidRPr="00EB71B9">
              <w:rPr>
                <w:rFonts w:ascii="Times New Roman" w:eastAsia="Times New Roman" w:hAnsi="Times New Roman" w:cs="Times New Roman"/>
                <w:sz w:val="20"/>
                <w:szCs w:val="20"/>
              </w:rPr>
              <w:t xml:space="preserve"> de Barcelona</w:t>
            </w:r>
            <w:r w:rsidRPr="00EB71B9">
              <w:rPr>
                <w:rFonts w:ascii="Times New Roman" w:eastAsia="Times New Roman" w:hAnsi="Times New Roman" w:cs="Times New Roman"/>
                <w:sz w:val="20"/>
                <w:szCs w:val="20"/>
              </w:rPr>
              <w:br/>
            </w:r>
            <w:proofErr w:type="spellStart"/>
            <w:r w:rsidRPr="00EB71B9">
              <w:rPr>
                <w:rFonts w:ascii="Times New Roman" w:eastAsia="Times New Roman" w:hAnsi="Times New Roman" w:cs="Times New Roman"/>
                <w:sz w:val="20"/>
                <w:szCs w:val="20"/>
              </w:rPr>
              <w:t>Faculty</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Economics</w:t>
            </w:r>
            <w:proofErr w:type="spellEnd"/>
            <w:r w:rsidRPr="00EB71B9">
              <w:rPr>
                <w:rFonts w:ascii="Times New Roman" w:eastAsia="Times New Roman" w:hAnsi="Times New Roman" w:cs="Times New Roman"/>
                <w:sz w:val="20"/>
                <w:szCs w:val="20"/>
              </w:rPr>
              <w:t xml:space="preserve">, Business </w:t>
            </w:r>
            <w:proofErr w:type="spellStart"/>
            <w:r w:rsidRPr="00EB71B9">
              <w:rPr>
                <w:rFonts w:ascii="Times New Roman" w:eastAsia="Times New Roman" w:hAnsi="Times New Roman" w:cs="Times New Roman"/>
                <w:sz w:val="20"/>
                <w:szCs w:val="20"/>
              </w:rPr>
              <w:t>and</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Tourism</w:t>
            </w:r>
            <w:proofErr w:type="spellEnd"/>
          </w:p>
        </w:tc>
        <w:tc>
          <w:tcPr>
            <w:tcW w:w="0" w:type="auto"/>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od 2014.</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323FD8">
        <w:trPr>
          <w:trHeight w:val="342"/>
        </w:trPr>
        <w:tc>
          <w:tcPr>
            <w:cnfStyle w:val="001000000000" w:firstRow="0" w:lastRow="0" w:firstColumn="1" w:lastColumn="0" w:oddVBand="0" w:evenVBand="0" w:oddHBand="0" w:evenHBand="0" w:firstRowFirstColumn="0" w:firstRowLastColumn="0" w:lastRowFirstColumn="0" w:lastRowLastColumn="0"/>
            <w:tcW w:w="0" w:type="auto"/>
            <w:vMerge w:val="restart"/>
            <w:noWrap/>
            <w:hideMark/>
          </w:tcPr>
          <w:p w:rsidR="00C377F5" w:rsidRPr="00EB71B9" w:rsidRDefault="00C377F5" w:rsidP="00D95AC9">
            <w:pPr>
              <w:jc w:val="cente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ŠVEDSKA</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Kristianstadt</w:t>
            </w:r>
            <w:proofErr w:type="spellEnd"/>
            <w:r w:rsidRPr="00EB71B9">
              <w:rPr>
                <w:rFonts w:ascii="Times New Roman" w:eastAsia="Times New Roman" w:hAnsi="Times New Roman" w:cs="Times New Roman"/>
                <w:sz w:val="20"/>
                <w:szCs w:val="20"/>
              </w:rPr>
              <w:t xml:space="preserve"> University</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10.12.2013.</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D95AC9">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323FD8">
        <w:trPr>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Sodertorn</w:t>
            </w:r>
            <w:proofErr w:type="spellEnd"/>
            <w:r w:rsidRPr="00EB71B9">
              <w:rPr>
                <w:rFonts w:ascii="Times New Roman" w:eastAsia="Times New Roman" w:hAnsi="Times New Roman" w:cs="Times New Roman"/>
                <w:sz w:val="20"/>
                <w:szCs w:val="20"/>
              </w:rPr>
              <w:t xml:space="preserve"> University</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9.12.2013.</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D95AC9">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323FD8">
        <w:trPr>
          <w:trHeight w:val="315"/>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 xml:space="preserve">University </w:t>
            </w:r>
            <w:proofErr w:type="spellStart"/>
            <w:r w:rsidRPr="00EB71B9">
              <w:rPr>
                <w:rFonts w:ascii="Times New Roman" w:eastAsia="Times New Roman" w:hAnsi="Times New Roman" w:cs="Times New Roman"/>
                <w:sz w:val="20"/>
                <w:szCs w:val="20"/>
              </w:rPr>
              <w:t>of</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Gotenburg</w:t>
            </w:r>
            <w:proofErr w:type="spellEnd"/>
            <w:r w:rsidR="00323FD8" w:rsidRPr="00EB71B9">
              <w:rPr>
                <w:rFonts w:ascii="Times New Roman" w:eastAsia="Times New Roman" w:hAnsi="Times New Roman" w:cs="Times New Roman"/>
                <w:sz w:val="20"/>
                <w:szCs w:val="20"/>
              </w:rPr>
              <w:t>*</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29.08.2017.</w:t>
            </w:r>
          </w:p>
        </w:tc>
        <w:tc>
          <w:tcPr>
            <w:tcW w:w="0" w:type="auto"/>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2017-2020</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Malmo</w:t>
            </w:r>
            <w:proofErr w:type="spellEnd"/>
            <w:r w:rsidRPr="00EB71B9">
              <w:rPr>
                <w:rFonts w:ascii="Times New Roman" w:eastAsia="Times New Roman" w:hAnsi="Times New Roman" w:cs="Times New Roman"/>
                <w:sz w:val="20"/>
                <w:szCs w:val="20"/>
              </w:rPr>
              <w:t xml:space="preserve"> University</w:t>
            </w:r>
            <w:r w:rsidR="00323FD8" w:rsidRPr="00EB71B9">
              <w:rPr>
                <w:rFonts w:ascii="Times New Roman" w:eastAsia="Times New Roman" w:hAnsi="Times New Roman" w:cs="Times New Roman"/>
                <w:sz w:val="20"/>
                <w:szCs w:val="20"/>
              </w:rPr>
              <w:t>*</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4.6.2019.</w:t>
            </w:r>
          </w:p>
        </w:tc>
        <w:tc>
          <w:tcPr>
            <w:tcW w:w="0" w:type="auto"/>
            <w:noWrap/>
            <w:hideMark/>
          </w:tcPr>
          <w:p w:rsidR="00C377F5" w:rsidRPr="00EB71B9" w:rsidRDefault="00C377F5" w:rsidP="00D95AC9">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2019-2021</w:t>
            </w:r>
          </w:p>
        </w:tc>
      </w:tr>
      <w:tr w:rsidR="007F2DF3" w:rsidRPr="00EB71B9" w:rsidTr="00323FD8">
        <w:trPr>
          <w:trHeight w:val="342"/>
        </w:trPr>
        <w:tc>
          <w:tcPr>
            <w:cnfStyle w:val="001000000000" w:firstRow="0" w:lastRow="0" w:firstColumn="1" w:lastColumn="0" w:oddVBand="0" w:evenVBand="0" w:oddHBand="0" w:evenHBand="0" w:firstRowFirstColumn="0" w:firstRowLastColumn="0" w:lastRowFirstColumn="0" w:lastRowLastColumn="0"/>
            <w:tcW w:w="0" w:type="auto"/>
            <w:vMerge w:val="restart"/>
            <w:noWrap/>
            <w:hideMark/>
          </w:tcPr>
          <w:p w:rsidR="00C377F5" w:rsidRPr="00EB71B9" w:rsidRDefault="00C377F5" w:rsidP="00D95AC9">
            <w:pPr>
              <w:jc w:val="center"/>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TURSKA</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00EB71B9">
              <w:rPr>
                <w:rFonts w:ascii="Times New Roman" w:eastAsia="Times New Roman" w:hAnsi="Times New Roman" w:cs="Times New Roman"/>
                <w:sz w:val="20"/>
                <w:szCs w:val="20"/>
              </w:rPr>
              <w:t>TED University</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28.2.2014.</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2014-2021</w:t>
            </w:r>
          </w:p>
        </w:tc>
      </w:tr>
      <w:tr w:rsidR="007F2DF3" w:rsidRPr="00EB71B9" w:rsidTr="00D95AC9">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r>
      <w:tr w:rsidR="007F2DF3" w:rsidRPr="00EB71B9" w:rsidTr="00323FD8">
        <w:trPr>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roofErr w:type="spellStart"/>
            <w:r w:rsidRPr="00EB71B9">
              <w:rPr>
                <w:rFonts w:ascii="Times New Roman" w:eastAsia="Times New Roman" w:hAnsi="Times New Roman" w:cs="Times New Roman"/>
                <w:sz w:val="20"/>
                <w:szCs w:val="20"/>
              </w:rPr>
              <w:t>Dokuz</w:t>
            </w:r>
            <w:proofErr w:type="spellEnd"/>
            <w:r w:rsidRPr="00EB71B9">
              <w:rPr>
                <w:rFonts w:ascii="Times New Roman" w:eastAsia="Times New Roman" w:hAnsi="Times New Roman" w:cs="Times New Roman"/>
                <w:sz w:val="20"/>
                <w:szCs w:val="20"/>
              </w:rPr>
              <w:t xml:space="preserve"> </w:t>
            </w:r>
            <w:proofErr w:type="spellStart"/>
            <w:r w:rsidRPr="00EB71B9">
              <w:rPr>
                <w:rFonts w:ascii="Times New Roman" w:eastAsia="Times New Roman" w:hAnsi="Times New Roman" w:cs="Times New Roman"/>
                <w:sz w:val="20"/>
                <w:szCs w:val="20"/>
              </w:rPr>
              <w:t>Eylul</w:t>
            </w:r>
            <w:proofErr w:type="spellEnd"/>
            <w:r w:rsidRPr="00EB71B9">
              <w:rPr>
                <w:rFonts w:ascii="Times New Roman" w:eastAsia="Times New Roman" w:hAnsi="Times New Roman" w:cs="Times New Roman"/>
                <w:sz w:val="20"/>
                <w:szCs w:val="20"/>
              </w:rPr>
              <w:t xml:space="preserve"> University</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Vrijedi od 05.03.2014.</w:t>
            </w:r>
          </w:p>
        </w:tc>
        <w:tc>
          <w:tcPr>
            <w:tcW w:w="0" w:type="auto"/>
            <w:vMerge w:val="restart"/>
            <w:noWrap/>
            <w:hideMark/>
          </w:tcPr>
          <w:p w:rsidR="00C377F5" w:rsidRPr="00EB71B9" w:rsidRDefault="00C377F5" w:rsidP="00D95AC9">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rPr>
            </w:pPr>
            <w:r w:rsidRPr="00EB71B9">
              <w:rPr>
                <w:rFonts w:ascii="Times New Roman" w:eastAsia="Times New Roman" w:hAnsi="Times New Roman" w:cs="Times New Roman"/>
                <w:b/>
                <w:bCs/>
                <w:sz w:val="20"/>
                <w:szCs w:val="20"/>
              </w:rPr>
              <w:t>2014-2020</w:t>
            </w:r>
          </w:p>
        </w:tc>
      </w:tr>
      <w:tr w:rsidR="007F2DF3" w:rsidRPr="00EB71B9" w:rsidTr="00323FD8">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0" w:type="auto"/>
            <w:vMerge/>
            <w:hideMark/>
          </w:tcPr>
          <w:p w:rsidR="00C377F5" w:rsidRPr="00EB71B9" w:rsidRDefault="00C377F5" w:rsidP="00D95AC9">
            <w:pPr>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c>
          <w:tcPr>
            <w:tcW w:w="0" w:type="auto"/>
            <w:vMerge/>
            <w:hideMark/>
          </w:tcPr>
          <w:p w:rsidR="00C377F5" w:rsidRPr="00EB71B9" w:rsidRDefault="00C377F5" w:rsidP="00D95AC9">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rPr>
            </w:pPr>
          </w:p>
        </w:tc>
      </w:tr>
    </w:tbl>
    <w:p w:rsidR="00C377F5" w:rsidRPr="00EB71B9" w:rsidRDefault="00323FD8" w:rsidP="0049293A">
      <w:pPr>
        <w:pStyle w:val="Default"/>
        <w:rPr>
          <w:rFonts w:ascii="Times New Roman" w:hAnsi="Times New Roman" w:cs="Times New Roman"/>
          <w:i/>
          <w:lang w:val="hr-HR"/>
        </w:rPr>
      </w:pPr>
      <w:r w:rsidRPr="00EB71B9">
        <w:rPr>
          <w:rFonts w:ascii="Times New Roman" w:hAnsi="Times New Roman" w:cs="Times New Roman"/>
          <w:i/>
          <w:lang w:val="hr-HR"/>
        </w:rPr>
        <w:t>*</w:t>
      </w:r>
      <w:r w:rsidR="007F2DF3" w:rsidRPr="00EB71B9">
        <w:rPr>
          <w:rFonts w:ascii="Times New Roman" w:hAnsi="Times New Roman" w:cs="Times New Roman"/>
          <w:i/>
          <w:lang w:val="hr-HR"/>
        </w:rPr>
        <w:t>Ugovori vrijede samo za mobilnost osoblja</w:t>
      </w:r>
    </w:p>
    <w:p w:rsidR="006459C7" w:rsidRPr="00EB71B9" w:rsidRDefault="006459C7" w:rsidP="0049293A">
      <w:pPr>
        <w:pStyle w:val="Default"/>
        <w:rPr>
          <w:rFonts w:ascii="Times New Roman" w:hAnsi="Times New Roman" w:cs="Times New Roman"/>
          <w:lang w:val="hr-HR"/>
        </w:rPr>
      </w:pPr>
    </w:p>
    <w:p w:rsidR="00DD73FE" w:rsidRPr="00B45556" w:rsidRDefault="00DD73FE" w:rsidP="00D95AC9">
      <w:pPr>
        <w:pStyle w:val="Default"/>
        <w:jc w:val="both"/>
        <w:rPr>
          <w:rFonts w:ascii="Times New Roman" w:hAnsi="Times New Roman" w:cs="Times New Roman"/>
          <w:lang w:val="hr-HR"/>
        </w:rPr>
      </w:pPr>
      <w:r w:rsidRPr="00EB71B9">
        <w:rPr>
          <w:rFonts w:ascii="Times New Roman" w:hAnsi="Times New Roman" w:cs="Times New Roman"/>
          <w:lang w:val="hr-HR"/>
        </w:rPr>
        <w:t>Uočljivo je kako se mreža visokoobrazovnih partnera iz inozemstva značajno širila</w:t>
      </w:r>
      <w:r w:rsidR="00D95AC9" w:rsidRPr="00EB71B9">
        <w:rPr>
          <w:rFonts w:ascii="Times New Roman" w:hAnsi="Times New Roman" w:cs="Times New Roman"/>
          <w:lang w:val="hr-HR"/>
        </w:rPr>
        <w:t xml:space="preserve"> tijekom posljednjeg strateškog razdoblja</w:t>
      </w:r>
      <w:r w:rsidR="00963DFC" w:rsidRPr="00EB71B9">
        <w:rPr>
          <w:rFonts w:ascii="Times New Roman" w:hAnsi="Times New Roman" w:cs="Times New Roman"/>
          <w:lang w:val="hr-HR"/>
        </w:rPr>
        <w:t xml:space="preserve">. </w:t>
      </w:r>
      <w:r w:rsidR="00D95AC9" w:rsidRPr="00EB71B9">
        <w:rPr>
          <w:rFonts w:ascii="Times New Roman" w:hAnsi="Times New Roman" w:cs="Times New Roman"/>
          <w:lang w:val="hr-HR"/>
        </w:rPr>
        <w:t>Tijekom razdoblja 2016-2020</w:t>
      </w:r>
      <w:r w:rsidR="00963DFC" w:rsidRPr="00EB71B9">
        <w:rPr>
          <w:rFonts w:ascii="Times New Roman" w:hAnsi="Times New Roman" w:cs="Times New Roman"/>
          <w:lang w:val="hr-HR"/>
        </w:rPr>
        <w:t xml:space="preserve"> naglasak je stavljen na sklapanje </w:t>
      </w:r>
      <w:proofErr w:type="spellStart"/>
      <w:r w:rsidR="00963DFC" w:rsidRPr="00EB71B9">
        <w:rPr>
          <w:rFonts w:ascii="Times New Roman" w:hAnsi="Times New Roman" w:cs="Times New Roman"/>
          <w:lang w:val="hr-HR"/>
        </w:rPr>
        <w:t>međuinstitucijskih</w:t>
      </w:r>
      <w:proofErr w:type="spellEnd"/>
      <w:r w:rsidR="00963DFC" w:rsidRPr="00EB71B9">
        <w:rPr>
          <w:rFonts w:ascii="Times New Roman" w:hAnsi="Times New Roman" w:cs="Times New Roman"/>
          <w:lang w:val="hr-HR"/>
        </w:rPr>
        <w:t xml:space="preserve"> partnerstava s fakultetima koji posjeduju barem jednu od tri prestižne međunarodne akreditacije (EQUIS/EPAS, AACSB ili AMBA).</w:t>
      </w:r>
      <w:r w:rsidR="00184A68">
        <w:rPr>
          <w:rFonts w:ascii="Times New Roman" w:hAnsi="Times New Roman" w:cs="Times New Roman"/>
          <w:lang w:val="hr-HR"/>
        </w:rPr>
        <w:t xml:space="preserve"> Osim suradnje području poticanja mobilnosti studenata i osoblja, Fakultet s navedenim partnerskim institucijama</w:t>
      </w:r>
      <w:r w:rsidR="00B45556">
        <w:rPr>
          <w:rFonts w:ascii="Times New Roman" w:hAnsi="Times New Roman" w:cs="Times New Roman"/>
          <w:lang w:val="hr-HR"/>
        </w:rPr>
        <w:t xml:space="preserve"> ulaže napore i u uspostavljanju suradnje u drugim područjima. Primjerice, sa Sveučilištem </w:t>
      </w:r>
      <w:proofErr w:type="spellStart"/>
      <w:r w:rsidR="00B45556">
        <w:rPr>
          <w:rFonts w:ascii="Times New Roman" w:hAnsi="Times New Roman" w:cs="Times New Roman"/>
          <w:lang w:val="hr-HR"/>
        </w:rPr>
        <w:t>Ca'Foscari</w:t>
      </w:r>
      <w:proofErr w:type="spellEnd"/>
      <w:r w:rsidR="00B45556">
        <w:rPr>
          <w:rFonts w:ascii="Times New Roman" w:hAnsi="Times New Roman" w:cs="Times New Roman"/>
          <w:lang w:val="hr-HR"/>
        </w:rPr>
        <w:t xml:space="preserve"> iz Venecije, Fakultet je sudjelovao u tri međunarodna razvojna i jednom  znanstvenom projektu. S Veleučilištem</w:t>
      </w:r>
      <w:r w:rsidR="00B45556" w:rsidRPr="00EB71B9">
        <w:rPr>
          <w:rFonts w:ascii="Times New Roman" w:eastAsia="Times New Roman" w:hAnsi="Times New Roman" w:cs="Times New Roman"/>
          <w:sz w:val="20"/>
          <w:szCs w:val="20"/>
        </w:rPr>
        <w:t xml:space="preserve"> </w:t>
      </w:r>
      <w:proofErr w:type="spellStart"/>
      <w:r w:rsidR="00B45556" w:rsidRPr="006525A7">
        <w:rPr>
          <w:rFonts w:ascii="Times New Roman" w:eastAsia="Times New Roman" w:hAnsi="Times New Roman" w:cs="Times New Roman"/>
        </w:rPr>
        <w:t>Viana</w:t>
      </w:r>
      <w:proofErr w:type="spellEnd"/>
      <w:r w:rsidR="00B45556" w:rsidRPr="006525A7">
        <w:rPr>
          <w:rFonts w:ascii="Times New Roman" w:eastAsia="Times New Roman" w:hAnsi="Times New Roman" w:cs="Times New Roman"/>
        </w:rPr>
        <w:t xml:space="preserve"> do Castelo</w:t>
      </w:r>
      <w:r w:rsidR="00B45556">
        <w:rPr>
          <w:rFonts w:ascii="Times New Roman" w:eastAsia="Times New Roman" w:hAnsi="Times New Roman" w:cs="Times New Roman"/>
        </w:rPr>
        <w:t xml:space="preserve"> I </w:t>
      </w:r>
      <w:proofErr w:type="spellStart"/>
      <w:r w:rsidR="00B45556">
        <w:rPr>
          <w:rFonts w:ascii="Times New Roman" w:eastAsia="Times New Roman" w:hAnsi="Times New Roman" w:cs="Times New Roman"/>
        </w:rPr>
        <w:t>Sveučilištem</w:t>
      </w:r>
      <w:proofErr w:type="spellEnd"/>
      <w:r w:rsidR="00B45556">
        <w:rPr>
          <w:rFonts w:ascii="Times New Roman" w:eastAsia="Times New Roman" w:hAnsi="Times New Roman" w:cs="Times New Roman"/>
        </w:rPr>
        <w:t xml:space="preserve"> TED </w:t>
      </w:r>
      <w:proofErr w:type="spellStart"/>
      <w:r w:rsidR="00B45556">
        <w:rPr>
          <w:rFonts w:ascii="Times New Roman" w:eastAsia="Times New Roman" w:hAnsi="Times New Roman" w:cs="Times New Roman"/>
        </w:rPr>
        <w:t>Fakultet</w:t>
      </w:r>
      <w:proofErr w:type="spellEnd"/>
      <w:r w:rsidR="00B45556">
        <w:rPr>
          <w:rFonts w:ascii="Times New Roman" w:eastAsia="Times New Roman" w:hAnsi="Times New Roman" w:cs="Times New Roman"/>
        </w:rPr>
        <w:t xml:space="preserve"> </w:t>
      </w:r>
      <w:proofErr w:type="spellStart"/>
      <w:r w:rsidR="00B45556">
        <w:rPr>
          <w:rFonts w:ascii="Times New Roman" w:eastAsia="Times New Roman" w:hAnsi="Times New Roman" w:cs="Times New Roman"/>
        </w:rPr>
        <w:t>sudjeluje</w:t>
      </w:r>
      <w:proofErr w:type="spellEnd"/>
      <w:r w:rsidR="00B45556">
        <w:rPr>
          <w:rFonts w:ascii="Times New Roman" w:eastAsia="Times New Roman" w:hAnsi="Times New Roman" w:cs="Times New Roman"/>
        </w:rPr>
        <w:t xml:space="preserve"> u Erasmus+ </w:t>
      </w:r>
      <w:proofErr w:type="spellStart"/>
      <w:r w:rsidR="00B45556">
        <w:rPr>
          <w:rFonts w:ascii="Times New Roman" w:eastAsia="Times New Roman" w:hAnsi="Times New Roman" w:cs="Times New Roman"/>
        </w:rPr>
        <w:t>projektima</w:t>
      </w:r>
      <w:proofErr w:type="spellEnd"/>
      <w:r w:rsidR="00B45556">
        <w:rPr>
          <w:rFonts w:ascii="Times New Roman" w:eastAsia="Times New Roman" w:hAnsi="Times New Roman" w:cs="Times New Roman"/>
        </w:rPr>
        <w:t>.</w:t>
      </w:r>
    </w:p>
    <w:p w:rsidR="00AB5FD3" w:rsidRPr="00EB71B9" w:rsidRDefault="00AB5FD3" w:rsidP="00D95AC9">
      <w:pPr>
        <w:pStyle w:val="Default"/>
        <w:jc w:val="both"/>
        <w:rPr>
          <w:rFonts w:ascii="Times New Roman" w:hAnsi="Times New Roman" w:cs="Times New Roman"/>
          <w:lang w:val="hr-HR"/>
        </w:rPr>
      </w:pPr>
    </w:p>
    <w:p w:rsidR="00AB5FD3" w:rsidRPr="00EB71B9" w:rsidRDefault="00AB5FD3" w:rsidP="006525A7">
      <w:pPr>
        <w:pStyle w:val="Naslov3"/>
        <w:numPr>
          <w:ilvl w:val="1"/>
          <w:numId w:val="47"/>
        </w:numPr>
      </w:pPr>
      <w:bookmarkStart w:id="28" w:name="_Toc75513652"/>
      <w:r w:rsidRPr="00EB71B9">
        <w:t>Osvrt na internacionalizaciju</w:t>
      </w:r>
      <w:bookmarkEnd w:id="28"/>
    </w:p>
    <w:p w:rsidR="00753789" w:rsidRPr="00EB71B9" w:rsidRDefault="00753789" w:rsidP="00087C17">
      <w:pPr>
        <w:jc w:val="both"/>
        <w:rPr>
          <w:rFonts w:ascii="Times New Roman" w:hAnsi="Times New Roman" w:cs="Times New Roman"/>
          <w:sz w:val="24"/>
          <w:szCs w:val="24"/>
        </w:rPr>
      </w:pPr>
      <w:r w:rsidRPr="00EB71B9">
        <w:rPr>
          <w:rFonts w:ascii="Times New Roman" w:hAnsi="Times New Roman" w:cs="Times New Roman"/>
          <w:sz w:val="24"/>
          <w:szCs w:val="24"/>
        </w:rPr>
        <w:t>U ranijem poglavlju su uočeni neki aspekti internacionalizacije koji se odražavaju kroz znanstveno-istraživački rad kao što su sudjelovanje u razvojnim projektima financiranima iz EU fondova i programa te sudjelovanje istraživača u međunarodnim znanstveno-istraživačkim suradnjama te je uočen kvalitativni odmak u ovim aktivnostima. Naime, po pitanju internacionalizacije u sferi nastavnih aktivnosti potrebno je istaknuti sljedeće. Iako broj domaćih studenata koji upisuju predmete na engleskom jeziku raste, taj broj je još uvijek nedovoljno visok, naročito na diplomskoj razini studija.</w:t>
      </w:r>
      <w:r w:rsidR="00717BB7" w:rsidRPr="00EB71B9">
        <w:rPr>
          <w:rFonts w:ascii="Times New Roman" w:hAnsi="Times New Roman" w:cs="Times New Roman"/>
          <w:sz w:val="24"/>
          <w:szCs w:val="24"/>
        </w:rPr>
        <w:t xml:space="preserve"> Primjerice, od ukupnog broja od 160 upisanih studenata na predmete na engleskom jeziku na preddiplomskoj razini, veliki udio ih je isključivo na jednom predmetu.</w:t>
      </w:r>
      <w:r w:rsidRPr="00EB71B9">
        <w:rPr>
          <w:rFonts w:ascii="Times New Roman" w:hAnsi="Times New Roman" w:cs="Times New Roman"/>
          <w:sz w:val="24"/>
          <w:szCs w:val="24"/>
        </w:rPr>
        <w:t xml:space="preserve"> Po pitanju zadovoljstva studenata nastavom, uočeno je kako predmeti koje se izvode na engleskom jeziku u prosjeku imaju visoku ocjenu (višu od 4.6). Međutim, zaključak je da bi trebalo dodatno poraditi na povećanju broja uključenih domaćih studenata u nastavu na engleskom jeziku putem brojnih formalnih i neformalnih mehanizama. </w:t>
      </w:r>
      <w:r w:rsidR="00723BB5" w:rsidRPr="00EB71B9">
        <w:rPr>
          <w:rFonts w:ascii="Times New Roman" w:hAnsi="Times New Roman" w:cs="Times New Roman"/>
          <w:sz w:val="24"/>
          <w:szCs w:val="24"/>
        </w:rPr>
        <w:t>Isto tako, navedeni nalazi ukazuju kako je svojevrsni „pilot test„ uvođenja predmeta na engleskom jeziku uspješan te nailazi na visoko zadovoljstvo kod studenata čime se otvara mogućnost uvođenja cjelovitog studijskog programa na engleskom jeziku</w:t>
      </w:r>
      <w:r w:rsidR="00717BB7" w:rsidRPr="00EB71B9">
        <w:rPr>
          <w:rFonts w:ascii="Times New Roman" w:hAnsi="Times New Roman" w:cs="Times New Roman"/>
          <w:sz w:val="24"/>
          <w:szCs w:val="24"/>
        </w:rPr>
        <w:t xml:space="preserve"> u bližoj budućnosti, a nakon provedene cjelovite reforme studijskih programa koja će uzeti u obzir sve mogućnosti i prepreke</w:t>
      </w:r>
      <w:r w:rsidR="00873E82">
        <w:rPr>
          <w:rFonts w:ascii="Times New Roman" w:hAnsi="Times New Roman" w:cs="Times New Roman"/>
          <w:sz w:val="24"/>
          <w:szCs w:val="24"/>
        </w:rPr>
        <w:t xml:space="preserve"> u ovom procesu</w:t>
      </w:r>
      <w:r w:rsidR="00723BB5" w:rsidRPr="00EB71B9">
        <w:rPr>
          <w:rFonts w:ascii="Times New Roman" w:hAnsi="Times New Roman" w:cs="Times New Roman"/>
          <w:sz w:val="24"/>
          <w:szCs w:val="24"/>
        </w:rPr>
        <w:t xml:space="preserve">. </w:t>
      </w:r>
      <w:r w:rsidR="00D32729">
        <w:rPr>
          <w:rFonts w:ascii="Times New Roman" w:hAnsi="Times New Roman" w:cs="Times New Roman"/>
          <w:sz w:val="24"/>
          <w:szCs w:val="24"/>
        </w:rPr>
        <w:t>Potrebno je naglasiti kako je Fakultet jedini među usporedivim fakultetima koji nema studij na engleskom jeziku u punoj satnici, ali jedini</w:t>
      </w:r>
      <w:r w:rsidR="00C44016">
        <w:rPr>
          <w:rFonts w:ascii="Times New Roman" w:hAnsi="Times New Roman" w:cs="Times New Roman"/>
          <w:sz w:val="24"/>
          <w:szCs w:val="24"/>
        </w:rPr>
        <w:t xml:space="preserve"> u</w:t>
      </w:r>
      <w:r w:rsidR="00D32729">
        <w:rPr>
          <w:rFonts w:ascii="Times New Roman" w:hAnsi="Times New Roman" w:cs="Times New Roman"/>
          <w:sz w:val="24"/>
          <w:szCs w:val="24"/>
        </w:rPr>
        <w:t xml:space="preserve"> regiji (pa i šire) posjeduje međunarodnu akreditaciju kvalitete za studijske programe na domicilnom jeziku. Navedeni aspekti svakako ukazuju na priliku da Fakultet u narednom razdoblju ponudi jedan ili više studijskih programa/usmjerenja na engleskom jeziku. </w:t>
      </w:r>
      <w:r w:rsidR="00DD68F8" w:rsidRPr="00EB71B9">
        <w:rPr>
          <w:rFonts w:ascii="Times New Roman" w:hAnsi="Times New Roman" w:cs="Times New Roman"/>
          <w:sz w:val="24"/>
          <w:szCs w:val="24"/>
        </w:rPr>
        <w:t xml:space="preserve">U smjeru </w:t>
      </w:r>
      <w:r w:rsidR="00141E3A" w:rsidRPr="00EB71B9">
        <w:rPr>
          <w:rFonts w:ascii="Times New Roman" w:hAnsi="Times New Roman" w:cs="Times New Roman"/>
          <w:sz w:val="24"/>
          <w:szCs w:val="24"/>
        </w:rPr>
        <w:t>profiliranja</w:t>
      </w:r>
      <w:r w:rsidR="00DD68F8" w:rsidRPr="00EB71B9">
        <w:rPr>
          <w:rFonts w:ascii="Times New Roman" w:hAnsi="Times New Roman" w:cs="Times New Roman"/>
          <w:sz w:val="24"/>
          <w:szCs w:val="24"/>
        </w:rPr>
        <w:t xml:space="preserve"> studijskih programa na engleskom jeziku svakako treba iskoristiti </w:t>
      </w:r>
      <w:r w:rsidR="00D32729">
        <w:rPr>
          <w:rFonts w:ascii="Times New Roman" w:hAnsi="Times New Roman" w:cs="Times New Roman"/>
          <w:sz w:val="24"/>
          <w:szCs w:val="24"/>
        </w:rPr>
        <w:t xml:space="preserve">i </w:t>
      </w:r>
      <w:r w:rsidR="00DD68F8" w:rsidRPr="00EB71B9">
        <w:rPr>
          <w:rFonts w:ascii="Times New Roman" w:hAnsi="Times New Roman" w:cs="Times New Roman"/>
          <w:sz w:val="24"/>
          <w:szCs w:val="24"/>
        </w:rPr>
        <w:t>mogućnosti koje se nude kroz suradnju s inozemnim visokoškolskim institucijama u smjeru osmišljavanja i vođenja zajedničkih studijskih programa.</w:t>
      </w:r>
      <w:r w:rsidR="00582566" w:rsidRPr="00EB71B9">
        <w:rPr>
          <w:rFonts w:ascii="Times New Roman" w:hAnsi="Times New Roman" w:cs="Times New Roman"/>
          <w:sz w:val="24"/>
          <w:szCs w:val="24"/>
        </w:rPr>
        <w:t xml:space="preserve"> Prije svega, postoji mogućnost identifikacije partnera kroz postojeću mrežu </w:t>
      </w:r>
      <w:proofErr w:type="spellStart"/>
      <w:r w:rsidR="00582566" w:rsidRPr="00EB71B9">
        <w:rPr>
          <w:rFonts w:ascii="Times New Roman" w:hAnsi="Times New Roman" w:cs="Times New Roman"/>
          <w:sz w:val="24"/>
          <w:szCs w:val="24"/>
        </w:rPr>
        <w:t>međuinstitucijske</w:t>
      </w:r>
      <w:proofErr w:type="spellEnd"/>
      <w:r w:rsidR="00582566" w:rsidRPr="00EB71B9">
        <w:rPr>
          <w:rFonts w:ascii="Times New Roman" w:hAnsi="Times New Roman" w:cs="Times New Roman"/>
          <w:sz w:val="24"/>
          <w:szCs w:val="24"/>
        </w:rPr>
        <w:t xml:space="preserve"> suradnje</w:t>
      </w:r>
      <w:r w:rsidR="00873E82">
        <w:rPr>
          <w:rFonts w:ascii="Times New Roman" w:hAnsi="Times New Roman" w:cs="Times New Roman"/>
          <w:sz w:val="24"/>
          <w:szCs w:val="24"/>
        </w:rPr>
        <w:t xml:space="preserve"> u mobilnosti</w:t>
      </w:r>
      <w:r w:rsidR="00582566" w:rsidRPr="00EB71B9">
        <w:rPr>
          <w:rFonts w:ascii="Times New Roman" w:hAnsi="Times New Roman" w:cs="Times New Roman"/>
          <w:sz w:val="24"/>
          <w:szCs w:val="24"/>
        </w:rPr>
        <w:t xml:space="preserve"> (</w:t>
      </w:r>
      <w:proofErr w:type="spellStart"/>
      <w:r w:rsidR="00582566" w:rsidRPr="00EB71B9">
        <w:rPr>
          <w:rFonts w:ascii="Times New Roman" w:hAnsi="Times New Roman" w:cs="Times New Roman"/>
          <w:sz w:val="24"/>
          <w:szCs w:val="24"/>
        </w:rPr>
        <w:t>Erasmus</w:t>
      </w:r>
      <w:proofErr w:type="spellEnd"/>
      <w:r w:rsidR="00582566" w:rsidRPr="00EB71B9">
        <w:rPr>
          <w:rFonts w:ascii="Times New Roman" w:hAnsi="Times New Roman" w:cs="Times New Roman"/>
          <w:sz w:val="24"/>
          <w:szCs w:val="24"/>
        </w:rPr>
        <w:t>+) kao i mogućnost putem udruženja i organizacija kao što su EFMD i PRME gdje je Fakultet aktivan član.</w:t>
      </w:r>
      <w:r w:rsidR="00DD68F8" w:rsidRPr="00EB71B9">
        <w:rPr>
          <w:rFonts w:ascii="Times New Roman" w:hAnsi="Times New Roman" w:cs="Times New Roman"/>
          <w:sz w:val="24"/>
          <w:szCs w:val="24"/>
        </w:rPr>
        <w:t xml:space="preserve"> Fakultet je u ovom smjeru u prethodnom razdoblju odradio nekoliko razgovora sa zainteresiranim</w:t>
      </w:r>
      <w:r w:rsidR="00FC16BE" w:rsidRPr="00EB71B9">
        <w:rPr>
          <w:rFonts w:ascii="Times New Roman" w:hAnsi="Times New Roman" w:cs="Times New Roman"/>
          <w:sz w:val="24"/>
          <w:szCs w:val="24"/>
        </w:rPr>
        <w:t xml:space="preserve"> institucijama kao što su </w:t>
      </w:r>
      <w:proofErr w:type="spellStart"/>
      <w:r w:rsidR="00FC16BE" w:rsidRPr="00EB71B9">
        <w:rPr>
          <w:rFonts w:ascii="Times New Roman" w:hAnsi="Times New Roman" w:cs="Times New Roman"/>
          <w:sz w:val="24"/>
          <w:szCs w:val="24"/>
        </w:rPr>
        <w:lastRenderedPageBreak/>
        <w:t>Warsaw</w:t>
      </w:r>
      <w:proofErr w:type="spellEnd"/>
      <w:r w:rsidR="00FC16BE" w:rsidRPr="00EB71B9">
        <w:rPr>
          <w:rFonts w:ascii="Times New Roman" w:hAnsi="Times New Roman" w:cs="Times New Roman"/>
          <w:sz w:val="24"/>
          <w:szCs w:val="24"/>
        </w:rPr>
        <w:t xml:space="preserve"> </w:t>
      </w:r>
      <w:proofErr w:type="spellStart"/>
      <w:r w:rsidR="00FC16BE" w:rsidRPr="00EB71B9">
        <w:rPr>
          <w:rFonts w:ascii="Times New Roman" w:hAnsi="Times New Roman" w:cs="Times New Roman"/>
          <w:sz w:val="24"/>
          <w:szCs w:val="24"/>
        </w:rPr>
        <w:t>School</w:t>
      </w:r>
      <w:proofErr w:type="spellEnd"/>
      <w:r w:rsidR="00FC16BE" w:rsidRPr="00EB71B9">
        <w:rPr>
          <w:rFonts w:ascii="Times New Roman" w:hAnsi="Times New Roman" w:cs="Times New Roman"/>
          <w:sz w:val="24"/>
          <w:szCs w:val="24"/>
        </w:rPr>
        <w:t xml:space="preserve"> </w:t>
      </w:r>
      <w:proofErr w:type="spellStart"/>
      <w:r w:rsidR="00FC16BE" w:rsidRPr="00EB71B9">
        <w:rPr>
          <w:rFonts w:ascii="Times New Roman" w:hAnsi="Times New Roman" w:cs="Times New Roman"/>
          <w:sz w:val="24"/>
          <w:szCs w:val="24"/>
        </w:rPr>
        <w:t>of</w:t>
      </w:r>
      <w:proofErr w:type="spellEnd"/>
      <w:r w:rsidR="00FC16BE" w:rsidRPr="00EB71B9">
        <w:rPr>
          <w:rFonts w:ascii="Times New Roman" w:hAnsi="Times New Roman" w:cs="Times New Roman"/>
          <w:sz w:val="24"/>
          <w:szCs w:val="24"/>
        </w:rPr>
        <w:t xml:space="preserve"> </w:t>
      </w:r>
      <w:proofErr w:type="spellStart"/>
      <w:r w:rsidR="00FC16BE" w:rsidRPr="00EB71B9">
        <w:rPr>
          <w:rFonts w:ascii="Times New Roman" w:hAnsi="Times New Roman" w:cs="Times New Roman"/>
          <w:sz w:val="24"/>
          <w:szCs w:val="24"/>
        </w:rPr>
        <w:t>Economics</w:t>
      </w:r>
      <w:proofErr w:type="spellEnd"/>
      <w:r w:rsidR="00FC16BE" w:rsidRPr="00EB71B9">
        <w:rPr>
          <w:rFonts w:ascii="Times New Roman" w:hAnsi="Times New Roman" w:cs="Times New Roman"/>
          <w:sz w:val="24"/>
          <w:szCs w:val="24"/>
        </w:rPr>
        <w:t xml:space="preserve"> (Poljska) te </w:t>
      </w:r>
      <w:proofErr w:type="spellStart"/>
      <w:r w:rsidR="00FC16BE" w:rsidRPr="00EB71B9">
        <w:rPr>
          <w:rFonts w:ascii="Times New Roman" w:hAnsi="Times New Roman" w:cs="Times New Roman"/>
          <w:sz w:val="24"/>
          <w:szCs w:val="24"/>
        </w:rPr>
        <w:t>Hanyang</w:t>
      </w:r>
      <w:proofErr w:type="spellEnd"/>
      <w:r w:rsidR="00FC16BE" w:rsidRPr="00EB71B9">
        <w:rPr>
          <w:rFonts w:ascii="Times New Roman" w:hAnsi="Times New Roman" w:cs="Times New Roman"/>
          <w:sz w:val="24"/>
          <w:szCs w:val="24"/>
        </w:rPr>
        <w:t xml:space="preserve"> University Business </w:t>
      </w:r>
      <w:proofErr w:type="spellStart"/>
      <w:r w:rsidR="00FC16BE" w:rsidRPr="00EB71B9">
        <w:rPr>
          <w:rFonts w:ascii="Times New Roman" w:hAnsi="Times New Roman" w:cs="Times New Roman"/>
          <w:sz w:val="24"/>
          <w:szCs w:val="24"/>
        </w:rPr>
        <w:t>School</w:t>
      </w:r>
      <w:proofErr w:type="spellEnd"/>
      <w:r w:rsidR="00FC16BE" w:rsidRPr="00EB71B9">
        <w:rPr>
          <w:rFonts w:ascii="Times New Roman" w:hAnsi="Times New Roman" w:cs="Times New Roman"/>
          <w:sz w:val="24"/>
          <w:szCs w:val="24"/>
        </w:rPr>
        <w:t xml:space="preserve"> (Južna Koreja). </w:t>
      </w:r>
      <w:r w:rsidRPr="00EB71B9">
        <w:rPr>
          <w:rFonts w:ascii="Times New Roman" w:hAnsi="Times New Roman" w:cs="Times New Roman"/>
          <w:sz w:val="24"/>
          <w:szCs w:val="24"/>
        </w:rPr>
        <w:t>Po pitanju mobilnosti, uočeno je kako je mobilnost studenata i osoblja bila relativno stabilna i na momente rastuća, kak</w:t>
      </w:r>
      <w:r w:rsidR="00C44016">
        <w:rPr>
          <w:rFonts w:ascii="Times New Roman" w:hAnsi="Times New Roman" w:cs="Times New Roman"/>
          <w:sz w:val="24"/>
          <w:szCs w:val="24"/>
        </w:rPr>
        <w:t>o u sferi dolazne tako i u sferi</w:t>
      </w:r>
      <w:r w:rsidRPr="00EB71B9">
        <w:rPr>
          <w:rFonts w:ascii="Times New Roman" w:hAnsi="Times New Roman" w:cs="Times New Roman"/>
          <w:sz w:val="24"/>
          <w:szCs w:val="24"/>
        </w:rPr>
        <w:t xml:space="preserve"> odlazne mobilnosti. Međutim, u ovom području je uočljiva još uvijek nedovoljna odlazna mobilnost na preddiplomskim studijima gdje bi se, također brojnim formalnim i neformalnim mehanizmima, trebao potaknuti interes i motivacija studenata. </w:t>
      </w:r>
      <w:r w:rsidR="00577090">
        <w:rPr>
          <w:rFonts w:ascii="Times New Roman" w:hAnsi="Times New Roman" w:cs="Times New Roman"/>
          <w:color w:val="000000"/>
          <w:sz w:val="24"/>
          <w:szCs w:val="24"/>
        </w:rPr>
        <w:t xml:space="preserve">Omjer dolazne mobilnosti studenata i osoblja je u odnosu 1:3 što se smatra izuzetno zadovoljavajući, a isto tako je potrebno istaknuti kako je u akademskoj godini 2019/2020 postignuta ravnoteža između dolazne i odlazne mobilnosti. </w:t>
      </w:r>
      <w:r w:rsidRPr="00EB71B9">
        <w:rPr>
          <w:rFonts w:ascii="Times New Roman" w:hAnsi="Times New Roman" w:cs="Times New Roman"/>
          <w:sz w:val="24"/>
          <w:szCs w:val="24"/>
        </w:rPr>
        <w:t xml:space="preserve">Po pitanju </w:t>
      </w:r>
      <w:proofErr w:type="spellStart"/>
      <w:r w:rsidRPr="00EB71B9">
        <w:rPr>
          <w:rFonts w:ascii="Times New Roman" w:hAnsi="Times New Roman" w:cs="Times New Roman"/>
          <w:sz w:val="24"/>
          <w:szCs w:val="24"/>
        </w:rPr>
        <w:t>međuinstitucijskih</w:t>
      </w:r>
      <w:proofErr w:type="spellEnd"/>
      <w:r w:rsidRPr="00EB71B9">
        <w:rPr>
          <w:rFonts w:ascii="Times New Roman" w:hAnsi="Times New Roman" w:cs="Times New Roman"/>
          <w:sz w:val="24"/>
          <w:szCs w:val="24"/>
        </w:rPr>
        <w:t xml:space="preserve"> ugovora, Fakultet je zabilježio kvalitativni odmak u tom smjeru na način da su sklopljeni ugovori s visokoškolskim institucijama iz inozemstva koji posjeduju neku od svjetski priznatih i prepoznatljivih visokoškolskih akredita</w:t>
      </w:r>
      <w:r w:rsidR="00717BB7" w:rsidRPr="00EB71B9">
        <w:rPr>
          <w:rFonts w:ascii="Times New Roman" w:hAnsi="Times New Roman" w:cs="Times New Roman"/>
          <w:sz w:val="24"/>
          <w:szCs w:val="24"/>
        </w:rPr>
        <w:t xml:space="preserve">cija. Međutim broj takvih institucija je još uvijek nizak te treba u budućnosti poraditi na uspostavljanju većeg broja ugovora s profilom takvih </w:t>
      </w:r>
      <w:r w:rsidR="00825BC9" w:rsidRPr="00EB71B9">
        <w:rPr>
          <w:rFonts w:ascii="Times New Roman" w:hAnsi="Times New Roman" w:cs="Times New Roman"/>
          <w:sz w:val="24"/>
          <w:szCs w:val="24"/>
        </w:rPr>
        <w:t>visokoobrazovnih</w:t>
      </w:r>
      <w:r w:rsidR="00717BB7" w:rsidRPr="00EB71B9">
        <w:rPr>
          <w:rFonts w:ascii="Times New Roman" w:hAnsi="Times New Roman" w:cs="Times New Roman"/>
          <w:sz w:val="24"/>
          <w:szCs w:val="24"/>
        </w:rPr>
        <w:t xml:space="preserve"> institucija. </w:t>
      </w:r>
      <w:r w:rsidR="00430072" w:rsidRPr="00EB71B9">
        <w:rPr>
          <w:rFonts w:ascii="Times New Roman" w:hAnsi="Times New Roman" w:cs="Times New Roman"/>
          <w:sz w:val="24"/>
          <w:szCs w:val="24"/>
        </w:rPr>
        <w:t xml:space="preserve">Međutim, ovdje je bitno i istaknuti akreditacijske primjedbe EFMD-a i AZVO-a koji su istaknuli nedostatak formalne i jasne strategije (strateških ciljeva) vezanih za internacionalizaciju, kao i aktivnosti kojima se ona podupire u praksi putem jače odlazne mobilnosti, </w:t>
      </w:r>
      <w:proofErr w:type="spellStart"/>
      <w:r w:rsidR="00430072" w:rsidRPr="00EB71B9">
        <w:rPr>
          <w:rFonts w:ascii="Times New Roman" w:hAnsi="Times New Roman" w:cs="Times New Roman"/>
          <w:sz w:val="24"/>
          <w:szCs w:val="24"/>
        </w:rPr>
        <w:t>međuinstitucijskih</w:t>
      </w:r>
      <w:proofErr w:type="spellEnd"/>
      <w:r w:rsidR="00430072" w:rsidRPr="00EB71B9">
        <w:rPr>
          <w:rFonts w:ascii="Times New Roman" w:hAnsi="Times New Roman" w:cs="Times New Roman"/>
          <w:sz w:val="24"/>
          <w:szCs w:val="24"/>
        </w:rPr>
        <w:t xml:space="preserve"> ugovora, zajedničkih međunarod</w:t>
      </w:r>
      <w:r w:rsidR="001F1938" w:rsidRPr="00EB71B9">
        <w:rPr>
          <w:rFonts w:ascii="Times New Roman" w:hAnsi="Times New Roman" w:cs="Times New Roman"/>
          <w:sz w:val="24"/>
          <w:szCs w:val="24"/>
        </w:rPr>
        <w:t>nih studijskih programa te</w:t>
      </w:r>
      <w:r w:rsidR="00430072" w:rsidRPr="00EB71B9">
        <w:rPr>
          <w:rFonts w:ascii="Times New Roman" w:hAnsi="Times New Roman" w:cs="Times New Roman"/>
          <w:sz w:val="24"/>
          <w:szCs w:val="24"/>
        </w:rPr>
        <w:t xml:space="preserve"> većeg broja međunarodnih znanstveno-istraživačkih kolaboracija </w:t>
      </w:r>
      <w:r w:rsidR="001F1938" w:rsidRPr="00EB71B9">
        <w:rPr>
          <w:rFonts w:ascii="Times New Roman" w:hAnsi="Times New Roman" w:cs="Times New Roman"/>
          <w:sz w:val="24"/>
          <w:szCs w:val="24"/>
        </w:rPr>
        <w:t>koje će rezultirati opipljivim outputima.</w:t>
      </w:r>
      <w:r w:rsidR="00ED488F" w:rsidRPr="00EB71B9">
        <w:rPr>
          <w:rFonts w:ascii="Times New Roman" w:hAnsi="Times New Roman" w:cs="Times New Roman"/>
          <w:sz w:val="24"/>
          <w:szCs w:val="24"/>
        </w:rPr>
        <w:t xml:space="preserve"> U konkretnom smislu, oba povjerenstva misle kako je osoblje Fakulteta nedostatno </w:t>
      </w:r>
      <w:proofErr w:type="spellStart"/>
      <w:r w:rsidR="00ED488F" w:rsidRPr="00EB71B9">
        <w:rPr>
          <w:rFonts w:ascii="Times New Roman" w:hAnsi="Times New Roman" w:cs="Times New Roman"/>
          <w:sz w:val="24"/>
          <w:szCs w:val="24"/>
        </w:rPr>
        <w:t>internacionalizirano</w:t>
      </w:r>
      <w:proofErr w:type="spellEnd"/>
      <w:r w:rsidR="00ED488F" w:rsidRPr="00EB71B9">
        <w:rPr>
          <w:rFonts w:ascii="Times New Roman" w:hAnsi="Times New Roman" w:cs="Times New Roman"/>
          <w:sz w:val="24"/>
          <w:szCs w:val="24"/>
        </w:rPr>
        <w:t xml:space="preserve"> u nastavnom i znanstveno-istraživačkom području </w:t>
      </w:r>
      <w:r w:rsidR="00873E82">
        <w:rPr>
          <w:rFonts w:ascii="Times New Roman" w:hAnsi="Times New Roman" w:cs="Times New Roman"/>
          <w:sz w:val="24"/>
          <w:szCs w:val="24"/>
        </w:rPr>
        <w:t>na čemu</w:t>
      </w:r>
      <w:r w:rsidR="00ED488F" w:rsidRPr="00EB71B9">
        <w:rPr>
          <w:rFonts w:ascii="Times New Roman" w:hAnsi="Times New Roman" w:cs="Times New Roman"/>
          <w:sz w:val="24"/>
          <w:szCs w:val="24"/>
        </w:rPr>
        <w:t xml:space="preserve"> u budućnosti treba </w:t>
      </w:r>
      <w:r w:rsidR="00873E82">
        <w:rPr>
          <w:rFonts w:ascii="Times New Roman" w:hAnsi="Times New Roman" w:cs="Times New Roman"/>
          <w:sz w:val="24"/>
          <w:szCs w:val="24"/>
        </w:rPr>
        <w:t>ozbiljno poraditi</w:t>
      </w:r>
      <w:r w:rsidR="00ED488F" w:rsidRPr="00EB71B9">
        <w:rPr>
          <w:rFonts w:ascii="Times New Roman" w:hAnsi="Times New Roman" w:cs="Times New Roman"/>
          <w:sz w:val="24"/>
          <w:szCs w:val="24"/>
        </w:rPr>
        <w:t>. U nastavnom smislu, potrebno je poticati međunarodnu mobilnost nastavnika na periode duže od tri mjeseca (semestralno) dok u znanstveno-istraživačkom smislu treba oblikovati sustav poticanja međunarodnih znanstveno-istraživačkih suradnji i projekata koje će rezultirati opipljivim outputima (objavama radova u prestižnim međunarodnim znanstvenim časopisima).</w:t>
      </w:r>
    </w:p>
    <w:p w:rsidR="00AB5FD3" w:rsidRPr="00EB71B9" w:rsidRDefault="00AB5FD3" w:rsidP="00AB5FD3">
      <w:pPr>
        <w:rPr>
          <w:rFonts w:ascii="Times New Roman" w:hAnsi="Times New Roman" w:cs="Times New Roman"/>
          <w:b/>
          <w:sz w:val="24"/>
          <w:szCs w:val="24"/>
        </w:rPr>
      </w:pPr>
    </w:p>
    <w:p w:rsidR="00174779" w:rsidRPr="006525A7" w:rsidRDefault="00174779" w:rsidP="006525A7">
      <w:pPr>
        <w:pStyle w:val="Naslov2"/>
        <w:numPr>
          <w:ilvl w:val="0"/>
          <w:numId w:val="47"/>
        </w:numPr>
        <w:rPr>
          <w:b/>
        </w:rPr>
      </w:pPr>
      <w:bookmarkStart w:id="29" w:name="_Toc75513653"/>
      <w:r w:rsidRPr="006525A7">
        <w:rPr>
          <w:b/>
        </w:rPr>
        <w:t>COO I POSLIJEDIPLOMSKI SPECIJALISTIČKI STUDIJ</w:t>
      </w:r>
      <w:bookmarkEnd w:id="29"/>
    </w:p>
    <w:p w:rsidR="00963DFC" w:rsidRPr="00EB71B9" w:rsidRDefault="00963DFC" w:rsidP="006525A7">
      <w:pPr>
        <w:pStyle w:val="Naslov3"/>
        <w:numPr>
          <w:ilvl w:val="1"/>
          <w:numId w:val="47"/>
        </w:numPr>
      </w:pPr>
      <w:bookmarkStart w:id="30" w:name="_Toc75513654"/>
      <w:r w:rsidRPr="00EB71B9">
        <w:t>Programi cjeloživotnog obrazovanja i obrazovanja odraslih</w:t>
      </w:r>
      <w:bookmarkEnd w:id="30"/>
    </w:p>
    <w:p w:rsidR="00D2089F" w:rsidRPr="00EB71B9" w:rsidRDefault="00963DFC" w:rsidP="00087C17">
      <w:pPr>
        <w:jc w:val="both"/>
        <w:rPr>
          <w:rFonts w:ascii="Times New Roman" w:hAnsi="Times New Roman" w:cs="Times New Roman"/>
          <w:sz w:val="24"/>
          <w:szCs w:val="24"/>
        </w:rPr>
      </w:pPr>
      <w:r w:rsidRPr="00EB71B9">
        <w:rPr>
          <w:rFonts w:ascii="Times New Roman" w:hAnsi="Times New Roman" w:cs="Times New Roman"/>
          <w:sz w:val="24"/>
          <w:szCs w:val="24"/>
        </w:rPr>
        <w:t>Fakultet je aktivno uključen u pružanje usluga cjeloživotnog obrazovanja kroz Centar za cjeloživotno obrazovanje i obrazovanje odraslih (CCO). U ovom segmentu obrazovanja realiziraju se programi edukacije koji se nude na tržištu, „</w:t>
      </w:r>
      <w:proofErr w:type="spellStart"/>
      <w:r w:rsidRPr="00EB71B9">
        <w:rPr>
          <w:rFonts w:ascii="Times New Roman" w:hAnsi="Times New Roman" w:cs="Times New Roman"/>
          <w:sz w:val="24"/>
          <w:szCs w:val="24"/>
        </w:rPr>
        <w:t>in</w:t>
      </w:r>
      <w:proofErr w:type="spellEnd"/>
      <w:r w:rsidRPr="00EB71B9">
        <w:rPr>
          <w:rFonts w:ascii="Times New Roman" w:hAnsi="Times New Roman" w:cs="Times New Roman"/>
          <w:sz w:val="24"/>
          <w:szCs w:val="24"/>
        </w:rPr>
        <w:t xml:space="preserve"> </w:t>
      </w:r>
      <w:proofErr w:type="spellStart"/>
      <w:r w:rsidRPr="00EB71B9">
        <w:rPr>
          <w:rFonts w:ascii="Times New Roman" w:hAnsi="Times New Roman" w:cs="Times New Roman"/>
          <w:sz w:val="24"/>
          <w:szCs w:val="24"/>
        </w:rPr>
        <w:t>house</w:t>
      </w:r>
      <w:proofErr w:type="spellEnd"/>
      <w:r w:rsidRPr="00EB71B9">
        <w:rPr>
          <w:rFonts w:ascii="Times New Roman" w:hAnsi="Times New Roman" w:cs="Times New Roman"/>
          <w:sz w:val="24"/>
          <w:szCs w:val="24"/>
        </w:rPr>
        <w:t>“ programi, ljetne škole, programi certificirani od drugih ministarstava (turistički vodiči i voditelji poslovnica), projekti edukacije u suradnji s profesionalnim udrugama (računovođa, poreznih savjetnika i procjenitelja), te razlikovni programi.</w:t>
      </w:r>
    </w:p>
    <w:p w:rsidR="00D2089F" w:rsidRPr="00EB71B9" w:rsidRDefault="00D2089F" w:rsidP="00087C17">
      <w:pPr>
        <w:jc w:val="both"/>
        <w:rPr>
          <w:rFonts w:ascii="Times New Roman" w:hAnsi="Times New Roman" w:cs="Times New Roman"/>
          <w:sz w:val="24"/>
          <w:szCs w:val="24"/>
        </w:rPr>
      </w:pPr>
      <w:r w:rsidRPr="00EB71B9">
        <w:rPr>
          <w:rFonts w:ascii="Times New Roman" w:hAnsi="Times New Roman" w:cs="Times New Roman"/>
          <w:sz w:val="24"/>
          <w:szCs w:val="24"/>
        </w:rPr>
        <w:t xml:space="preserve">Fakultet već </w:t>
      </w:r>
      <w:r w:rsidR="00926084">
        <w:rPr>
          <w:rFonts w:ascii="Times New Roman" w:hAnsi="Times New Roman" w:cs="Times New Roman"/>
          <w:sz w:val="24"/>
          <w:szCs w:val="24"/>
        </w:rPr>
        <w:t xml:space="preserve">dugi </w:t>
      </w:r>
      <w:r w:rsidRPr="00EB71B9">
        <w:rPr>
          <w:rFonts w:ascii="Times New Roman" w:hAnsi="Times New Roman" w:cs="Times New Roman"/>
          <w:sz w:val="24"/>
          <w:szCs w:val="24"/>
        </w:rPr>
        <w:t xml:space="preserve">niz godina provodi </w:t>
      </w:r>
      <w:r w:rsidRPr="00EB71B9">
        <w:rPr>
          <w:rFonts w:ascii="Times New Roman" w:hAnsi="Times New Roman" w:cs="Times New Roman"/>
          <w:i/>
          <w:sz w:val="24"/>
          <w:szCs w:val="24"/>
        </w:rPr>
        <w:t>Seminar za polaganje stručnog ispita</w:t>
      </w:r>
      <w:r w:rsidRPr="00EB71B9">
        <w:rPr>
          <w:rFonts w:ascii="Times New Roman" w:hAnsi="Times New Roman" w:cs="Times New Roman"/>
          <w:sz w:val="24"/>
          <w:szCs w:val="24"/>
        </w:rPr>
        <w:t xml:space="preserve"> i </w:t>
      </w:r>
      <w:r w:rsidR="00A90BDD" w:rsidRPr="00EB71B9">
        <w:rPr>
          <w:rFonts w:ascii="Times New Roman" w:hAnsi="Times New Roman" w:cs="Times New Roman"/>
          <w:i/>
          <w:sz w:val="24"/>
          <w:szCs w:val="24"/>
        </w:rPr>
        <w:t>S</w:t>
      </w:r>
      <w:r w:rsidRPr="00EB71B9">
        <w:rPr>
          <w:rFonts w:ascii="Times New Roman" w:hAnsi="Times New Roman" w:cs="Times New Roman"/>
          <w:i/>
          <w:sz w:val="24"/>
          <w:szCs w:val="24"/>
        </w:rPr>
        <w:t>tručni ispit za turističke vodiče za područje Splitsko-dalmatinske županije</w:t>
      </w:r>
      <w:r w:rsidRPr="00EB71B9">
        <w:rPr>
          <w:rFonts w:ascii="Times New Roman" w:hAnsi="Times New Roman" w:cs="Times New Roman"/>
          <w:sz w:val="24"/>
          <w:szCs w:val="24"/>
        </w:rPr>
        <w:t xml:space="preserve">, kao i </w:t>
      </w:r>
      <w:r w:rsidRPr="00EB71B9">
        <w:rPr>
          <w:rFonts w:ascii="Times New Roman" w:hAnsi="Times New Roman" w:cs="Times New Roman"/>
          <w:i/>
          <w:sz w:val="24"/>
          <w:szCs w:val="24"/>
        </w:rPr>
        <w:t>Seminar za polaganje stručnog ispita i stručni ispit za voditelja poslovnice</w:t>
      </w:r>
      <w:r w:rsidRPr="00EB71B9">
        <w:rPr>
          <w:rFonts w:ascii="Times New Roman" w:hAnsi="Times New Roman" w:cs="Times New Roman"/>
          <w:sz w:val="24"/>
          <w:szCs w:val="24"/>
        </w:rPr>
        <w:t xml:space="preserve">, sukladno relevantnim pravilnicima Ministarstva turizma. </w:t>
      </w:r>
      <w:r w:rsidR="00124862">
        <w:rPr>
          <w:rFonts w:ascii="Times New Roman" w:hAnsi="Times New Roman" w:cs="Times New Roman"/>
          <w:sz w:val="24"/>
          <w:szCs w:val="24"/>
        </w:rPr>
        <w:t>P</w:t>
      </w:r>
      <w:r w:rsidR="00124862" w:rsidRPr="00124862">
        <w:rPr>
          <w:rFonts w:ascii="Times New Roman" w:hAnsi="Times New Roman" w:cs="Times New Roman"/>
          <w:sz w:val="24"/>
          <w:szCs w:val="24"/>
        </w:rPr>
        <w:t xml:space="preserve">rema novom Pravilniku o stručnom ispitu za voditelja poslova u turističkoj agenciji (NN 81/2019) stručni ispit polaže se pred ispitnom komisijom pri Ministarstvu turizma. </w:t>
      </w:r>
      <w:r w:rsidRPr="00EB71B9">
        <w:rPr>
          <w:rFonts w:ascii="Times New Roman" w:hAnsi="Times New Roman" w:cs="Times New Roman"/>
          <w:sz w:val="24"/>
          <w:szCs w:val="24"/>
        </w:rPr>
        <w:t xml:space="preserve">Fakultet sudjeluje u izvođenju programa cjeloživotnog obrazovanja u suradnji s drugim relevantnim stručnim udruženjima i institucijama, primjerice </w:t>
      </w:r>
      <w:r w:rsidRPr="00EB71B9">
        <w:rPr>
          <w:rFonts w:ascii="Times New Roman" w:hAnsi="Times New Roman" w:cs="Times New Roman"/>
          <w:i/>
          <w:sz w:val="24"/>
          <w:szCs w:val="24"/>
        </w:rPr>
        <w:t>Edukacija za pripremu i polaganje ispita za poreznog savjetnika</w:t>
      </w:r>
      <w:r w:rsidRPr="00EB71B9">
        <w:rPr>
          <w:rFonts w:ascii="Times New Roman" w:hAnsi="Times New Roman" w:cs="Times New Roman"/>
          <w:sz w:val="24"/>
          <w:szCs w:val="24"/>
        </w:rPr>
        <w:t xml:space="preserve"> u suradnji s Hrvatskom komorom poreznih savjetnika. U cilju osiguranja prohodnosti među studijskim programima, za studente se organizira niz tzv. </w:t>
      </w:r>
      <w:r w:rsidRPr="00EB71B9">
        <w:rPr>
          <w:rFonts w:ascii="Times New Roman" w:hAnsi="Times New Roman" w:cs="Times New Roman"/>
          <w:i/>
          <w:sz w:val="24"/>
          <w:szCs w:val="24"/>
        </w:rPr>
        <w:t>Razlikovnih programa</w:t>
      </w:r>
      <w:r w:rsidRPr="00EB71B9">
        <w:rPr>
          <w:rFonts w:ascii="Times New Roman" w:hAnsi="Times New Roman" w:cs="Times New Roman"/>
          <w:sz w:val="24"/>
          <w:szCs w:val="24"/>
        </w:rPr>
        <w:t xml:space="preserve">: Program za stjecanje uvjeta za upis na diplomske sveučilišne studije Ekonomskog fakulteta u Splitu, Program za stjecanje uvjeta za upis na Specijalistički diplomski stručni studij iz Menadžmenta, te Program cjeloživotnog obrazovanja </w:t>
      </w:r>
      <w:r w:rsidRPr="00EB71B9">
        <w:rPr>
          <w:rFonts w:ascii="Times New Roman" w:hAnsi="Times New Roman" w:cs="Times New Roman"/>
          <w:sz w:val="24"/>
          <w:szCs w:val="24"/>
        </w:rPr>
        <w:lastRenderedPageBreak/>
        <w:t>za diplomirane studente stručnih dodiplomskih ekonomskih i srodnih studija u</w:t>
      </w:r>
      <w:r w:rsidR="00C44016">
        <w:rPr>
          <w:rFonts w:ascii="Times New Roman" w:hAnsi="Times New Roman" w:cs="Times New Roman"/>
          <w:sz w:val="24"/>
          <w:szCs w:val="24"/>
        </w:rPr>
        <w:t xml:space="preserve"> trajanju kraćem od tri godine. </w:t>
      </w:r>
      <w:r w:rsidR="00446A7D" w:rsidRPr="00EB71B9">
        <w:rPr>
          <w:rFonts w:ascii="Times New Roman" w:hAnsi="Times New Roman" w:cs="Times New Roman"/>
          <w:sz w:val="24"/>
          <w:szCs w:val="24"/>
        </w:rPr>
        <w:t>Na</w:t>
      </w:r>
      <w:r w:rsidRPr="00EB71B9">
        <w:rPr>
          <w:rFonts w:ascii="Times New Roman" w:hAnsi="Times New Roman" w:cs="Times New Roman"/>
          <w:sz w:val="24"/>
          <w:szCs w:val="24"/>
        </w:rPr>
        <w:t xml:space="preserve"> sljedećoj slici je prikazano kretanje broja polaznika na stalnim CCO programima Fakulteta za razdoblje 2013-2020.</w:t>
      </w:r>
    </w:p>
    <w:p w:rsidR="00BA310E" w:rsidRPr="00EB71B9" w:rsidRDefault="00A90BDD" w:rsidP="00BA310E">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4D2673">
        <w:rPr>
          <w:rFonts w:ascii="Times New Roman" w:hAnsi="Times New Roman" w:cs="Times New Roman"/>
          <w:b/>
          <w:sz w:val="24"/>
          <w:szCs w:val="24"/>
        </w:rPr>
        <w:t>70</w:t>
      </w:r>
      <w:r w:rsidR="004D2673" w:rsidRPr="00EB71B9">
        <w:rPr>
          <w:rFonts w:ascii="Times New Roman" w:hAnsi="Times New Roman" w:cs="Times New Roman"/>
          <w:b/>
          <w:sz w:val="24"/>
          <w:szCs w:val="24"/>
        </w:rPr>
        <w:t xml:space="preserve"> </w:t>
      </w:r>
      <w:r w:rsidR="00BA310E" w:rsidRPr="00EB71B9">
        <w:rPr>
          <w:rFonts w:ascii="Times New Roman" w:hAnsi="Times New Roman" w:cs="Times New Roman"/>
          <w:sz w:val="24"/>
          <w:szCs w:val="24"/>
        </w:rPr>
        <w:t xml:space="preserve">Broj polaznika na stalnim CCO programima za </w:t>
      </w:r>
      <w:proofErr w:type="spellStart"/>
      <w:r w:rsidR="00BA310E" w:rsidRPr="00EB71B9">
        <w:rPr>
          <w:rFonts w:ascii="Times New Roman" w:hAnsi="Times New Roman" w:cs="Times New Roman"/>
          <w:sz w:val="24"/>
          <w:szCs w:val="24"/>
        </w:rPr>
        <w:t>radzbolje</w:t>
      </w:r>
      <w:proofErr w:type="spellEnd"/>
      <w:r w:rsidR="00BA310E" w:rsidRPr="00EB71B9">
        <w:rPr>
          <w:rFonts w:ascii="Times New Roman" w:hAnsi="Times New Roman" w:cs="Times New Roman"/>
          <w:sz w:val="24"/>
          <w:szCs w:val="24"/>
        </w:rPr>
        <w:t xml:space="preserve"> 2013-2020</w:t>
      </w:r>
    </w:p>
    <w:p w:rsidR="00D2089F" w:rsidRPr="00EB71B9" w:rsidRDefault="00D2089F" w:rsidP="00963DFC">
      <w:pPr>
        <w:rPr>
          <w:rFonts w:ascii="Times New Roman" w:hAnsi="Times New Roman" w:cs="Times New Roman"/>
          <w:sz w:val="24"/>
          <w:szCs w:val="24"/>
        </w:rPr>
      </w:pPr>
      <w:r w:rsidRPr="00EB71B9">
        <w:rPr>
          <w:rFonts w:ascii="Times New Roman" w:hAnsi="Times New Roman" w:cs="Times New Roman"/>
          <w:noProof/>
          <w:sz w:val="24"/>
          <w:szCs w:val="24"/>
          <w:lang w:val="en-US"/>
        </w:rPr>
        <w:drawing>
          <wp:inline distT="0" distB="0" distL="0" distR="0" wp14:anchorId="12621324" wp14:editId="53DBC254">
            <wp:extent cx="5760720" cy="3490595"/>
            <wp:effectExtent l="0" t="0" r="11430" b="14605"/>
            <wp:docPr id="61" name="Grafikon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CA1330" w:rsidRPr="00EB71B9" w:rsidRDefault="00926084" w:rsidP="0048617A">
      <w:pPr>
        <w:jc w:val="both"/>
        <w:rPr>
          <w:rFonts w:ascii="Times New Roman" w:hAnsi="Times New Roman" w:cs="Times New Roman"/>
          <w:sz w:val="24"/>
          <w:szCs w:val="24"/>
        </w:rPr>
      </w:pPr>
      <w:r>
        <w:rPr>
          <w:rFonts w:ascii="Times New Roman" w:hAnsi="Times New Roman" w:cs="Times New Roman"/>
          <w:sz w:val="24"/>
          <w:szCs w:val="24"/>
        </w:rPr>
        <w:t xml:space="preserve">Prema slici </w:t>
      </w:r>
      <w:r w:rsidR="004D2673">
        <w:rPr>
          <w:rFonts w:ascii="Times New Roman" w:hAnsi="Times New Roman" w:cs="Times New Roman"/>
          <w:sz w:val="24"/>
          <w:szCs w:val="24"/>
        </w:rPr>
        <w:t xml:space="preserve">70 </w:t>
      </w:r>
      <w:r>
        <w:rPr>
          <w:rFonts w:ascii="Times New Roman" w:hAnsi="Times New Roman" w:cs="Times New Roman"/>
          <w:sz w:val="24"/>
          <w:szCs w:val="24"/>
        </w:rPr>
        <w:t>u</w:t>
      </w:r>
      <w:r w:rsidR="00D2089F" w:rsidRPr="00EB71B9">
        <w:rPr>
          <w:rFonts w:ascii="Times New Roman" w:hAnsi="Times New Roman" w:cs="Times New Roman"/>
          <w:sz w:val="24"/>
          <w:szCs w:val="24"/>
        </w:rPr>
        <w:t xml:space="preserve">očljivo je kako su najatraktivniji </w:t>
      </w:r>
      <w:r w:rsidR="00825BC9" w:rsidRPr="00EB71B9">
        <w:rPr>
          <w:rFonts w:ascii="Times New Roman" w:hAnsi="Times New Roman" w:cs="Times New Roman"/>
          <w:sz w:val="24"/>
          <w:szCs w:val="24"/>
        </w:rPr>
        <w:t>stalni C</w:t>
      </w:r>
      <w:r>
        <w:rPr>
          <w:rFonts w:ascii="Times New Roman" w:hAnsi="Times New Roman" w:cs="Times New Roman"/>
          <w:sz w:val="24"/>
          <w:szCs w:val="24"/>
        </w:rPr>
        <w:t>C</w:t>
      </w:r>
      <w:r w:rsidR="00825BC9" w:rsidRPr="00EB71B9">
        <w:rPr>
          <w:rFonts w:ascii="Times New Roman" w:hAnsi="Times New Roman" w:cs="Times New Roman"/>
          <w:sz w:val="24"/>
          <w:szCs w:val="24"/>
        </w:rPr>
        <w:t xml:space="preserve">O </w:t>
      </w:r>
      <w:r w:rsidR="00D2089F" w:rsidRPr="00EB71B9">
        <w:rPr>
          <w:rFonts w:ascii="Times New Roman" w:hAnsi="Times New Roman" w:cs="Times New Roman"/>
          <w:sz w:val="24"/>
          <w:szCs w:val="24"/>
        </w:rPr>
        <w:t xml:space="preserve">programi fakulteta </w:t>
      </w:r>
      <w:r w:rsidR="00084A43" w:rsidRPr="00EB71B9">
        <w:rPr>
          <w:rFonts w:ascii="Times New Roman" w:hAnsi="Times New Roman" w:cs="Times New Roman"/>
          <w:i/>
          <w:sz w:val="24"/>
          <w:szCs w:val="24"/>
        </w:rPr>
        <w:t>P</w:t>
      </w:r>
      <w:r w:rsidR="00D2089F" w:rsidRPr="00EB71B9">
        <w:rPr>
          <w:rFonts w:ascii="Times New Roman" w:hAnsi="Times New Roman" w:cs="Times New Roman"/>
          <w:i/>
          <w:sz w:val="24"/>
          <w:szCs w:val="24"/>
        </w:rPr>
        <w:t>rogram za stjecanje uvjeta za upis na diplomske sveučilišne studije</w:t>
      </w:r>
      <w:r w:rsidR="00D2089F" w:rsidRPr="00EB71B9">
        <w:rPr>
          <w:rFonts w:ascii="Times New Roman" w:hAnsi="Times New Roman" w:cs="Times New Roman"/>
          <w:sz w:val="24"/>
          <w:szCs w:val="24"/>
        </w:rPr>
        <w:t xml:space="preserve"> te </w:t>
      </w:r>
      <w:r w:rsidR="00084A43" w:rsidRPr="00EB71B9">
        <w:rPr>
          <w:rFonts w:ascii="Times New Roman" w:hAnsi="Times New Roman" w:cs="Times New Roman"/>
          <w:i/>
          <w:sz w:val="24"/>
          <w:szCs w:val="24"/>
        </w:rPr>
        <w:t>S</w:t>
      </w:r>
      <w:r w:rsidR="00D2089F" w:rsidRPr="00EB71B9">
        <w:rPr>
          <w:rFonts w:ascii="Times New Roman" w:hAnsi="Times New Roman" w:cs="Times New Roman"/>
          <w:i/>
          <w:sz w:val="24"/>
          <w:szCs w:val="24"/>
        </w:rPr>
        <w:t>eminari i stručni ispiti za voditelja poslovnice i za turističkog vodiča</w:t>
      </w:r>
      <w:r w:rsidR="00D2089F" w:rsidRPr="00EB71B9">
        <w:rPr>
          <w:rFonts w:ascii="Times New Roman" w:hAnsi="Times New Roman" w:cs="Times New Roman"/>
          <w:sz w:val="24"/>
          <w:szCs w:val="24"/>
        </w:rPr>
        <w:t>. Ove brojke nikako ne iznenađuju s obzirom na kontinuiranu želju studenata stručnih studija za daljnjim obrazovanjem te nastavkom studiranja na sveučilišnoj vertikali. Naime, iako popularan po broju polaznika uočljiv je i pad broja polaznika tijekom godina što se može pravdati činjenicom kako je Fakultet uveo dvogodišnji specijalistički diplomski stručni studij i time zaokružio vertikalu stručnih studija</w:t>
      </w:r>
      <w:r w:rsidR="00084A43" w:rsidRPr="00EB71B9">
        <w:rPr>
          <w:rFonts w:ascii="Times New Roman" w:hAnsi="Times New Roman" w:cs="Times New Roman"/>
          <w:sz w:val="24"/>
          <w:szCs w:val="24"/>
        </w:rPr>
        <w:t xml:space="preserve"> gdje se studentima omogućuje izravni nastavak školovanja</w:t>
      </w:r>
      <w:r w:rsidR="00D2089F" w:rsidRPr="00EB71B9">
        <w:rPr>
          <w:rFonts w:ascii="Times New Roman" w:hAnsi="Times New Roman" w:cs="Times New Roman"/>
          <w:sz w:val="24"/>
          <w:szCs w:val="24"/>
        </w:rPr>
        <w:t>. Po pitanju programa za voditelje poslovnica i turističkog vodiča taj interes proizlazi iz činjenice kako grad Split i njegova šira aglomeracija zadnjih godina bilježe sve veći broj turističkih dolazaka što se reflektira i u povećanoj ponudi turističkih proizvoda i usluga</w:t>
      </w:r>
      <w:r w:rsidR="00084A43" w:rsidRPr="00EB71B9">
        <w:rPr>
          <w:rFonts w:ascii="Times New Roman" w:hAnsi="Times New Roman" w:cs="Times New Roman"/>
          <w:sz w:val="24"/>
          <w:szCs w:val="24"/>
        </w:rPr>
        <w:t xml:space="preserve"> pa je samim time i interes za ovaj program stabilan</w:t>
      </w:r>
      <w:r w:rsidR="00D2089F" w:rsidRPr="00EB71B9">
        <w:rPr>
          <w:rFonts w:ascii="Times New Roman" w:hAnsi="Times New Roman" w:cs="Times New Roman"/>
          <w:sz w:val="24"/>
          <w:szCs w:val="24"/>
        </w:rPr>
        <w:t xml:space="preserve">. Međutim, bitno je naglasiti kako </w:t>
      </w:r>
      <w:r w:rsidR="00084A43" w:rsidRPr="00EB71B9">
        <w:rPr>
          <w:rFonts w:ascii="Times New Roman" w:hAnsi="Times New Roman" w:cs="Times New Roman"/>
          <w:sz w:val="24"/>
          <w:szCs w:val="24"/>
        </w:rPr>
        <w:t xml:space="preserve">je </w:t>
      </w:r>
      <w:r w:rsidR="00D2089F" w:rsidRPr="00EB71B9">
        <w:rPr>
          <w:rFonts w:ascii="Times New Roman" w:hAnsi="Times New Roman" w:cs="Times New Roman"/>
          <w:sz w:val="24"/>
          <w:szCs w:val="24"/>
        </w:rPr>
        <w:t xml:space="preserve">za ova dva programa također zabilježen pad u broju polaznika zbog sve jačeg konkurentskog intenziteta u okruženju odnosno </w:t>
      </w:r>
      <w:r w:rsidR="0048617A" w:rsidRPr="00EB71B9">
        <w:rPr>
          <w:rFonts w:ascii="Times New Roman" w:hAnsi="Times New Roman" w:cs="Times New Roman"/>
          <w:sz w:val="24"/>
          <w:szCs w:val="24"/>
        </w:rPr>
        <w:t>institucija</w:t>
      </w:r>
      <w:r w:rsidR="00D2089F" w:rsidRPr="00EB71B9">
        <w:rPr>
          <w:rFonts w:ascii="Times New Roman" w:hAnsi="Times New Roman" w:cs="Times New Roman"/>
          <w:sz w:val="24"/>
          <w:szCs w:val="24"/>
        </w:rPr>
        <w:t xml:space="preserve"> koj</w:t>
      </w:r>
      <w:r w:rsidR="0048617A" w:rsidRPr="00EB71B9">
        <w:rPr>
          <w:rFonts w:ascii="Times New Roman" w:hAnsi="Times New Roman" w:cs="Times New Roman"/>
          <w:sz w:val="24"/>
          <w:szCs w:val="24"/>
        </w:rPr>
        <w:t>e</w:t>
      </w:r>
      <w:r w:rsidR="00D2089F" w:rsidRPr="00EB71B9">
        <w:rPr>
          <w:rFonts w:ascii="Times New Roman" w:hAnsi="Times New Roman" w:cs="Times New Roman"/>
          <w:sz w:val="24"/>
          <w:szCs w:val="24"/>
        </w:rPr>
        <w:t xml:space="preserve"> nude istovjetn</w:t>
      </w:r>
      <w:r w:rsidR="00084A43" w:rsidRPr="00EB71B9">
        <w:rPr>
          <w:rFonts w:ascii="Times New Roman" w:hAnsi="Times New Roman" w:cs="Times New Roman"/>
          <w:sz w:val="24"/>
          <w:szCs w:val="24"/>
        </w:rPr>
        <w:t>e</w:t>
      </w:r>
      <w:r w:rsidR="00D2089F" w:rsidRPr="00EB71B9">
        <w:rPr>
          <w:rFonts w:ascii="Times New Roman" w:hAnsi="Times New Roman" w:cs="Times New Roman"/>
          <w:sz w:val="24"/>
          <w:szCs w:val="24"/>
        </w:rPr>
        <w:t xml:space="preserve"> program</w:t>
      </w:r>
      <w:r w:rsidR="00084A43" w:rsidRPr="00EB71B9">
        <w:rPr>
          <w:rFonts w:ascii="Times New Roman" w:hAnsi="Times New Roman" w:cs="Times New Roman"/>
          <w:sz w:val="24"/>
          <w:szCs w:val="24"/>
        </w:rPr>
        <w:t>e</w:t>
      </w:r>
      <w:r w:rsidR="00D2089F" w:rsidRPr="00EB71B9">
        <w:rPr>
          <w:rFonts w:ascii="Times New Roman" w:hAnsi="Times New Roman" w:cs="Times New Roman"/>
          <w:sz w:val="24"/>
          <w:szCs w:val="24"/>
        </w:rPr>
        <w:t xml:space="preserve">. </w:t>
      </w:r>
      <w:r w:rsidR="00D2089F" w:rsidRPr="00EB71B9">
        <w:rPr>
          <w:rFonts w:ascii="Times New Roman" w:hAnsi="Times New Roman" w:cs="Times New Roman"/>
          <w:i/>
          <w:sz w:val="24"/>
          <w:szCs w:val="24"/>
        </w:rPr>
        <w:t>Edukacija za pripremu i polaganje ispita za poreznog savjetnika</w:t>
      </w:r>
      <w:r w:rsidR="00D2089F" w:rsidRPr="00EB71B9">
        <w:rPr>
          <w:rFonts w:ascii="Times New Roman" w:hAnsi="Times New Roman" w:cs="Times New Roman"/>
          <w:sz w:val="24"/>
          <w:szCs w:val="24"/>
        </w:rPr>
        <w:t xml:space="preserve"> kontinuirano ima stabilan broj polaznika. S obzirom da se radi o tzv. </w:t>
      </w:r>
      <w:proofErr w:type="spellStart"/>
      <w:r w:rsidR="00D2089F" w:rsidRPr="00EB71B9">
        <w:rPr>
          <w:rFonts w:ascii="Times New Roman" w:hAnsi="Times New Roman" w:cs="Times New Roman"/>
          <w:sz w:val="24"/>
          <w:szCs w:val="24"/>
        </w:rPr>
        <w:t>nišerskom</w:t>
      </w:r>
      <w:proofErr w:type="spellEnd"/>
      <w:r w:rsidR="00D2089F" w:rsidRPr="00EB71B9">
        <w:rPr>
          <w:rFonts w:ascii="Times New Roman" w:hAnsi="Times New Roman" w:cs="Times New Roman"/>
          <w:sz w:val="24"/>
          <w:szCs w:val="24"/>
        </w:rPr>
        <w:t xml:space="preserve"> programu</w:t>
      </w:r>
      <w:r w:rsidR="008043F7" w:rsidRPr="00EB71B9">
        <w:rPr>
          <w:rFonts w:ascii="Times New Roman" w:hAnsi="Times New Roman" w:cs="Times New Roman"/>
          <w:sz w:val="24"/>
          <w:szCs w:val="24"/>
        </w:rPr>
        <w:t xml:space="preserve"> koji je namijenjen uskom ciljnom tržištu</w:t>
      </w:r>
      <w:r w:rsidR="00D2089F" w:rsidRPr="00EB71B9">
        <w:rPr>
          <w:rFonts w:ascii="Times New Roman" w:hAnsi="Times New Roman" w:cs="Times New Roman"/>
          <w:sz w:val="24"/>
          <w:szCs w:val="24"/>
        </w:rPr>
        <w:t xml:space="preserve"> brojke su </w:t>
      </w:r>
      <w:r w:rsidR="00084A43" w:rsidRPr="00EB71B9">
        <w:rPr>
          <w:rFonts w:ascii="Times New Roman" w:hAnsi="Times New Roman" w:cs="Times New Roman"/>
          <w:sz w:val="24"/>
          <w:szCs w:val="24"/>
        </w:rPr>
        <w:t xml:space="preserve">izuzetno </w:t>
      </w:r>
      <w:r w:rsidR="00D2089F" w:rsidRPr="00EB71B9">
        <w:rPr>
          <w:rFonts w:ascii="Times New Roman" w:hAnsi="Times New Roman" w:cs="Times New Roman"/>
          <w:sz w:val="24"/>
          <w:szCs w:val="24"/>
        </w:rPr>
        <w:t>zadovoljavajuće</w:t>
      </w:r>
      <w:r w:rsidR="008043F7" w:rsidRPr="00EB71B9">
        <w:rPr>
          <w:rFonts w:ascii="Times New Roman" w:hAnsi="Times New Roman" w:cs="Times New Roman"/>
          <w:sz w:val="24"/>
          <w:szCs w:val="24"/>
        </w:rPr>
        <w:t>.</w:t>
      </w:r>
      <w:r w:rsidR="00C44016">
        <w:rPr>
          <w:rFonts w:ascii="Times New Roman" w:hAnsi="Times New Roman" w:cs="Times New Roman"/>
          <w:sz w:val="24"/>
          <w:szCs w:val="24"/>
        </w:rPr>
        <w:t xml:space="preserve"> </w:t>
      </w:r>
      <w:r w:rsidR="00CA1330" w:rsidRPr="00EB71B9">
        <w:rPr>
          <w:rFonts w:ascii="Times New Roman" w:hAnsi="Times New Roman" w:cs="Times New Roman"/>
          <w:sz w:val="24"/>
          <w:szCs w:val="24"/>
        </w:rPr>
        <w:t xml:space="preserve">Fakultet svake godine, </w:t>
      </w:r>
      <w:r w:rsidR="00084A43" w:rsidRPr="00EB71B9">
        <w:rPr>
          <w:rFonts w:ascii="Times New Roman" w:hAnsi="Times New Roman" w:cs="Times New Roman"/>
          <w:sz w:val="24"/>
          <w:szCs w:val="24"/>
        </w:rPr>
        <w:t xml:space="preserve">a </w:t>
      </w:r>
      <w:r w:rsidR="00CA1330" w:rsidRPr="00EB71B9">
        <w:rPr>
          <w:rFonts w:ascii="Times New Roman" w:hAnsi="Times New Roman" w:cs="Times New Roman"/>
          <w:sz w:val="24"/>
          <w:szCs w:val="24"/>
        </w:rPr>
        <w:t>u suradnji s nastavnicima</w:t>
      </w:r>
      <w:r w:rsidR="00084A43" w:rsidRPr="00EB71B9">
        <w:rPr>
          <w:rFonts w:ascii="Times New Roman" w:hAnsi="Times New Roman" w:cs="Times New Roman"/>
          <w:sz w:val="24"/>
          <w:szCs w:val="24"/>
        </w:rPr>
        <w:t>,</w:t>
      </w:r>
      <w:r w:rsidR="00CA1330" w:rsidRPr="00EB71B9">
        <w:rPr>
          <w:rFonts w:ascii="Times New Roman" w:hAnsi="Times New Roman" w:cs="Times New Roman"/>
          <w:sz w:val="24"/>
          <w:szCs w:val="24"/>
        </w:rPr>
        <w:t xml:space="preserve"> radi na pokretanju novih programa unutar CCO-a. Na sljedećoj slici je prikazano kretanje broja novih CCO programa za posljednje strateško razdoblje</w:t>
      </w:r>
      <w:r w:rsidR="00084A43" w:rsidRPr="00EB71B9">
        <w:rPr>
          <w:rFonts w:ascii="Times New Roman" w:hAnsi="Times New Roman" w:cs="Times New Roman"/>
          <w:sz w:val="24"/>
          <w:szCs w:val="24"/>
        </w:rPr>
        <w:t>.</w:t>
      </w:r>
    </w:p>
    <w:p w:rsidR="00BA310E" w:rsidRPr="00EB71B9" w:rsidRDefault="00084A43" w:rsidP="00BA310E">
      <w:pPr>
        <w:rPr>
          <w:b/>
        </w:rPr>
      </w:pPr>
      <w:r w:rsidRPr="00EB71B9">
        <w:rPr>
          <w:rFonts w:ascii="Times New Roman" w:hAnsi="Times New Roman" w:cs="Times New Roman"/>
          <w:b/>
          <w:sz w:val="24"/>
          <w:szCs w:val="24"/>
        </w:rPr>
        <w:t xml:space="preserve">Slika </w:t>
      </w:r>
      <w:r w:rsidR="004D2673">
        <w:rPr>
          <w:rFonts w:ascii="Times New Roman" w:hAnsi="Times New Roman" w:cs="Times New Roman"/>
          <w:b/>
          <w:sz w:val="24"/>
          <w:szCs w:val="24"/>
        </w:rPr>
        <w:t>71</w:t>
      </w:r>
      <w:r w:rsidR="004D2673" w:rsidRPr="00EB71B9">
        <w:rPr>
          <w:rFonts w:ascii="Times New Roman" w:hAnsi="Times New Roman" w:cs="Times New Roman"/>
          <w:b/>
          <w:sz w:val="24"/>
          <w:szCs w:val="24"/>
        </w:rPr>
        <w:t xml:space="preserve"> </w:t>
      </w:r>
      <w:r w:rsidR="00BA310E" w:rsidRPr="00EB71B9">
        <w:rPr>
          <w:rFonts w:ascii="Times New Roman" w:hAnsi="Times New Roman" w:cs="Times New Roman"/>
          <w:sz w:val="24"/>
          <w:szCs w:val="24"/>
        </w:rPr>
        <w:t>Broj novo uvedenih programa u COO u razdoblju od 2013. do 2020. godine</w:t>
      </w:r>
    </w:p>
    <w:p w:rsidR="00084A43" w:rsidRPr="00EB71B9" w:rsidRDefault="00084A43" w:rsidP="00084A43">
      <w:pPr>
        <w:rPr>
          <w:rFonts w:ascii="Times New Roman" w:hAnsi="Times New Roman" w:cs="Times New Roman"/>
          <w:b/>
          <w:sz w:val="24"/>
          <w:szCs w:val="24"/>
        </w:rPr>
      </w:pPr>
    </w:p>
    <w:p w:rsidR="00CA1330" w:rsidRPr="00EB71B9" w:rsidRDefault="00CA1330" w:rsidP="00084A43">
      <w:pPr>
        <w:jc w:val="center"/>
        <w:rPr>
          <w:rFonts w:ascii="Times New Roman" w:hAnsi="Times New Roman" w:cs="Times New Roman"/>
          <w:sz w:val="24"/>
          <w:szCs w:val="24"/>
        </w:rPr>
      </w:pPr>
      <w:r w:rsidRPr="00EB71B9">
        <w:rPr>
          <w:rFonts w:ascii="Times New Roman" w:hAnsi="Times New Roman" w:cs="Times New Roman"/>
          <w:noProof/>
          <w:sz w:val="24"/>
          <w:szCs w:val="24"/>
          <w:lang w:val="en-US"/>
        </w:rPr>
        <w:lastRenderedPageBreak/>
        <w:drawing>
          <wp:inline distT="0" distB="0" distL="0" distR="0" wp14:anchorId="29D4EB96" wp14:editId="12C244AF">
            <wp:extent cx="4572000" cy="2743200"/>
            <wp:effectExtent l="0" t="0" r="0" b="0"/>
            <wp:docPr id="63" name="Grafikon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3251E8" w:rsidRPr="00EB71B9" w:rsidRDefault="00AE4B58" w:rsidP="0048617A">
      <w:pPr>
        <w:jc w:val="both"/>
        <w:rPr>
          <w:rFonts w:ascii="Times New Roman" w:hAnsi="Times New Roman" w:cs="Times New Roman"/>
          <w:sz w:val="24"/>
          <w:szCs w:val="24"/>
        </w:rPr>
      </w:pPr>
      <w:r w:rsidRPr="00EB71B9">
        <w:rPr>
          <w:rFonts w:ascii="Times New Roman" w:hAnsi="Times New Roman" w:cs="Times New Roman"/>
          <w:sz w:val="24"/>
          <w:szCs w:val="24"/>
        </w:rPr>
        <w:t xml:space="preserve">Na slici </w:t>
      </w:r>
      <w:r w:rsidR="004D2673">
        <w:rPr>
          <w:rFonts w:ascii="Times New Roman" w:hAnsi="Times New Roman" w:cs="Times New Roman"/>
          <w:sz w:val="24"/>
          <w:szCs w:val="24"/>
        </w:rPr>
        <w:t xml:space="preserve">71 </w:t>
      </w:r>
      <w:r w:rsidRPr="00EB71B9">
        <w:rPr>
          <w:rFonts w:ascii="Times New Roman" w:hAnsi="Times New Roman" w:cs="Times New Roman"/>
          <w:sz w:val="24"/>
          <w:szCs w:val="24"/>
        </w:rPr>
        <w:t>je uočljivo kako je broj novih programa CCO-a</w:t>
      </w:r>
      <w:r w:rsidR="00134A92" w:rsidRPr="00EB71B9">
        <w:rPr>
          <w:rFonts w:ascii="Times New Roman" w:hAnsi="Times New Roman" w:cs="Times New Roman"/>
          <w:sz w:val="24"/>
          <w:szCs w:val="24"/>
        </w:rPr>
        <w:t xml:space="preserve"> u opadanju u posljednjem strateškom razdoblju što ukazuje na manji interes nastavnika da se kroz rad uključe u osmišljavanje </w:t>
      </w:r>
      <w:r w:rsidR="000D7551" w:rsidRPr="00EB71B9">
        <w:rPr>
          <w:rFonts w:ascii="Times New Roman" w:hAnsi="Times New Roman" w:cs="Times New Roman"/>
          <w:sz w:val="24"/>
          <w:szCs w:val="24"/>
        </w:rPr>
        <w:t>te</w:t>
      </w:r>
      <w:r w:rsidR="00134A92" w:rsidRPr="00EB71B9">
        <w:rPr>
          <w:rFonts w:ascii="Times New Roman" w:hAnsi="Times New Roman" w:cs="Times New Roman"/>
          <w:sz w:val="24"/>
          <w:szCs w:val="24"/>
        </w:rPr>
        <w:t xml:space="preserve"> nuđenje programa</w:t>
      </w:r>
      <w:r w:rsidR="000D7551" w:rsidRPr="00EB71B9">
        <w:rPr>
          <w:rFonts w:ascii="Times New Roman" w:hAnsi="Times New Roman" w:cs="Times New Roman"/>
          <w:sz w:val="24"/>
          <w:szCs w:val="24"/>
        </w:rPr>
        <w:t xml:space="preserve"> i edukacija kroz C</w:t>
      </w:r>
      <w:r w:rsidR="00926084">
        <w:rPr>
          <w:rFonts w:ascii="Times New Roman" w:hAnsi="Times New Roman" w:cs="Times New Roman"/>
          <w:sz w:val="24"/>
          <w:szCs w:val="24"/>
        </w:rPr>
        <w:t>C</w:t>
      </w:r>
      <w:r w:rsidR="000D7551" w:rsidRPr="00EB71B9">
        <w:rPr>
          <w:rFonts w:ascii="Times New Roman" w:hAnsi="Times New Roman" w:cs="Times New Roman"/>
          <w:sz w:val="24"/>
          <w:szCs w:val="24"/>
        </w:rPr>
        <w:t>O.</w:t>
      </w:r>
    </w:p>
    <w:p w:rsidR="006B3D21" w:rsidRPr="00EB71B9" w:rsidRDefault="000D7551" w:rsidP="0048617A">
      <w:pPr>
        <w:jc w:val="both"/>
        <w:rPr>
          <w:rFonts w:ascii="Times New Roman" w:hAnsi="Times New Roman" w:cs="Times New Roman"/>
          <w:sz w:val="24"/>
          <w:szCs w:val="24"/>
        </w:rPr>
      </w:pPr>
      <w:r w:rsidRPr="00EB71B9">
        <w:rPr>
          <w:rFonts w:ascii="Times New Roman" w:hAnsi="Times New Roman" w:cs="Times New Roman"/>
          <w:sz w:val="24"/>
          <w:szCs w:val="24"/>
        </w:rPr>
        <w:t>T</w:t>
      </w:r>
      <w:r w:rsidR="006B3D21" w:rsidRPr="00EB71B9">
        <w:rPr>
          <w:rFonts w:ascii="Times New Roman" w:hAnsi="Times New Roman" w:cs="Times New Roman"/>
          <w:sz w:val="24"/>
          <w:szCs w:val="24"/>
        </w:rPr>
        <w:t xml:space="preserve">akođer, Fakultet putem </w:t>
      </w:r>
      <w:r w:rsidR="00926084">
        <w:rPr>
          <w:rFonts w:ascii="Times New Roman" w:hAnsi="Times New Roman" w:cs="Times New Roman"/>
          <w:sz w:val="24"/>
          <w:szCs w:val="24"/>
        </w:rPr>
        <w:t>CCO-a</w:t>
      </w:r>
      <w:r w:rsidR="006B3D21" w:rsidRPr="00EB71B9">
        <w:rPr>
          <w:rFonts w:ascii="Times New Roman" w:hAnsi="Times New Roman" w:cs="Times New Roman"/>
          <w:sz w:val="24"/>
          <w:szCs w:val="24"/>
        </w:rPr>
        <w:t xml:space="preserve"> organizira i različite ljetne škole kroz aktualne teme poput digitalizacije, pametne ekonomije, politike EU i dr. koje su također usmjerene prema vanjskim polaznicima i njegovim nastavnicima. Na sljedećoj slici je prikazan broj polaznika za dvije ljetne škole. Prva je u organizaciji sa University </w:t>
      </w:r>
      <w:proofErr w:type="spellStart"/>
      <w:r w:rsidR="006B3D21" w:rsidRPr="00EB71B9">
        <w:rPr>
          <w:rFonts w:ascii="Times New Roman" w:hAnsi="Times New Roman" w:cs="Times New Roman"/>
          <w:sz w:val="24"/>
          <w:szCs w:val="24"/>
        </w:rPr>
        <w:t>of</w:t>
      </w:r>
      <w:proofErr w:type="spellEnd"/>
      <w:r w:rsidR="006B3D21" w:rsidRPr="00EB71B9">
        <w:rPr>
          <w:rFonts w:ascii="Times New Roman" w:hAnsi="Times New Roman" w:cs="Times New Roman"/>
          <w:sz w:val="24"/>
          <w:szCs w:val="24"/>
        </w:rPr>
        <w:t xml:space="preserve"> North </w:t>
      </w:r>
      <w:proofErr w:type="spellStart"/>
      <w:r w:rsidR="006B3D21" w:rsidRPr="00EB71B9">
        <w:rPr>
          <w:rFonts w:ascii="Times New Roman" w:hAnsi="Times New Roman" w:cs="Times New Roman"/>
          <w:sz w:val="24"/>
          <w:szCs w:val="24"/>
        </w:rPr>
        <w:t>Carolina</w:t>
      </w:r>
      <w:proofErr w:type="spellEnd"/>
      <w:r w:rsidR="006B3D21" w:rsidRPr="00EB71B9">
        <w:rPr>
          <w:rFonts w:ascii="Times New Roman" w:hAnsi="Times New Roman" w:cs="Times New Roman"/>
          <w:sz w:val="24"/>
          <w:szCs w:val="24"/>
        </w:rPr>
        <w:t xml:space="preserve"> (UNC), a druga je fakultetska ljetna škola EFST </w:t>
      </w:r>
      <w:proofErr w:type="spellStart"/>
      <w:r w:rsidR="006B3D21" w:rsidRPr="00EB71B9">
        <w:rPr>
          <w:rFonts w:ascii="Times New Roman" w:hAnsi="Times New Roman" w:cs="Times New Roman"/>
          <w:sz w:val="24"/>
          <w:szCs w:val="24"/>
        </w:rPr>
        <w:t>Summer</w:t>
      </w:r>
      <w:proofErr w:type="spellEnd"/>
      <w:r w:rsidR="006B3D21" w:rsidRPr="00EB71B9">
        <w:rPr>
          <w:rFonts w:ascii="Times New Roman" w:hAnsi="Times New Roman" w:cs="Times New Roman"/>
          <w:sz w:val="24"/>
          <w:szCs w:val="24"/>
        </w:rPr>
        <w:t xml:space="preserve"> </w:t>
      </w:r>
      <w:proofErr w:type="spellStart"/>
      <w:r w:rsidR="006B3D21" w:rsidRPr="00EB71B9">
        <w:rPr>
          <w:rFonts w:ascii="Times New Roman" w:hAnsi="Times New Roman" w:cs="Times New Roman"/>
          <w:sz w:val="24"/>
          <w:szCs w:val="24"/>
        </w:rPr>
        <w:t>School</w:t>
      </w:r>
      <w:proofErr w:type="spellEnd"/>
      <w:r w:rsidR="006B3D21" w:rsidRPr="00EB71B9">
        <w:rPr>
          <w:rFonts w:ascii="Times New Roman" w:hAnsi="Times New Roman" w:cs="Times New Roman"/>
          <w:sz w:val="24"/>
          <w:szCs w:val="24"/>
        </w:rPr>
        <w:t>.</w:t>
      </w:r>
    </w:p>
    <w:p w:rsidR="00BA310E" w:rsidRPr="00EB71B9" w:rsidRDefault="000D7551" w:rsidP="00BA310E">
      <w:pPr>
        <w:rPr>
          <w:b/>
        </w:rPr>
      </w:pPr>
      <w:r w:rsidRPr="00EB71B9">
        <w:rPr>
          <w:rFonts w:ascii="Times New Roman" w:hAnsi="Times New Roman" w:cs="Times New Roman"/>
          <w:b/>
          <w:sz w:val="24"/>
          <w:szCs w:val="24"/>
        </w:rPr>
        <w:t xml:space="preserve">Slika </w:t>
      </w:r>
      <w:r w:rsidR="004D2673">
        <w:rPr>
          <w:rFonts w:ascii="Times New Roman" w:hAnsi="Times New Roman" w:cs="Times New Roman"/>
          <w:b/>
          <w:sz w:val="24"/>
          <w:szCs w:val="24"/>
        </w:rPr>
        <w:t>72</w:t>
      </w:r>
      <w:r w:rsidR="004D2673" w:rsidRPr="00EB71B9">
        <w:rPr>
          <w:rFonts w:ascii="Times New Roman" w:hAnsi="Times New Roman" w:cs="Times New Roman"/>
          <w:b/>
          <w:sz w:val="24"/>
          <w:szCs w:val="24"/>
        </w:rPr>
        <w:t xml:space="preserve"> </w:t>
      </w:r>
      <w:r w:rsidR="00BA310E" w:rsidRPr="00EB71B9">
        <w:rPr>
          <w:rFonts w:ascii="Times New Roman" w:hAnsi="Times New Roman" w:cs="Times New Roman"/>
          <w:sz w:val="24"/>
          <w:szCs w:val="24"/>
        </w:rPr>
        <w:t>Broj polaznika na ljetnim školama</w:t>
      </w:r>
    </w:p>
    <w:p w:rsidR="006B3D21" w:rsidRPr="00EB71B9" w:rsidRDefault="006B3D21" w:rsidP="006B3D21">
      <w:pPr>
        <w:jc w:val="center"/>
        <w:rPr>
          <w:rFonts w:ascii="Times New Roman" w:hAnsi="Times New Roman" w:cs="Times New Roman"/>
          <w:sz w:val="24"/>
          <w:szCs w:val="24"/>
        </w:rPr>
      </w:pPr>
      <w:r w:rsidRPr="00EB71B9">
        <w:rPr>
          <w:rFonts w:ascii="Times New Roman" w:hAnsi="Times New Roman" w:cs="Times New Roman"/>
          <w:noProof/>
          <w:sz w:val="24"/>
          <w:szCs w:val="24"/>
          <w:lang w:val="en-US"/>
        </w:rPr>
        <w:drawing>
          <wp:inline distT="0" distB="0" distL="0" distR="0" wp14:anchorId="6CEFC991" wp14:editId="22548C0B">
            <wp:extent cx="4572000" cy="2743200"/>
            <wp:effectExtent l="0" t="0" r="0" b="0"/>
            <wp:docPr id="62" name="Grafikon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3251E8" w:rsidRPr="00EB71B9" w:rsidRDefault="003251E8" w:rsidP="00C80B45">
      <w:pPr>
        <w:jc w:val="both"/>
        <w:rPr>
          <w:rFonts w:ascii="Times New Roman" w:hAnsi="Times New Roman" w:cs="Times New Roman"/>
          <w:sz w:val="24"/>
          <w:szCs w:val="24"/>
        </w:rPr>
      </w:pPr>
      <w:r w:rsidRPr="00EB71B9">
        <w:rPr>
          <w:rFonts w:ascii="Times New Roman" w:hAnsi="Times New Roman" w:cs="Times New Roman"/>
          <w:sz w:val="24"/>
          <w:szCs w:val="24"/>
        </w:rPr>
        <w:t xml:space="preserve">Prema slici </w:t>
      </w:r>
      <w:r w:rsidR="004D2673">
        <w:rPr>
          <w:rFonts w:ascii="Times New Roman" w:hAnsi="Times New Roman" w:cs="Times New Roman"/>
          <w:sz w:val="24"/>
          <w:szCs w:val="24"/>
        </w:rPr>
        <w:t>72</w:t>
      </w:r>
      <w:r w:rsidR="004D2673" w:rsidRPr="00EB71B9">
        <w:rPr>
          <w:rFonts w:ascii="Times New Roman" w:hAnsi="Times New Roman" w:cs="Times New Roman"/>
          <w:sz w:val="24"/>
          <w:szCs w:val="24"/>
        </w:rPr>
        <w:t xml:space="preserve"> </w:t>
      </w:r>
      <w:r w:rsidRPr="00EB71B9">
        <w:rPr>
          <w:rFonts w:ascii="Times New Roman" w:hAnsi="Times New Roman" w:cs="Times New Roman"/>
          <w:sz w:val="24"/>
          <w:szCs w:val="24"/>
        </w:rPr>
        <w:t>uočljivo je kako je broj polaznika na ljetnoj školi „UNC Croatia“ relativno stabilan te se isti očekuje i u narednim godinama. Što se tiče ljetne škole EFST-a, zabilježen je porast broja polaznika u odnosu na prvu godinu kada je program krenuo.</w:t>
      </w:r>
    </w:p>
    <w:p w:rsidR="008A47D8" w:rsidRPr="00EB71B9" w:rsidRDefault="00174779" w:rsidP="006525A7">
      <w:pPr>
        <w:pStyle w:val="Naslov3"/>
        <w:numPr>
          <w:ilvl w:val="1"/>
          <w:numId w:val="47"/>
        </w:numPr>
      </w:pPr>
      <w:bookmarkStart w:id="31" w:name="_Toc75513655"/>
      <w:r w:rsidRPr="00EB71B9">
        <w:lastRenderedPageBreak/>
        <w:t>Poslijediplomski specijalistički studij</w:t>
      </w:r>
      <w:bookmarkEnd w:id="31"/>
    </w:p>
    <w:p w:rsidR="00174779" w:rsidRPr="00EB71B9" w:rsidRDefault="00174779" w:rsidP="00C80B45">
      <w:pPr>
        <w:jc w:val="both"/>
        <w:rPr>
          <w:rFonts w:ascii="Times New Roman" w:hAnsi="Times New Roman" w:cs="Times New Roman"/>
          <w:sz w:val="24"/>
          <w:szCs w:val="24"/>
        </w:rPr>
      </w:pPr>
      <w:r w:rsidRPr="00EB71B9">
        <w:rPr>
          <w:rFonts w:ascii="Times New Roman" w:hAnsi="Times New Roman" w:cs="Times New Roman"/>
          <w:sz w:val="24"/>
          <w:szCs w:val="24"/>
        </w:rPr>
        <w:t xml:space="preserve">Reformom studijskih programa prema </w:t>
      </w:r>
      <w:proofErr w:type="spellStart"/>
      <w:r w:rsidRPr="00EB71B9">
        <w:rPr>
          <w:rFonts w:ascii="Times New Roman" w:hAnsi="Times New Roman" w:cs="Times New Roman"/>
          <w:sz w:val="24"/>
          <w:szCs w:val="24"/>
        </w:rPr>
        <w:t>bolonjskim</w:t>
      </w:r>
      <w:proofErr w:type="spellEnd"/>
      <w:r w:rsidRPr="00EB71B9">
        <w:rPr>
          <w:rFonts w:ascii="Times New Roman" w:hAnsi="Times New Roman" w:cs="Times New Roman"/>
          <w:sz w:val="24"/>
          <w:szCs w:val="24"/>
        </w:rPr>
        <w:t xml:space="preserve"> principima, Fakultet već dugi niz godina izvodi poslijediplomske specijalističke studije </w:t>
      </w:r>
      <w:r w:rsidRPr="00EB71B9">
        <w:rPr>
          <w:rFonts w:ascii="Times New Roman" w:hAnsi="Times New Roman" w:cs="Times New Roman"/>
          <w:i/>
          <w:sz w:val="24"/>
          <w:szCs w:val="24"/>
        </w:rPr>
        <w:t xml:space="preserve">Ekonomija i Poslovna ekonomija. </w:t>
      </w:r>
      <w:r w:rsidRPr="00EB71B9">
        <w:rPr>
          <w:rFonts w:ascii="Times New Roman" w:hAnsi="Times New Roman" w:cs="Times New Roman"/>
          <w:sz w:val="24"/>
          <w:szCs w:val="24"/>
        </w:rPr>
        <w:t xml:space="preserve">Iako su u početnim godinama oba programa imala dovoljan broj upisanih studenata s godinama se broj upisanih studenata smanjivao te je izvođenje u punoj satnici (nekad i u skraćenoj) bilo isključivo osigurano za poslijediplomski specijalistički studij iz područja </w:t>
      </w:r>
      <w:r w:rsidRPr="00944C78">
        <w:rPr>
          <w:rFonts w:ascii="Times New Roman" w:hAnsi="Times New Roman" w:cs="Times New Roman"/>
          <w:i/>
          <w:sz w:val="24"/>
          <w:szCs w:val="24"/>
        </w:rPr>
        <w:t>Poslovne ekonomije</w:t>
      </w:r>
      <w:r w:rsidRPr="00EB71B9">
        <w:rPr>
          <w:rFonts w:ascii="Times New Roman" w:hAnsi="Times New Roman" w:cs="Times New Roman"/>
          <w:sz w:val="24"/>
          <w:szCs w:val="24"/>
        </w:rPr>
        <w:t xml:space="preserve"> dok su studenti upisani na poslijediplomski specijalistički studij iz područja </w:t>
      </w:r>
      <w:r w:rsidRPr="00944C78">
        <w:rPr>
          <w:rFonts w:ascii="Times New Roman" w:hAnsi="Times New Roman" w:cs="Times New Roman"/>
          <w:i/>
          <w:sz w:val="24"/>
          <w:szCs w:val="24"/>
        </w:rPr>
        <w:t>Ekonomije</w:t>
      </w:r>
      <w:r w:rsidRPr="00EB71B9">
        <w:rPr>
          <w:rFonts w:ascii="Times New Roman" w:hAnsi="Times New Roman" w:cs="Times New Roman"/>
          <w:sz w:val="24"/>
          <w:szCs w:val="24"/>
        </w:rPr>
        <w:t xml:space="preserve"> nastavu odrađivali</w:t>
      </w:r>
      <w:r w:rsidR="005F5F08" w:rsidRPr="00EB71B9">
        <w:rPr>
          <w:rFonts w:ascii="Times New Roman" w:hAnsi="Times New Roman" w:cs="Times New Roman"/>
          <w:sz w:val="24"/>
          <w:szCs w:val="24"/>
        </w:rPr>
        <w:t xml:space="preserve"> uglavnom</w:t>
      </w:r>
      <w:r w:rsidRPr="00EB71B9">
        <w:rPr>
          <w:rFonts w:ascii="Times New Roman" w:hAnsi="Times New Roman" w:cs="Times New Roman"/>
          <w:sz w:val="24"/>
          <w:szCs w:val="24"/>
        </w:rPr>
        <w:t xml:space="preserve"> konzultativno. Na sljedećem grafikonu je prikazano kretanje broja upisanih na poslijediplomski specijalistički studij u posljednjem strateškom razdoblju.</w:t>
      </w:r>
    </w:p>
    <w:p w:rsidR="00BA310E" w:rsidRPr="00EB71B9" w:rsidRDefault="00174779" w:rsidP="00BA310E">
      <w:pPr>
        <w:rPr>
          <w:b/>
        </w:rPr>
      </w:pPr>
      <w:r w:rsidRPr="00EB71B9">
        <w:rPr>
          <w:rFonts w:ascii="Times New Roman" w:hAnsi="Times New Roman" w:cs="Times New Roman"/>
          <w:b/>
          <w:sz w:val="24"/>
          <w:szCs w:val="24"/>
        </w:rPr>
        <w:t xml:space="preserve">Slika </w:t>
      </w:r>
      <w:r w:rsidR="004D2673">
        <w:rPr>
          <w:rFonts w:ascii="Times New Roman" w:hAnsi="Times New Roman" w:cs="Times New Roman"/>
          <w:b/>
          <w:sz w:val="24"/>
          <w:szCs w:val="24"/>
        </w:rPr>
        <w:t>73</w:t>
      </w:r>
      <w:r w:rsidR="004D2673" w:rsidRPr="00EB71B9">
        <w:rPr>
          <w:rFonts w:eastAsiaTheme="minorEastAsia" w:hAnsi="Times New Roman"/>
          <w:color w:val="595959"/>
          <w:kern w:val="24"/>
          <w:sz w:val="28"/>
          <w:szCs w:val="28"/>
          <w14:textFill>
            <w14:solidFill>
              <w14:srgbClr w14:val="595959">
                <w14:lumMod w14:val="65000"/>
                <w14:lumOff w14:val="35000"/>
              </w14:srgbClr>
            </w14:solidFill>
          </w14:textFill>
        </w:rPr>
        <w:t xml:space="preserve"> </w:t>
      </w:r>
      <w:r w:rsidR="00BA310E" w:rsidRPr="00EB71B9">
        <w:rPr>
          <w:rFonts w:ascii="Times New Roman" w:hAnsi="Times New Roman" w:cs="Times New Roman"/>
          <w:sz w:val="24"/>
          <w:szCs w:val="24"/>
        </w:rPr>
        <w:t>Broj upisanih studenata na PDSS</w:t>
      </w:r>
    </w:p>
    <w:p w:rsidR="00174779" w:rsidRPr="00EB71B9" w:rsidRDefault="00381720" w:rsidP="00174779">
      <w:pPr>
        <w:jc w:val="center"/>
        <w:rPr>
          <w:rFonts w:ascii="Times New Roman" w:hAnsi="Times New Roman" w:cs="Times New Roman"/>
          <w:sz w:val="24"/>
          <w:szCs w:val="24"/>
        </w:rPr>
      </w:pPr>
      <w:r w:rsidRPr="00EB71B9">
        <w:rPr>
          <w:noProof/>
          <w:lang w:val="en-US"/>
        </w:rPr>
        <w:drawing>
          <wp:inline distT="0" distB="0" distL="0" distR="0" wp14:anchorId="4831174D" wp14:editId="288A945D">
            <wp:extent cx="4572000" cy="2743200"/>
            <wp:effectExtent l="0" t="0" r="0" b="0"/>
            <wp:docPr id="70" name="Grafikon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F04579" w:rsidRPr="00EB71B9" w:rsidRDefault="00F04579" w:rsidP="00C80B45">
      <w:pPr>
        <w:jc w:val="both"/>
        <w:rPr>
          <w:rFonts w:ascii="Times New Roman" w:hAnsi="Times New Roman" w:cs="Times New Roman"/>
          <w:sz w:val="24"/>
          <w:szCs w:val="24"/>
        </w:rPr>
      </w:pPr>
      <w:r w:rsidRPr="00EB71B9">
        <w:rPr>
          <w:rFonts w:ascii="Times New Roman" w:hAnsi="Times New Roman" w:cs="Times New Roman"/>
          <w:sz w:val="24"/>
          <w:szCs w:val="24"/>
        </w:rPr>
        <w:t xml:space="preserve">Kao što je vidljivo iz slike </w:t>
      </w:r>
      <w:r w:rsidR="004D2673">
        <w:rPr>
          <w:rFonts w:ascii="Times New Roman" w:hAnsi="Times New Roman" w:cs="Times New Roman"/>
          <w:sz w:val="24"/>
          <w:szCs w:val="24"/>
        </w:rPr>
        <w:t>73</w:t>
      </w:r>
      <w:r w:rsidRPr="00EB71B9">
        <w:rPr>
          <w:rFonts w:ascii="Times New Roman" w:hAnsi="Times New Roman" w:cs="Times New Roman"/>
          <w:sz w:val="24"/>
          <w:szCs w:val="24"/>
        </w:rPr>
        <w:t xml:space="preserve">, broj polaznika u posljednjem strateškom razdoblju iznosi u prosjeku više od 8 polaznika godišnje što je </w:t>
      </w:r>
      <w:r w:rsidR="002D1E4A" w:rsidRPr="00EB71B9">
        <w:rPr>
          <w:rFonts w:ascii="Times New Roman" w:hAnsi="Times New Roman" w:cs="Times New Roman"/>
          <w:sz w:val="24"/>
          <w:szCs w:val="24"/>
        </w:rPr>
        <w:t xml:space="preserve">relativno zadovoljavajuće s obzirom na tržišne mogućnosti </w:t>
      </w:r>
      <w:r w:rsidR="00944C78">
        <w:rPr>
          <w:rFonts w:ascii="Times New Roman" w:hAnsi="Times New Roman" w:cs="Times New Roman"/>
          <w:sz w:val="24"/>
          <w:szCs w:val="24"/>
        </w:rPr>
        <w:t>te</w:t>
      </w:r>
      <w:r w:rsidR="002D1E4A" w:rsidRPr="00EB71B9">
        <w:rPr>
          <w:rFonts w:ascii="Times New Roman" w:hAnsi="Times New Roman" w:cs="Times New Roman"/>
          <w:sz w:val="24"/>
          <w:szCs w:val="24"/>
        </w:rPr>
        <w:t xml:space="preserve"> ukupan broj polaznika na koji se može računati. Međutim, s obzirom da se na specijalistički studij mogu upisati i studenti koji prethodno imaju završeni diplomski studij iz drugih područja, uz polaganje predmeta razlike, napravljena je analiza polaznika s obzirom na za</w:t>
      </w:r>
      <w:r w:rsidR="00381720" w:rsidRPr="00EB71B9">
        <w:rPr>
          <w:rFonts w:ascii="Times New Roman" w:hAnsi="Times New Roman" w:cs="Times New Roman"/>
          <w:sz w:val="24"/>
          <w:szCs w:val="24"/>
        </w:rPr>
        <w:t xml:space="preserve">vršenu diplomsku razinu studija. Prema slici </w:t>
      </w:r>
      <w:r w:rsidR="004D2673">
        <w:rPr>
          <w:rFonts w:ascii="Times New Roman" w:hAnsi="Times New Roman" w:cs="Times New Roman"/>
          <w:sz w:val="24"/>
          <w:szCs w:val="24"/>
        </w:rPr>
        <w:t>73</w:t>
      </w:r>
      <w:r w:rsidR="004D2673" w:rsidRPr="00EB71B9">
        <w:rPr>
          <w:rFonts w:ascii="Times New Roman" w:hAnsi="Times New Roman" w:cs="Times New Roman"/>
          <w:sz w:val="24"/>
          <w:szCs w:val="24"/>
        </w:rPr>
        <w:t xml:space="preserve"> </w:t>
      </w:r>
      <w:r w:rsidR="00381720" w:rsidRPr="00EB71B9">
        <w:rPr>
          <w:rFonts w:ascii="Times New Roman" w:hAnsi="Times New Roman" w:cs="Times New Roman"/>
          <w:sz w:val="24"/>
          <w:szCs w:val="24"/>
        </w:rPr>
        <w:t xml:space="preserve">razvidno je da postoji značajan udio </w:t>
      </w:r>
      <w:proofErr w:type="spellStart"/>
      <w:r w:rsidR="00381720" w:rsidRPr="00EB71B9">
        <w:rPr>
          <w:rFonts w:ascii="Times New Roman" w:hAnsi="Times New Roman" w:cs="Times New Roman"/>
          <w:sz w:val="24"/>
          <w:szCs w:val="24"/>
        </w:rPr>
        <w:t>neekonomista</w:t>
      </w:r>
      <w:proofErr w:type="spellEnd"/>
      <w:r w:rsidR="00381720" w:rsidRPr="00EB71B9">
        <w:rPr>
          <w:rFonts w:ascii="Times New Roman" w:hAnsi="Times New Roman" w:cs="Times New Roman"/>
          <w:sz w:val="24"/>
          <w:szCs w:val="24"/>
        </w:rPr>
        <w:t xml:space="preserve"> koji upisuje ovaj studij. Primjerice u generaciji 2018/2019, broj </w:t>
      </w:r>
      <w:proofErr w:type="spellStart"/>
      <w:r w:rsidR="00381720" w:rsidRPr="00EB71B9">
        <w:rPr>
          <w:rFonts w:ascii="Times New Roman" w:hAnsi="Times New Roman" w:cs="Times New Roman"/>
          <w:sz w:val="24"/>
          <w:szCs w:val="24"/>
        </w:rPr>
        <w:t>neekonomista</w:t>
      </w:r>
      <w:proofErr w:type="spellEnd"/>
      <w:r w:rsidR="00381720" w:rsidRPr="00EB71B9">
        <w:rPr>
          <w:rFonts w:ascii="Times New Roman" w:hAnsi="Times New Roman" w:cs="Times New Roman"/>
          <w:sz w:val="24"/>
          <w:szCs w:val="24"/>
        </w:rPr>
        <w:t xml:space="preserve"> upisanih na studij je bio 70% od ukupnog broja upisanih.</w:t>
      </w:r>
    </w:p>
    <w:p w:rsidR="00FD0B52" w:rsidRPr="00EB71B9" w:rsidRDefault="00FD0B52" w:rsidP="00F04579">
      <w:pPr>
        <w:rPr>
          <w:rFonts w:ascii="Times New Roman" w:hAnsi="Times New Roman" w:cs="Times New Roman"/>
          <w:sz w:val="24"/>
          <w:szCs w:val="24"/>
        </w:rPr>
      </w:pPr>
      <w:r w:rsidRPr="00EB71B9">
        <w:rPr>
          <w:rFonts w:ascii="Times New Roman" w:hAnsi="Times New Roman" w:cs="Times New Roman"/>
          <w:sz w:val="24"/>
          <w:szCs w:val="24"/>
        </w:rPr>
        <w:t xml:space="preserve">Završnost na poslijediplomskom specijalističkom studiju </w:t>
      </w:r>
      <w:r w:rsidR="002F47C9" w:rsidRPr="00EB71B9">
        <w:rPr>
          <w:rFonts w:ascii="Times New Roman" w:hAnsi="Times New Roman" w:cs="Times New Roman"/>
          <w:sz w:val="24"/>
          <w:szCs w:val="24"/>
        </w:rPr>
        <w:t>se ostvaruje obranom završnog rada. Broj ukupno obranjenih završnih radova na poslijediplomskom specijalističkom studiju</w:t>
      </w:r>
      <w:r w:rsidRPr="00EB71B9">
        <w:rPr>
          <w:rFonts w:ascii="Times New Roman" w:hAnsi="Times New Roman" w:cs="Times New Roman"/>
          <w:sz w:val="24"/>
          <w:szCs w:val="24"/>
        </w:rPr>
        <w:t xml:space="preserve"> </w:t>
      </w:r>
      <w:r w:rsidR="002F47C9" w:rsidRPr="00EB71B9">
        <w:rPr>
          <w:rFonts w:ascii="Times New Roman" w:hAnsi="Times New Roman" w:cs="Times New Roman"/>
          <w:sz w:val="24"/>
          <w:szCs w:val="24"/>
        </w:rPr>
        <w:t>kao i ukupan broj mentora s Fakulteta,</w:t>
      </w:r>
      <w:r w:rsidRPr="00EB71B9">
        <w:rPr>
          <w:rFonts w:ascii="Times New Roman" w:hAnsi="Times New Roman" w:cs="Times New Roman"/>
          <w:sz w:val="24"/>
          <w:szCs w:val="24"/>
        </w:rPr>
        <w:t xml:space="preserve"> je prikazana na sljedećoj slici.</w:t>
      </w:r>
    </w:p>
    <w:p w:rsidR="00FD0B52" w:rsidRPr="00EB71B9" w:rsidRDefault="00FD0B52" w:rsidP="00FD0B52">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4D2673">
        <w:rPr>
          <w:rFonts w:ascii="Times New Roman" w:hAnsi="Times New Roman" w:cs="Times New Roman"/>
          <w:b/>
          <w:sz w:val="24"/>
          <w:szCs w:val="24"/>
        </w:rPr>
        <w:t>74</w:t>
      </w:r>
      <w:r w:rsidR="004D2673" w:rsidRPr="00EB71B9">
        <w:rPr>
          <w:rFonts w:ascii="Times New Roman" w:hAnsi="Times New Roman" w:cs="Times New Roman"/>
          <w:b/>
          <w:sz w:val="24"/>
          <w:szCs w:val="24"/>
        </w:rPr>
        <w:t xml:space="preserve"> </w:t>
      </w:r>
      <w:r w:rsidR="00101DF0" w:rsidRPr="00EB71B9">
        <w:rPr>
          <w:rFonts w:ascii="Times New Roman" w:hAnsi="Times New Roman" w:cs="Times New Roman"/>
          <w:sz w:val="24"/>
          <w:szCs w:val="24"/>
        </w:rPr>
        <w:t>Broj obranjenih završni radova na PDSS-u</w:t>
      </w:r>
    </w:p>
    <w:p w:rsidR="00FD0B52" w:rsidRPr="00EB71B9" w:rsidRDefault="00FD0B52" w:rsidP="00FD0B52">
      <w:pPr>
        <w:jc w:val="center"/>
        <w:rPr>
          <w:rFonts w:ascii="Times New Roman" w:hAnsi="Times New Roman" w:cs="Times New Roman"/>
          <w:sz w:val="24"/>
          <w:szCs w:val="24"/>
        </w:rPr>
      </w:pPr>
      <w:r w:rsidRPr="00EB71B9">
        <w:rPr>
          <w:noProof/>
          <w:lang w:val="en-US"/>
        </w:rPr>
        <w:lastRenderedPageBreak/>
        <w:drawing>
          <wp:inline distT="0" distB="0" distL="0" distR="0" wp14:anchorId="2FBECCD1" wp14:editId="45C4485D">
            <wp:extent cx="4572000" cy="2743200"/>
            <wp:effectExtent l="0" t="0" r="0" b="0"/>
            <wp:docPr id="69" name="Grafikon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2F47C9" w:rsidRPr="00EB71B9" w:rsidRDefault="002F47C9" w:rsidP="002F47C9">
      <w:pPr>
        <w:jc w:val="both"/>
        <w:rPr>
          <w:rFonts w:ascii="Times New Roman" w:hAnsi="Times New Roman" w:cs="Times New Roman"/>
          <w:sz w:val="24"/>
          <w:szCs w:val="24"/>
        </w:rPr>
      </w:pPr>
      <w:r w:rsidRPr="00EB71B9">
        <w:rPr>
          <w:rFonts w:ascii="Times New Roman" w:hAnsi="Times New Roman" w:cs="Times New Roman"/>
          <w:sz w:val="24"/>
          <w:szCs w:val="24"/>
        </w:rPr>
        <w:t>Prema raspoloživim podatcima uočljivo je kako je broj obranjenih završnih radova na studiju cikličke prirode i da se smanjuje s godinama što je posljedica manjeg broja upisanih studenata u ranijim godinama. Također može se zaključiti kako broj mentora s Fakulteta uglavnom prati broj obranjenih završnih radova, te je ovaj omjer svakako povoljniji nego na poslijediplomskom sveučilišnom</w:t>
      </w:r>
      <w:r w:rsidR="00944C78">
        <w:rPr>
          <w:rFonts w:ascii="Times New Roman" w:hAnsi="Times New Roman" w:cs="Times New Roman"/>
          <w:sz w:val="24"/>
          <w:szCs w:val="24"/>
        </w:rPr>
        <w:t xml:space="preserve"> (doktorskom)</w:t>
      </w:r>
      <w:r w:rsidRPr="00EB71B9">
        <w:rPr>
          <w:rFonts w:ascii="Times New Roman" w:hAnsi="Times New Roman" w:cs="Times New Roman"/>
          <w:sz w:val="24"/>
          <w:szCs w:val="24"/>
        </w:rPr>
        <w:t xml:space="preserve"> studiju. </w:t>
      </w:r>
    </w:p>
    <w:p w:rsidR="00C80B45" w:rsidRPr="00EB71B9" w:rsidRDefault="00C80B45" w:rsidP="006525A7">
      <w:pPr>
        <w:pStyle w:val="Naslov3"/>
        <w:numPr>
          <w:ilvl w:val="1"/>
          <w:numId w:val="47"/>
        </w:numPr>
      </w:pPr>
      <w:bookmarkStart w:id="32" w:name="_Toc75513656"/>
      <w:r w:rsidRPr="00EB71B9">
        <w:t>Osvrt na C</w:t>
      </w:r>
      <w:r w:rsidR="00944C78">
        <w:t>C</w:t>
      </w:r>
      <w:r w:rsidRPr="00EB71B9">
        <w:t>O i poslijediplomski specijalistički studij</w:t>
      </w:r>
      <w:bookmarkEnd w:id="32"/>
    </w:p>
    <w:p w:rsidR="00467BF5" w:rsidRPr="00EB71B9" w:rsidRDefault="00467BF5" w:rsidP="00467BF5">
      <w:pPr>
        <w:jc w:val="both"/>
        <w:rPr>
          <w:rFonts w:ascii="Times New Roman" w:hAnsi="Times New Roman" w:cs="Times New Roman"/>
          <w:sz w:val="24"/>
          <w:szCs w:val="24"/>
        </w:rPr>
      </w:pPr>
      <w:r w:rsidRPr="00EB71B9">
        <w:rPr>
          <w:rFonts w:ascii="Times New Roman" w:hAnsi="Times New Roman" w:cs="Times New Roman"/>
          <w:sz w:val="24"/>
          <w:szCs w:val="24"/>
        </w:rPr>
        <w:t>Analiza stanja u području C</w:t>
      </w:r>
      <w:r w:rsidR="00944C78">
        <w:rPr>
          <w:rFonts w:ascii="Times New Roman" w:hAnsi="Times New Roman" w:cs="Times New Roman"/>
          <w:sz w:val="24"/>
          <w:szCs w:val="24"/>
        </w:rPr>
        <w:t>C</w:t>
      </w:r>
      <w:r w:rsidRPr="00EB71B9">
        <w:rPr>
          <w:rFonts w:ascii="Times New Roman" w:hAnsi="Times New Roman" w:cs="Times New Roman"/>
          <w:sz w:val="24"/>
          <w:szCs w:val="24"/>
        </w:rPr>
        <w:t>O-a i poslijediplomskih specijalističkih studija ukazuje na nedovoljnu razvijenost ove komponente djelatnosti</w:t>
      </w:r>
      <w:r w:rsidR="005F5F08" w:rsidRPr="00EB71B9">
        <w:rPr>
          <w:rFonts w:ascii="Times New Roman" w:hAnsi="Times New Roman" w:cs="Times New Roman"/>
          <w:sz w:val="24"/>
          <w:szCs w:val="24"/>
        </w:rPr>
        <w:t xml:space="preserve"> Fakulteta</w:t>
      </w:r>
      <w:r w:rsidRPr="00EB71B9">
        <w:rPr>
          <w:rFonts w:ascii="Times New Roman" w:hAnsi="Times New Roman" w:cs="Times New Roman"/>
          <w:sz w:val="24"/>
          <w:szCs w:val="24"/>
        </w:rPr>
        <w:t>. Iako se po stabilnom interesu za stalne programe C</w:t>
      </w:r>
      <w:r w:rsidR="00944C78">
        <w:rPr>
          <w:rFonts w:ascii="Times New Roman" w:hAnsi="Times New Roman" w:cs="Times New Roman"/>
          <w:sz w:val="24"/>
          <w:szCs w:val="24"/>
        </w:rPr>
        <w:t>C</w:t>
      </w:r>
      <w:r w:rsidRPr="00EB71B9">
        <w:rPr>
          <w:rFonts w:ascii="Times New Roman" w:hAnsi="Times New Roman" w:cs="Times New Roman"/>
          <w:sz w:val="24"/>
          <w:szCs w:val="24"/>
        </w:rPr>
        <w:t>O-a Fakultet profilira na tržištu edukacija i programa cjeloživotnog obrazovanja, taj broj je usporedivo manji nego kod konkurentskih institucija primjerice kod seminara i stručnog ispita za turističke vodiče i voditelje poslovnica. Opadajući trend broja polaznika ovim programima ukazuje na potrebu preispitivanja budućeg postupanja, a uzevši u obzir konkurenciju. Ostali programi poput edukacija za pripremu i polaganje ispita za poreznog savjetnika pokazuju stabilan rast i zadovoljavajući udio polaznika. Međutim, nedostatak je što takvih programa edukacija nema više, a što ukazuju i godišnje brojke uvođenja novih C</w:t>
      </w:r>
      <w:r w:rsidR="00944C78">
        <w:rPr>
          <w:rFonts w:ascii="Times New Roman" w:hAnsi="Times New Roman" w:cs="Times New Roman"/>
          <w:sz w:val="24"/>
          <w:szCs w:val="24"/>
        </w:rPr>
        <w:t>C</w:t>
      </w:r>
      <w:r w:rsidRPr="00EB71B9">
        <w:rPr>
          <w:rFonts w:ascii="Times New Roman" w:hAnsi="Times New Roman" w:cs="Times New Roman"/>
          <w:sz w:val="24"/>
          <w:szCs w:val="24"/>
        </w:rPr>
        <w:t xml:space="preserve">O programa koji su jednokratni bez stabilnog dugoročnog interesa od strane polaznika, što je svojevrsna slabost u ovom području djelovanja Fakulteta. Razlikovni programi bilježe značajan pad s obzirom da je Fakultet uspješno zaokružio stručnu vertikalu uvođenjem redovnog dvogodišnjeg stručnog diplomskog specijalističkog studija čime ovaj pad ne treba shvatiti kao prijetnju. Ljetne škole se pokazuju kao </w:t>
      </w:r>
      <w:r w:rsidR="005F5F08" w:rsidRPr="00EB71B9">
        <w:rPr>
          <w:rFonts w:ascii="Times New Roman" w:hAnsi="Times New Roman" w:cs="Times New Roman"/>
          <w:sz w:val="24"/>
          <w:szCs w:val="24"/>
        </w:rPr>
        <w:t>korisno</w:t>
      </w:r>
      <w:r w:rsidRPr="00EB71B9">
        <w:rPr>
          <w:rFonts w:ascii="Times New Roman" w:hAnsi="Times New Roman" w:cs="Times New Roman"/>
          <w:sz w:val="24"/>
          <w:szCs w:val="24"/>
        </w:rPr>
        <w:t xml:space="preserve"> područje djelovanja fakulteta i primjer dobre prakse, </w:t>
      </w:r>
      <w:proofErr w:type="spellStart"/>
      <w:r w:rsidRPr="00EB71B9">
        <w:rPr>
          <w:rFonts w:ascii="Times New Roman" w:hAnsi="Times New Roman" w:cs="Times New Roman"/>
          <w:sz w:val="24"/>
          <w:szCs w:val="24"/>
        </w:rPr>
        <w:t>pilotiranjem</w:t>
      </w:r>
      <w:proofErr w:type="spellEnd"/>
      <w:r w:rsidRPr="00EB71B9">
        <w:rPr>
          <w:rFonts w:ascii="Times New Roman" w:hAnsi="Times New Roman" w:cs="Times New Roman"/>
          <w:sz w:val="24"/>
          <w:szCs w:val="24"/>
        </w:rPr>
        <w:t xml:space="preserve"> dvaju uspješnih ljetnih škola pokazalo se da postoji značaja interes inozemnih polaznika za pohađanje takvih programa, a što uz kvalitetu programa treba zahvalili i povoljnim geografsko-lokacijskim karakteristikama Splita te vremenskom održavanju</w:t>
      </w:r>
      <w:r w:rsidR="001F261C">
        <w:rPr>
          <w:rFonts w:ascii="Times New Roman" w:hAnsi="Times New Roman" w:cs="Times New Roman"/>
          <w:sz w:val="24"/>
          <w:szCs w:val="24"/>
        </w:rPr>
        <w:t xml:space="preserve"> ljetnih</w:t>
      </w:r>
      <w:r w:rsidRPr="00EB71B9">
        <w:rPr>
          <w:rFonts w:ascii="Times New Roman" w:hAnsi="Times New Roman" w:cs="Times New Roman"/>
          <w:sz w:val="24"/>
          <w:szCs w:val="24"/>
        </w:rPr>
        <w:t xml:space="preserve"> škola. Kod poslijediplomskog specijalističkog studija uočen je pad broja upisanih studenata tijekom godina što sugerira smanjeni interes za ovakvim oblikom usavršavanja</w:t>
      </w:r>
      <w:r w:rsidR="005F5F08" w:rsidRPr="00EB71B9">
        <w:rPr>
          <w:rFonts w:ascii="Times New Roman" w:hAnsi="Times New Roman" w:cs="Times New Roman"/>
          <w:sz w:val="24"/>
          <w:szCs w:val="24"/>
        </w:rPr>
        <w:t xml:space="preserve"> barem po pitanju ishoda učenja i strukture studija koja se trenutno nudi</w:t>
      </w:r>
      <w:r w:rsidRPr="00EB71B9">
        <w:rPr>
          <w:rFonts w:ascii="Times New Roman" w:hAnsi="Times New Roman" w:cs="Times New Roman"/>
          <w:sz w:val="24"/>
          <w:szCs w:val="24"/>
        </w:rPr>
        <w:t xml:space="preserve">. Međutim, uočljiv je i značajan udio studenata, </w:t>
      </w:r>
      <w:proofErr w:type="spellStart"/>
      <w:r w:rsidRPr="00EB71B9">
        <w:rPr>
          <w:rFonts w:ascii="Times New Roman" w:hAnsi="Times New Roman" w:cs="Times New Roman"/>
          <w:sz w:val="24"/>
          <w:szCs w:val="24"/>
        </w:rPr>
        <w:t>neekonomista</w:t>
      </w:r>
      <w:proofErr w:type="spellEnd"/>
      <w:r w:rsidRPr="00EB71B9">
        <w:rPr>
          <w:rFonts w:ascii="Times New Roman" w:hAnsi="Times New Roman" w:cs="Times New Roman"/>
          <w:sz w:val="24"/>
          <w:szCs w:val="24"/>
        </w:rPr>
        <w:t>, odnosno studenata čija prethodno završena vertikala nije u ekonomskom području. Ovi uvidi ukazuju na dvije potencijalne implikacije i prilike. Prva je fokus na uvođenje usko specijaliziranih/fokusiranih poslijediplomskih specijalističkih studija, kao i daljnje profiliranje postojećeg studija te usmjeravanje istoga na polaznike čija je obrazovna pozadina u neekonomskim područjima</w:t>
      </w:r>
      <w:r w:rsidR="00EB79A8" w:rsidRPr="00EB71B9">
        <w:rPr>
          <w:rFonts w:ascii="Times New Roman" w:hAnsi="Times New Roman" w:cs="Times New Roman"/>
          <w:sz w:val="24"/>
          <w:szCs w:val="24"/>
        </w:rPr>
        <w:t>.</w:t>
      </w:r>
    </w:p>
    <w:p w:rsidR="00C80B45" w:rsidRPr="00EB71B9" w:rsidRDefault="00C80B45" w:rsidP="00C80B45">
      <w:pPr>
        <w:jc w:val="both"/>
        <w:rPr>
          <w:rFonts w:ascii="Times New Roman" w:hAnsi="Times New Roman" w:cs="Times New Roman"/>
          <w:b/>
          <w:sz w:val="24"/>
          <w:szCs w:val="24"/>
        </w:rPr>
      </w:pPr>
    </w:p>
    <w:p w:rsidR="00E50FF9" w:rsidRPr="006525A7" w:rsidRDefault="00945C07" w:rsidP="006525A7">
      <w:pPr>
        <w:pStyle w:val="Naslov2"/>
        <w:numPr>
          <w:ilvl w:val="0"/>
          <w:numId w:val="47"/>
        </w:numPr>
        <w:rPr>
          <w:b/>
        </w:rPr>
      </w:pPr>
      <w:bookmarkStart w:id="33" w:name="_Toc75513657"/>
      <w:r w:rsidRPr="006525A7">
        <w:rPr>
          <w:b/>
        </w:rPr>
        <w:t>SUSTAV UPRAVLJANJA KVALITETOM</w:t>
      </w:r>
      <w:bookmarkEnd w:id="33"/>
    </w:p>
    <w:p w:rsidR="00EB6C9F" w:rsidRPr="00EB71B9" w:rsidRDefault="00EB6C9F" w:rsidP="006525A7">
      <w:pPr>
        <w:pStyle w:val="Naslov3"/>
        <w:numPr>
          <w:ilvl w:val="1"/>
          <w:numId w:val="47"/>
        </w:numPr>
      </w:pPr>
      <w:bookmarkStart w:id="34" w:name="_Toc75513658"/>
      <w:r w:rsidRPr="00EB71B9">
        <w:t>Vanjske i unutarnje provjere sustava upravljanja fakultetom u posljednjem strateškom razdoblju (2013-2020)</w:t>
      </w:r>
      <w:bookmarkEnd w:id="34"/>
    </w:p>
    <w:p w:rsidR="00EB6C9F" w:rsidRPr="00EB71B9" w:rsidRDefault="00EB6C9F" w:rsidP="001C586C">
      <w:pPr>
        <w:autoSpaceDE w:val="0"/>
        <w:autoSpaceDN w:val="0"/>
        <w:adjustRightInd w:val="0"/>
        <w:spacing w:after="0" w:line="240" w:lineRule="auto"/>
        <w:jc w:val="both"/>
        <w:rPr>
          <w:rFonts w:ascii="Times New Roman" w:hAnsi="Times New Roman" w:cs="Times New Roman"/>
          <w:b/>
          <w:color w:val="000000"/>
          <w:sz w:val="24"/>
          <w:szCs w:val="24"/>
        </w:rPr>
      </w:pPr>
    </w:p>
    <w:p w:rsidR="001C586C" w:rsidRPr="00EB71B9" w:rsidRDefault="001C586C" w:rsidP="001C586C">
      <w:pPr>
        <w:autoSpaceDE w:val="0"/>
        <w:autoSpaceDN w:val="0"/>
        <w:adjustRightInd w:val="0"/>
        <w:spacing w:after="0" w:line="240" w:lineRule="auto"/>
        <w:jc w:val="both"/>
        <w:rPr>
          <w:rFonts w:ascii="Times New Roman" w:hAnsi="Times New Roman" w:cs="Times New Roman"/>
          <w:sz w:val="24"/>
          <w:szCs w:val="24"/>
        </w:rPr>
      </w:pPr>
      <w:r w:rsidRPr="00EB71B9">
        <w:rPr>
          <w:rFonts w:ascii="Times New Roman" w:hAnsi="Times New Roman" w:cs="Times New Roman"/>
          <w:color w:val="000000"/>
          <w:sz w:val="24"/>
          <w:szCs w:val="24"/>
        </w:rPr>
        <w:t xml:space="preserve">U kontekstu upravljanja kvalitetom, bitno je naglasiti kako je navedeno strateško razdoblje bilo produktivno. </w:t>
      </w:r>
      <w:r w:rsidR="00AB15EC" w:rsidRPr="00EB71B9">
        <w:rPr>
          <w:rFonts w:ascii="Times New Roman" w:hAnsi="Times New Roman" w:cs="Times New Roman"/>
          <w:color w:val="000000"/>
          <w:sz w:val="24"/>
          <w:szCs w:val="24"/>
        </w:rPr>
        <w:t xml:space="preserve">Kao kontrolni mehanizam sustava upravljanja kvalitetom u prethodnom strateškom razdoblju su se redovito odvijali </w:t>
      </w:r>
      <w:r w:rsidR="00EB4A8F" w:rsidRPr="00EB71B9">
        <w:rPr>
          <w:rFonts w:ascii="Times New Roman" w:hAnsi="Times New Roman" w:cs="Times New Roman"/>
          <w:color w:val="000000"/>
          <w:sz w:val="24"/>
          <w:szCs w:val="24"/>
        </w:rPr>
        <w:t>vanjski</w:t>
      </w:r>
      <w:r w:rsidR="00AB15EC" w:rsidRPr="00EB71B9">
        <w:rPr>
          <w:rFonts w:ascii="Times New Roman" w:hAnsi="Times New Roman" w:cs="Times New Roman"/>
          <w:color w:val="000000"/>
          <w:sz w:val="24"/>
          <w:szCs w:val="24"/>
        </w:rPr>
        <w:t xml:space="preserve"> i interni auditi. </w:t>
      </w:r>
      <w:r w:rsidRPr="00EB71B9">
        <w:rPr>
          <w:rFonts w:ascii="Times New Roman" w:hAnsi="Times New Roman" w:cs="Times New Roman"/>
          <w:sz w:val="24"/>
          <w:szCs w:val="24"/>
        </w:rPr>
        <w:t>U razdoblju 2013-2020 su provedeni</w:t>
      </w:r>
      <w:r w:rsidR="00AB15EC" w:rsidRPr="00EB71B9">
        <w:rPr>
          <w:rFonts w:ascii="Times New Roman" w:hAnsi="Times New Roman" w:cs="Times New Roman"/>
          <w:sz w:val="24"/>
          <w:szCs w:val="24"/>
        </w:rPr>
        <w:t xml:space="preserve"> su vanjski auditi sustava upravljanja kvalitetom prema normi ISO 9001: 2015 i to</w:t>
      </w:r>
      <w:r w:rsidRPr="00EB71B9">
        <w:rPr>
          <w:rFonts w:ascii="Times New Roman" w:hAnsi="Times New Roman" w:cs="Times New Roman"/>
          <w:sz w:val="24"/>
          <w:szCs w:val="24"/>
        </w:rPr>
        <w:t>:</w:t>
      </w:r>
    </w:p>
    <w:p w:rsidR="001C586C" w:rsidRPr="00EB71B9" w:rsidRDefault="001C586C" w:rsidP="001C586C">
      <w:pPr>
        <w:pStyle w:val="Odlomakpopisa"/>
        <w:numPr>
          <w:ilvl w:val="0"/>
          <w:numId w:val="25"/>
        </w:numPr>
        <w:autoSpaceDE w:val="0"/>
        <w:autoSpaceDN w:val="0"/>
        <w:adjustRightInd w:val="0"/>
        <w:spacing w:before="120" w:after="120" w:line="240" w:lineRule="auto"/>
        <w:ind w:left="1418" w:hanging="567"/>
        <w:jc w:val="both"/>
        <w:rPr>
          <w:rFonts w:ascii="Times New Roman" w:hAnsi="Times New Roman" w:cs="Times New Roman"/>
          <w:sz w:val="24"/>
          <w:szCs w:val="24"/>
        </w:rPr>
      </w:pPr>
      <w:proofErr w:type="spellStart"/>
      <w:r w:rsidRPr="00EB71B9">
        <w:rPr>
          <w:rFonts w:ascii="Times New Roman" w:hAnsi="Times New Roman" w:cs="Times New Roman"/>
          <w:sz w:val="24"/>
          <w:szCs w:val="24"/>
        </w:rPr>
        <w:t>Recertifikacijski</w:t>
      </w:r>
      <w:proofErr w:type="spellEnd"/>
      <w:r w:rsidRPr="00EB71B9">
        <w:rPr>
          <w:rFonts w:ascii="Times New Roman" w:hAnsi="Times New Roman" w:cs="Times New Roman"/>
          <w:sz w:val="24"/>
          <w:szCs w:val="24"/>
        </w:rPr>
        <w:t xml:space="preserve"> auditi sustava upravljanja kvalitetom </w:t>
      </w:r>
      <w:r w:rsidR="00AB15EC" w:rsidRPr="00EB71B9">
        <w:rPr>
          <w:rFonts w:ascii="Times New Roman" w:hAnsi="Times New Roman" w:cs="Times New Roman"/>
          <w:sz w:val="24"/>
          <w:szCs w:val="24"/>
        </w:rPr>
        <w:t>EFST-a</w:t>
      </w:r>
      <w:r w:rsidR="00CE14EE">
        <w:rPr>
          <w:rFonts w:ascii="Times New Roman" w:hAnsi="Times New Roman" w:cs="Times New Roman"/>
          <w:sz w:val="24"/>
          <w:szCs w:val="24"/>
        </w:rPr>
        <w:t xml:space="preserve"> i to 2013.g. i 2016. godine (</w:t>
      </w:r>
      <w:r w:rsidRPr="00EB71B9">
        <w:rPr>
          <w:rFonts w:ascii="Times New Roman" w:hAnsi="Times New Roman" w:cs="Times New Roman"/>
          <w:sz w:val="24"/>
          <w:szCs w:val="24"/>
        </w:rPr>
        <w:t xml:space="preserve">ukupno dva) </w:t>
      </w:r>
    </w:p>
    <w:p w:rsidR="001C586C" w:rsidRPr="00EB71B9" w:rsidRDefault="005E4819" w:rsidP="00634379">
      <w:pPr>
        <w:pStyle w:val="Odlomakpopisa"/>
        <w:numPr>
          <w:ilvl w:val="0"/>
          <w:numId w:val="25"/>
        </w:numPr>
        <w:autoSpaceDE w:val="0"/>
        <w:autoSpaceDN w:val="0"/>
        <w:adjustRightInd w:val="0"/>
        <w:spacing w:before="120" w:after="120" w:line="240" w:lineRule="auto"/>
        <w:ind w:left="1418" w:hanging="567"/>
        <w:jc w:val="both"/>
        <w:rPr>
          <w:rFonts w:ascii="Times New Roman" w:hAnsi="Times New Roman" w:cs="Times New Roman"/>
          <w:sz w:val="24"/>
          <w:szCs w:val="24"/>
        </w:rPr>
      </w:pPr>
      <w:r w:rsidRPr="00EB71B9">
        <w:rPr>
          <w:rFonts w:ascii="Times New Roman" w:hAnsi="Times New Roman" w:cs="Times New Roman"/>
          <w:sz w:val="24"/>
          <w:szCs w:val="24"/>
        </w:rPr>
        <w:t>N</w:t>
      </w:r>
      <w:r w:rsidR="001C586C" w:rsidRPr="00EB71B9">
        <w:rPr>
          <w:rFonts w:ascii="Times New Roman" w:hAnsi="Times New Roman" w:cs="Times New Roman"/>
          <w:sz w:val="24"/>
          <w:szCs w:val="24"/>
        </w:rPr>
        <w:t>adzorni auditi jednom godišnje (uk</w:t>
      </w:r>
      <w:r w:rsidR="00CE14EE">
        <w:rPr>
          <w:rFonts w:ascii="Times New Roman" w:hAnsi="Times New Roman" w:cs="Times New Roman"/>
          <w:sz w:val="24"/>
          <w:szCs w:val="24"/>
        </w:rPr>
        <w:t>upno četiri, a posljednji 2018</w:t>
      </w:r>
      <w:r w:rsidR="001C586C" w:rsidRPr="00EB71B9">
        <w:rPr>
          <w:rFonts w:ascii="Times New Roman" w:hAnsi="Times New Roman" w:cs="Times New Roman"/>
          <w:sz w:val="24"/>
          <w:szCs w:val="24"/>
        </w:rPr>
        <w:t xml:space="preserve">. </w:t>
      </w:r>
      <w:r w:rsidR="00CE14EE">
        <w:rPr>
          <w:rFonts w:ascii="Times New Roman" w:hAnsi="Times New Roman" w:cs="Times New Roman"/>
          <w:sz w:val="24"/>
          <w:szCs w:val="24"/>
        </w:rPr>
        <w:t xml:space="preserve">godine </w:t>
      </w:r>
      <w:r w:rsidR="001C586C" w:rsidRPr="00EB71B9">
        <w:rPr>
          <w:rFonts w:ascii="Times New Roman" w:hAnsi="Times New Roman" w:cs="Times New Roman"/>
          <w:sz w:val="24"/>
          <w:szCs w:val="24"/>
        </w:rPr>
        <w:t>od strane neovisnih dviju certifikacijskih ustanova za opseg sustava upravljanja kvalitetom EF-a</w:t>
      </w:r>
    </w:p>
    <w:p w:rsidR="001C586C" w:rsidRPr="00EB71B9" w:rsidRDefault="001C586C" w:rsidP="001C586C">
      <w:pPr>
        <w:autoSpaceDE w:val="0"/>
        <w:autoSpaceDN w:val="0"/>
        <w:adjustRightInd w:val="0"/>
        <w:spacing w:after="0" w:line="240" w:lineRule="auto"/>
        <w:jc w:val="both"/>
        <w:rPr>
          <w:rFonts w:ascii="Times New Roman" w:hAnsi="Times New Roman" w:cs="Times New Roman"/>
          <w:sz w:val="24"/>
          <w:szCs w:val="24"/>
        </w:rPr>
      </w:pPr>
      <w:r w:rsidRPr="00EB71B9">
        <w:rPr>
          <w:rFonts w:ascii="Times New Roman" w:hAnsi="Times New Roman" w:cs="Times New Roman"/>
          <w:sz w:val="24"/>
          <w:szCs w:val="24"/>
        </w:rPr>
        <w:t>Za vrijeme vanjskih neovisnih audita je provjeravano slijedeće:</w:t>
      </w:r>
    </w:p>
    <w:p w:rsidR="001C586C" w:rsidRPr="00EB71B9" w:rsidRDefault="001C586C" w:rsidP="001C586C">
      <w:pPr>
        <w:pStyle w:val="Odlomakpopisa"/>
        <w:numPr>
          <w:ilvl w:val="0"/>
          <w:numId w:val="26"/>
        </w:numPr>
        <w:autoSpaceDE w:val="0"/>
        <w:autoSpaceDN w:val="0"/>
        <w:adjustRightInd w:val="0"/>
        <w:spacing w:after="0" w:line="240" w:lineRule="auto"/>
        <w:ind w:left="1134" w:hanging="283"/>
        <w:jc w:val="both"/>
        <w:rPr>
          <w:rFonts w:ascii="Times New Roman" w:hAnsi="Times New Roman" w:cs="Times New Roman"/>
          <w:sz w:val="24"/>
          <w:szCs w:val="24"/>
        </w:rPr>
      </w:pPr>
      <w:r w:rsidRPr="00EB71B9">
        <w:rPr>
          <w:rFonts w:ascii="Times New Roman" w:hAnsi="Times New Roman" w:cs="Times New Roman"/>
          <w:sz w:val="24"/>
          <w:szCs w:val="24"/>
        </w:rPr>
        <w:t>je li dokumentacija sustava upravljanja kvalitetom EF</w:t>
      </w:r>
      <w:r w:rsidR="00634379">
        <w:rPr>
          <w:rFonts w:ascii="Times New Roman" w:hAnsi="Times New Roman" w:cs="Times New Roman"/>
          <w:sz w:val="24"/>
          <w:szCs w:val="24"/>
        </w:rPr>
        <w:t>ST</w:t>
      </w:r>
      <w:r w:rsidRPr="00EB71B9">
        <w:rPr>
          <w:rFonts w:ascii="Times New Roman" w:hAnsi="Times New Roman" w:cs="Times New Roman"/>
          <w:sz w:val="24"/>
          <w:szCs w:val="24"/>
        </w:rPr>
        <w:t>-a sukladna zahtjevima norme ISO 9001 i primjenjivim zakonskim propisima,</w:t>
      </w:r>
    </w:p>
    <w:p w:rsidR="001C586C" w:rsidRPr="00EB71B9" w:rsidRDefault="001C586C" w:rsidP="001C586C">
      <w:pPr>
        <w:pStyle w:val="Odlomakpopisa"/>
        <w:numPr>
          <w:ilvl w:val="0"/>
          <w:numId w:val="26"/>
        </w:numPr>
        <w:autoSpaceDE w:val="0"/>
        <w:autoSpaceDN w:val="0"/>
        <w:adjustRightInd w:val="0"/>
        <w:spacing w:after="0" w:line="240" w:lineRule="auto"/>
        <w:ind w:left="1134" w:hanging="283"/>
        <w:jc w:val="both"/>
        <w:rPr>
          <w:rFonts w:ascii="Times New Roman" w:hAnsi="Times New Roman" w:cs="Times New Roman"/>
          <w:sz w:val="24"/>
          <w:szCs w:val="24"/>
        </w:rPr>
      </w:pPr>
      <w:r w:rsidRPr="00EB71B9">
        <w:rPr>
          <w:rFonts w:ascii="Times New Roman" w:hAnsi="Times New Roman" w:cs="Times New Roman"/>
          <w:sz w:val="24"/>
          <w:szCs w:val="24"/>
        </w:rPr>
        <w:t>jesu li svi procesi i aktivnosti (nastava, preddiplomski/diplomski/poslijediplomski studiji, znanstveno istraživački rad, uključujući sve aktivnosti kao podrška temeljnim procesima) sukladni zahtjevima norme ISO 9001 i primjenjivim zakonskim propisima,</w:t>
      </w:r>
    </w:p>
    <w:p w:rsidR="001C586C" w:rsidRPr="00EB71B9" w:rsidRDefault="001C586C" w:rsidP="001C586C">
      <w:pPr>
        <w:pStyle w:val="Odlomakpopisa"/>
        <w:numPr>
          <w:ilvl w:val="0"/>
          <w:numId w:val="26"/>
        </w:numPr>
        <w:autoSpaceDE w:val="0"/>
        <w:autoSpaceDN w:val="0"/>
        <w:adjustRightInd w:val="0"/>
        <w:spacing w:after="0" w:line="240" w:lineRule="auto"/>
        <w:ind w:left="1134" w:hanging="283"/>
        <w:jc w:val="both"/>
        <w:rPr>
          <w:rFonts w:ascii="Times New Roman" w:hAnsi="Times New Roman" w:cs="Times New Roman"/>
          <w:sz w:val="24"/>
          <w:szCs w:val="24"/>
        </w:rPr>
      </w:pPr>
      <w:r w:rsidRPr="00EB71B9">
        <w:rPr>
          <w:rFonts w:ascii="Times New Roman" w:hAnsi="Times New Roman" w:cs="Times New Roman"/>
          <w:sz w:val="24"/>
          <w:szCs w:val="24"/>
        </w:rPr>
        <w:t xml:space="preserve">je li sustav upravljanja kvalitetom na čelu s upravom i osobljem fakulteta sposoban udovoljiti </w:t>
      </w:r>
      <w:r w:rsidR="005E4819" w:rsidRPr="00EB71B9">
        <w:rPr>
          <w:rFonts w:ascii="Times New Roman" w:hAnsi="Times New Roman" w:cs="Times New Roman"/>
          <w:sz w:val="24"/>
          <w:szCs w:val="24"/>
        </w:rPr>
        <w:t>zahtjevima</w:t>
      </w:r>
      <w:r w:rsidRPr="00EB71B9">
        <w:rPr>
          <w:rFonts w:ascii="Times New Roman" w:hAnsi="Times New Roman" w:cs="Times New Roman"/>
          <w:sz w:val="24"/>
          <w:szCs w:val="24"/>
        </w:rPr>
        <w:t xml:space="preserve"> i očekivanjima studenata i drugih dionika (Ministarstvo, Sveučilište, lokalno go</w:t>
      </w:r>
      <w:r w:rsidR="001F261C">
        <w:rPr>
          <w:rFonts w:ascii="Times New Roman" w:hAnsi="Times New Roman" w:cs="Times New Roman"/>
          <w:sz w:val="24"/>
          <w:szCs w:val="24"/>
        </w:rPr>
        <w:t xml:space="preserve">spodarstvo, </w:t>
      </w:r>
      <w:proofErr w:type="spellStart"/>
      <w:r w:rsidR="001F261C">
        <w:rPr>
          <w:rFonts w:ascii="Times New Roman" w:hAnsi="Times New Roman" w:cs="Times New Roman"/>
          <w:sz w:val="24"/>
          <w:szCs w:val="24"/>
        </w:rPr>
        <w:t>itd</w:t>
      </w:r>
      <w:proofErr w:type="spellEnd"/>
      <w:r w:rsidRPr="00EB71B9">
        <w:rPr>
          <w:rFonts w:ascii="Times New Roman" w:hAnsi="Times New Roman" w:cs="Times New Roman"/>
          <w:sz w:val="24"/>
          <w:szCs w:val="24"/>
        </w:rPr>
        <w:t xml:space="preserve">) i je li sposoban postizati planirane i utvrđene ciljeve. </w:t>
      </w:r>
    </w:p>
    <w:p w:rsidR="00AB15EC" w:rsidRPr="00EB71B9" w:rsidRDefault="00AB15EC" w:rsidP="00AB15EC">
      <w:pPr>
        <w:autoSpaceDE w:val="0"/>
        <w:autoSpaceDN w:val="0"/>
        <w:adjustRightInd w:val="0"/>
        <w:spacing w:after="0" w:line="240" w:lineRule="auto"/>
        <w:jc w:val="both"/>
        <w:rPr>
          <w:rFonts w:ascii="Times New Roman" w:hAnsi="Times New Roman" w:cs="Times New Roman"/>
          <w:sz w:val="24"/>
          <w:szCs w:val="24"/>
        </w:rPr>
      </w:pPr>
    </w:p>
    <w:p w:rsidR="00AB15EC" w:rsidRPr="00EB71B9" w:rsidRDefault="00AB15EC" w:rsidP="00AB15EC">
      <w:pPr>
        <w:autoSpaceDE w:val="0"/>
        <w:autoSpaceDN w:val="0"/>
        <w:adjustRightInd w:val="0"/>
        <w:spacing w:after="0" w:line="240" w:lineRule="auto"/>
        <w:jc w:val="both"/>
        <w:rPr>
          <w:rFonts w:ascii="Times New Roman" w:hAnsi="Times New Roman" w:cs="Times New Roman"/>
          <w:sz w:val="24"/>
          <w:szCs w:val="24"/>
        </w:rPr>
      </w:pPr>
      <w:r w:rsidRPr="00EB71B9">
        <w:rPr>
          <w:rFonts w:ascii="Times New Roman" w:hAnsi="Times New Roman" w:cs="Times New Roman"/>
          <w:sz w:val="24"/>
          <w:szCs w:val="24"/>
        </w:rPr>
        <w:t xml:space="preserve">Interni auditi su se u prethodnom strateškom razdoblju provodili redovito te su se nastavili i nakon ukidanja vanjske certifikacije sustava upravljanja kvalitetom prema normi ISO 9001: 2015. Interni auditi provode se u po svim organizacijskim jedinicama fakulteta od strane </w:t>
      </w:r>
      <w:proofErr w:type="spellStart"/>
      <w:r w:rsidRPr="00EB71B9">
        <w:rPr>
          <w:rFonts w:ascii="Times New Roman" w:hAnsi="Times New Roman" w:cs="Times New Roman"/>
          <w:sz w:val="24"/>
          <w:szCs w:val="24"/>
        </w:rPr>
        <w:t>menadžerice</w:t>
      </w:r>
      <w:proofErr w:type="spellEnd"/>
      <w:r w:rsidRPr="00EB71B9">
        <w:rPr>
          <w:rFonts w:ascii="Times New Roman" w:hAnsi="Times New Roman" w:cs="Times New Roman"/>
          <w:sz w:val="24"/>
          <w:szCs w:val="24"/>
        </w:rPr>
        <w:t xml:space="preserve"> kvalitete. Tijekom internih audita utvrđuje se otprilike godišnje i do 30 nesukladnosti. Za utvrđene nesukladnosti pokrenute su korekcije i korektivne radnje koje su zaključene ili je postupak u tijeku. Verifikaciju provedbe korektivne radnje provodi </w:t>
      </w:r>
      <w:proofErr w:type="spellStart"/>
      <w:r w:rsidRPr="00EB71B9">
        <w:rPr>
          <w:rFonts w:ascii="Times New Roman" w:hAnsi="Times New Roman" w:cs="Times New Roman"/>
          <w:sz w:val="24"/>
          <w:szCs w:val="24"/>
        </w:rPr>
        <w:t>menadžerica</w:t>
      </w:r>
      <w:proofErr w:type="spellEnd"/>
      <w:r w:rsidRPr="00EB71B9">
        <w:rPr>
          <w:rFonts w:ascii="Times New Roman" w:hAnsi="Times New Roman" w:cs="Times New Roman"/>
          <w:sz w:val="24"/>
          <w:szCs w:val="24"/>
        </w:rPr>
        <w:t xml:space="preserve"> kvalitet</w:t>
      </w:r>
      <w:r w:rsidR="005E4819" w:rsidRPr="00EB71B9">
        <w:rPr>
          <w:rFonts w:ascii="Times New Roman" w:hAnsi="Times New Roman" w:cs="Times New Roman"/>
          <w:sz w:val="24"/>
          <w:szCs w:val="24"/>
        </w:rPr>
        <w:t>e</w:t>
      </w:r>
      <w:r w:rsidRPr="00EB71B9">
        <w:rPr>
          <w:rFonts w:ascii="Times New Roman" w:hAnsi="Times New Roman" w:cs="Times New Roman"/>
          <w:sz w:val="24"/>
          <w:szCs w:val="24"/>
        </w:rPr>
        <w:t>. Jednom godišnje se na sjednicama Odbora za unaprjeđenje kvalitete ocjenjuje status i učinkovitost nalaza internih audita.</w:t>
      </w:r>
    </w:p>
    <w:p w:rsidR="00AB15EC" w:rsidRPr="00EB71B9" w:rsidRDefault="00AB15EC" w:rsidP="00AB15EC">
      <w:pPr>
        <w:pStyle w:val="Obinitekst"/>
        <w:jc w:val="both"/>
        <w:rPr>
          <w:rFonts w:ascii="Times New Roman" w:hAnsi="Times New Roman" w:cs="Times New Roman"/>
          <w:sz w:val="24"/>
          <w:szCs w:val="24"/>
        </w:rPr>
      </w:pPr>
    </w:p>
    <w:p w:rsidR="00EB6C9F" w:rsidRPr="00EB71B9" w:rsidRDefault="00EB6C9F" w:rsidP="00EB6C9F">
      <w:pPr>
        <w:autoSpaceDE w:val="0"/>
        <w:autoSpaceDN w:val="0"/>
        <w:adjustRightInd w:val="0"/>
        <w:spacing w:after="0" w:line="240" w:lineRule="auto"/>
        <w:jc w:val="both"/>
        <w:rPr>
          <w:rFonts w:ascii="Times New Roman" w:hAnsi="Times New Roman" w:cs="Times New Roman"/>
          <w:sz w:val="24"/>
          <w:szCs w:val="24"/>
        </w:rPr>
      </w:pPr>
      <w:r w:rsidRPr="00EB71B9">
        <w:rPr>
          <w:rFonts w:ascii="Times New Roman" w:hAnsi="Times New Roman" w:cs="Times New Roman"/>
          <w:sz w:val="24"/>
          <w:szCs w:val="24"/>
        </w:rPr>
        <w:t>U razdoblju 2013-2020 su provedena slijedeća vrednovanja na godišnjoj razini:</w:t>
      </w:r>
    </w:p>
    <w:p w:rsidR="00EB6C9F" w:rsidRPr="00EB71B9" w:rsidRDefault="00EB6C9F" w:rsidP="00EB6C9F">
      <w:pPr>
        <w:pStyle w:val="Odlomakpopisa"/>
        <w:numPr>
          <w:ilvl w:val="0"/>
          <w:numId w:val="27"/>
        </w:numPr>
        <w:autoSpaceDE w:val="0"/>
        <w:autoSpaceDN w:val="0"/>
        <w:adjustRightInd w:val="0"/>
        <w:spacing w:before="120" w:after="120" w:line="240" w:lineRule="auto"/>
        <w:ind w:left="1418" w:hanging="567"/>
        <w:jc w:val="both"/>
        <w:rPr>
          <w:rFonts w:ascii="Times New Roman" w:hAnsi="Times New Roman" w:cs="Times New Roman"/>
          <w:sz w:val="24"/>
          <w:szCs w:val="24"/>
        </w:rPr>
      </w:pPr>
      <w:r w:rsidRPr="00EB71B9">
        <w:rPr>
          <w:rFonts w:ascii="Times New Roman" w:hAnsi="Times New Roman" w:cs="Times New Roman"/>
          <w:sz w:val="24"/>
          <w:szCs w:val="24"/>
        </w:rPr>
        <w:t>Studentsko vrednovanje nastavnog rada</w:t>
      </w:r>
    </w:p>
    <w:p w:rsidR="00EB6C9F" w:rsidRPr="00EB71B9" w:rsidRDefault="00EB6C9F" w:rsidP="00EB6C9F">
      <w:pPr>
        <w:pStyle w:val="Odlomakpopisa"/>
        <w:numPr>
          <w:ilvl w:val="0"/>
          <w:numId w:val="27"/>
        </w:numPr>
        <w:autoSpaceDE w:val="0"/>
        <w:autoSpaceDN w:val="0"/>
        <w:adjustRightInd w:val="0"/>
        <w:spacing w:before="120" w:after="120" w:line="240" w:lineRule="auto"/>
        <w:ind w:left="1418" w:hanging="567"/>
        <w:jc w:val="both"/>
        <w:rPr>
          <w:rFonts w:ascii="Times New Roman" w:hAnsi="Times New Roman" w:cs="Times New Roman"/>
          <w:sz w:val="24"/>
          <w:szCs w:val="24"/>
        </w:rPr>
      </w:pPr>
      <w:r w:rsidRPr="00EB71B9">
        <w:rPr>
          <w:rFonts w:ascii="Times New Roman" w:hAnsi="Times New Roman" w:cs="Times New Roman"/>
          <w:sz w:val="24"/>
          <w:szCs w:val="24"/>
        </w:rPr>
        <w:t>Studentsko vrednovanje nastavnog rada na poslijediplomskim studijima</w:t>
      </w:r>
    </w:p>
    <w:p w:rsidR="00EB6C9F" w:rsidRPr="00EB71B9" w:rsidRDefault="00EB6C9F" w:rsidP="00EB6C9F">
      <w:pPr>
        <w:pStyle w:val="Odlomakpopisa"/>
        <w:numPr>
          <w:ilvl w:val="0"/>
          <w:numId w:val="27"/>
        </w:numPr>
        <w:autoSpaceDE w:val="0"/>
        <w:autoSpaceDN w:val="0"/>
        <w:adjustRightInd w:val="0"/>
        <w:spacing w:before="120" w:after="120" w:line="240" w:lineRule="auto"/>
        <w:ind w:left="1418" w:hanging="567"/>
        <w:jc w:val="both"/>
        <w:rPr>
          <w:rFonts w:ascii="Times New Roman" w:hAnsi="Times New Roman" w:cs="Times New Roman"/>
          <w:sz w:val="24"/>
          <w:szCs w:val="24"/>
        </w:rPr>
      </w:pPr>
      <w:r w:rsidRPr="00EB71B9">
        <w:rPr>
          <w:rFonts w:ascii="Times New Roman" w:hAnsi="Times New Roman" w:cs="Times New Roman"/>
          <w:sz w:val="24"/>
          <w:szCs w:val="24"/>
        </w:rPr>
        <w:t>Studentsko vrednovanje cjelokupne razine studija</w:t>
      </w:r>
    </w:p>
    <w:p w:rsidR="00EB6C9F" w:rsidRPr="00EB71B9" w:rsidRDefault="00EB6C9F" w:rsidP="00EB6C9F">
      <w:pPr>
        <w:pStyle w:val="Odlomakpopisa"/>
        <w:numPr>
          <w:ilvl w:val="0"/>
          <w:numId w:val="27"/>
        </w:numPr>
        <w:autoSpaceDE w:val="0"/>
        <w:autoSpaceDN w:val="0"/>
        <w:adjustRightInd w:val="0"/>
        <w:spacing w:before="120" w:after="120" w:line="240" w:lineRule="auto"/>
        <w:ind w:left="1418" w:hanging="567"/>
        <w:jc w:val="both"/>
        <w:rPr>
          <w:rFonts w:ascii="Times New Roman" w:hAnsi="Times New Roman" w:cs="Times New Roman"/>
          <w:sz w:val="24"/>
          <w:szCs w:val="24"/>
        </w:rPr>
      </w:pPr>
      <w:r w:rsidRPr="00EB71B9">
        <w:rPr>
          <w:rFonts w:ascii="Times New Roman" w:hAnsi="Times New Roman" w:cs="Times New Roman"/>
          <w:sz w:val="24"/>
          <w:szCs w:val="24"/>
        </w:rPr>
        <w:t>Analiza uspješnosti studiranja na Sveučilištu u Splitu</w:t>
      </w:r>
    </w:p>
    <w:p w:rsidR="00EB6C9F" w:rsidRPr="00EB71B9" w:rsidRDefault="00EB6C9F" w:rsidP="00EB6C9F">
      <w:pPr>
        <w:pStyle w:val="Odlomakpopisa"/>
        <w:numPr>
          <w:ilvl w:val="0"/>
          <w:numId w:val="27"/>
        </w:numPr>
        <w:autoSpaceDE w:val="0"/>
        <w:autoSpaceDN w:val="0"/>
        <w:adjustRightInd w:val="0"/>
        <w:spacing w:before="120" w:after="120" w:line="240" w:lineRule="auto"/>
        <w:ind w:left="1418" w:hanging="567"/>
        <w:jc w:val="both"/>
        <w:rPr>
          <w:rFonts w:ascii="Times New Roman" w:hAnsi="Times New Roman" w:cs="Times New Roman"/>
          <w:sz w:val="24"/>
          <w:szCs w:val="24"/>
        </w:rPr>
      </w:pPr>
      <w:r w:rsidRPr="00EB71B9">
        <w:rPr>
          <w:rFonts w:ascii="Times New Roman" w:hAnsi="Times New Roman" w:cs="Times New Roman"/>
          <w:sz w:val="24"/>
          <w:szCs w:val="24"/>
        </w:rPr>
        <w:t>Studentsko vrednovanje rada administrativnih i stručnih službi te drugih vidova studentskog života</w:t>
      </w:r>
    </w:p>
    <w:p w:rsidR="00EB6C9F" w:rsidRPr="00EB71B9" w:rsidRDefault="00EB6C9F" w:rsidP="00EB6C9F">
      <w:pPr>
        <w:pStyle w:val="Odlomakpopisa"/>
        <w:numPr>
          <w:ilvl w:val="0"/>
          <w:numId w:val="27"/>
        </w:numPr>
        <w:autoSpaceDE w:val="0"/>
        <w:autoSpaceDN w:val="0"/>
        <w:adjustRightInd w:val="0"/>
        <w:spacing w:before="120" w:after="120" w:line="240" w:lineRule="auto"/>
        <w:ind w:left="1418" w:hanging="567"/>
        <w:jc w:val="both"/>
        <w:rPr>
          <w:rFonts w:ascii="Times New Roman" w:hAnsi="Times New Roman" w:cs="Times New Roman"/>
          <w:sz w:val="24"/>
          <w:szCs w:val="24"/>
        </w:rPr>
      </w:pPr>
      <w:r w:rsidRPr="00EB71B9">
        <w:rPr>
          <w:rFonts w:ascii="Times New Roman" w:hAnsi="Times New Roman" w:cs="Times New Roman"/>
          <w:sz w:val="24"/>
          <w:szCs w:val="24"/>
        </w:rPr>
        <w:t>Studentsko vrednovanje stručne prakse</w:t>
      </w:r>
    </w:p>
    <w:p w:rsidR="00EB6C9F" w:rsidRPr="00EB71B9" w:rsidRDefault="00EB6C9F" w:rsidP="00EB6C9F">
      <w:pPr>
        <w:pStyle w:val="Odlomakpopisa"/>
        <w:numPr>
          <w:ilvl w:val="0"/>
          <w:numId w:val="27"/>
        </w:numPr>
        <w:autoSpaceDE w:val="0"/>
        <w:autoSpaceDN w:val="0"/>
        <w:adjustRightInd w:val="0"/>
        <w:spacing w:before="120" w:after="120" w:line="240" w:lineRule="auto"/>
        <w:ind w:left="1418" w:hanging="567"/>
        <w:jc w:val="both"/>
        <w:rPr>
          <w:rFonts w:ascii="Times New Roman" w:hAnsi="Times New Roman" w:cs="Times New Roman"/>
          <w:sz w:val="24"/>
          <w:szCs w:val="24"/>
        </w:rPr>
      </w:pPr>
      <w:r w:rsidRPr="00EB71B9">
        <w:rPr>
          <w:rFonts w:ascii="Times New Roman" w:hAnsi="Times New Roman" w:cs="Times New Roman"/>
          <w:sz w:val="24"/>
          <w:szCs w:val="24"/>
        </w:rPr>
        <w:t>Vrednovanje programa cjeloživotnog učenja</w:t>
      </w:r>
    </w:p>
    <w:p w:rsidR="00201FEC" w:rsidRPr="00EB71B9" w:rsidRDefault="00201FEC" w:rsidP="00B00B33">
      <w:pPr>
        <w:autoSpaceDE w:val="0"/>
        <w:autoSpaceDN w:val="0"/>
        <w:adjustRightInd w:val="0"/>
        <w:spacing w:after="0" w:line="240" w:lineRule="auto"/>
        <w:rPr>
          <w:rFonts w:ascii="Times New Roman" w:hAnsi="Times New Roman" w:cs="Times New Roman"/>
          <w:color w:val="000000"/>
          <w:sz w:val="24"/>
          <w:szCs w:val="24"/>
        </w:rPr>
      </w:pPr>
    </w:p>
    <w:p w:rsidR="00EB6C9F" w:rsidRPr="00EB71B9" w:rsidRDefault="00EB6C9F" w:rsidP="005E4819">
      <w:pPr>
        <w:autoSpaceDE w:val="0"/>
        <w:autoSpaceDN w:val="0"/>
        <w:adjustRightInd w:val="0"/>
        <w:spacing w:after="0" w:line="240" w:lineRule="auto"/>
        <w:jc w:val="both"/>
        <w:rPr>
          <w:rFonts w:ascii="Times New Roman" w:hAnsi="Times New Roman" w:cs="Times New Roman"/>
          <w:sz w:val="24"/>
          <w:szCs w:val="24"/>
        </w:rPr>
      </w:pPr>
      <w:r w:rsidRPr="00EB71B9">
        <w:rPr>
          <w:rFonts w:ascii="Times New Roman" w:hAnsi="Times New Roman" w:cs="Times New Roman"/>
          <w:sz w:val="24"/>
          <w:szCs w:val="24"/>
        </w:rPr>
        <w:t>Rezultati vrednovanja su predmet praćenja od strane Odbora za unaprjeđenja kvalitete, Fakultetskog vijeća i Uprave sa ciljem povećavanja zadovoljstva studenata/polaznika.</w:t>
      </w:r>
      <w:r w:rsidR="005F5F08" w:rsidRPr="00EB71B9">
        <w:rPr>
          <w:rFonts w:ascii="Times New Roman" w:hAnsi="Times New Roman" w:cs="Times New Roman"/>
          <w:sz w:val="24"/>
          <w:szCs w:val="24"/>
        </w:rPr>
        <w:t xml:space="preserve"> </w:t>
      </w:r>
      <w:r w:rsidRPr="00EB71B9">
        <w:rPr>
          <w:rFonts w:ascii="Times New Roman" w:hAnsi="Times New Roman" w:cs="Times New Roman"/>
          <w:sz w:val="24"/>
          <w:szCs w:val="24"/>
        </w:rPr>
        <w:t xml:space="preserve">U </w:t>
      </w:r>
      <w:r w:rsidRPr="00EB71B9">
        <w:rPr>
          <w:rFonts w:ascii="Times New Roman" w:hAnsi="Times New Roman" w:cs="Times New Roman"/>
          <w:sz w:val="24"/>
          <w:szCs w:val="24"/>
        </w:rPr>
        <w:lastRenderedPageBreak/>
        <w:t xml:space="preserve">području nastave se obavljaju razgovori sa najlošije ocijenjenim nastavnicima te </w:t>
      </w:r>
      <w:r w:rsidR="005E4819" w:rsidRPr="00EB71B9">
        <w:rPr>
          <w:rFonts w:ascii="Times New Roman" w:hAnsi="Times New Roman" w:cs="Times New Roman"/>
          <w:sz w:val="24"/>
          <w:szCs w:val="24"/>
        </w:rPr>
        <w:t>D</w:t>
      </w:r>
      <w:r w:rsidRPr="00EB71B9">
        <w:rPr>
          <w:rFonts w:ascii="Times New Roman" w:hAnsi="Times New Roman" w:cs="Times New Roman"/>
          <w:sz w:val="24"/>
          <w:szCs w:val="24"/>
        </w:rPr>
        <w:t>ekan/</w:t>
      </w:r>
      <w:proofErr w:type="spellStart"/>
      <w:r w:rsidRPr="00EB71B9">
        <w:rPr>
          <w:rFonts w:ascii="Times New Roman" w:hAnsi="Times New Roman" w:cs="Times New Roman"/>
          <w:sz w:val="24"/>
          <w:szCs w:val="24"/>
        </w:rPr>
        <w:t>ica</w:t>
      </w:r>
      <w:proofErr w:type="spellEnd"/>
      <w:r w:rsidRPr="00EB71B9">
        <w:rPr>
          <w:rFonts w:ascii="Times New Roman" w:hAnsi="Times New Roman" w:cs="Times New Roman"/>
          <w:sz w:val="24"/>
          <w:szCs w:val="24"/>
        </w:rPr>
        <w:t xml:space="preserve"> o tome pisano izvještava </w:t>
      </w:r>
      <w:r w:rsidR="00634379">
        <w:rPr>
          <w:rFonts w:ascii="Times New Roman" w:hAnsi="Times New Roman" w:cs="Times New Roman"/>
          <w:sz w:val="24"/>
          <w:szCs w:val="24"/>
        </w:rPr>
        <w:t>R</w:t>
      </w:r>
      <w:r w:rsidRPr="00EB71B9">
        <w:rPr>
          <w:rFonts w:ascii="Times New Roman" w:hAnsi="Times New Roman" w:cs="Times New Roman"/>
          <w:sz w:val="24"/>
          <w:szCs w:val="24"/>
        </w:rPr>
        <w:t>ektora sveučilišta.</w:t>
      </w:r>
    </w:p>
    <w:p w:rsidR="001C586C" w:rsidRPr="00EB71B9" w:rsidRDefault="001C586C" w:rsidP="00B00B33">
      <w:pPr>
        <w:autoSpaceDE w:val="0"/>
        <w:autoSpaceDN w:val="0"/>
        <w:adjustRightInd w:val="0"/>
        <w:spacing w:after="0" w:line="240" w:lineRule="auto"/>
        <w:rPr>
          <w:rFonts w:ascii="Times New Roman" w:hAnsi="Times New Roman" w:cs="Times New Roman"/>
          <w:color w:val="000000"/>
          <w:sz w:val="24"/>
          <w:szCs w:val="24"/>
        </w:rPr>
      </w:pPr>
    </w:p>
    <w:p w:rsidR="00EB6C9F" w:rsidRPr="00EB71B9" w:rsidRDefault="00EB6C9F" w:rsidP="006525A7">
      <w:pPr>
        <w:pStyle w:val="Naslov3"/>
        <w:numPr>
          <w:ilvl w:val="1"/>
          <w:numId w:val="47"/>
        </w:numPr>
      </w:pPr>
      <w:bookmarkStart w:id="35" w:name="_Toc75513659"/>
      <w:r w:rsidRPr="00EB71B9">
        <w:t>Izmjene dokumentiranih informacija tijekom posljednjeg strateškog razdoblja (2013-2020)</w:t>
      </w:r>
      <w:bookmarkEnd w:id="35"/>
    </w:p>
    <w:p w:rsidR="00EB6C9F" w:rsidRPr="00EB71B9" w:rsidRDefault="00EB6C9F" w:rsidP="00B00B33">
      <w:pPr>
        <w:autoSpaceDE w:val="0"/>
        <w:autoSpaceDN w:val="0"/>
        <w:adjustRightInd w:val="0"/>
        <w:spacing w:after="0" w:line="240" w:lineRule="auto"/>
        <w:rPr>
          <w:rFonts w:ascii="Times New Roman" w:hAnsi="Times New Roman" w:cs="Times New Roman"/>
          <w:color w:val="000000"/>
          <w:sz w:val="24"/>
          <w:szCs w:val="24"/>
        </w:rPr>
      </w:pPr>
    </w:p>
    <w:p w:rsidR="00EB6C9F" w:rsidRPr="00EB71B9" w:rsidRDefault="00EB6C9F" w:rsidP="00EB6C9F">
      <w:pPr>
        <w:autoSpaceDE w:val="0"/>
        <w:autoSpaceDN w:val="0"/>
        <w:adjustRightInd w:val="0"/>
        <w:spacing w:after="0" w:line="240" w:lineRule="auto"/>
        <w:jc w:val="both"/>
        <w:rPr>
          <w:rFonts w:ascii="Times New Roman" w:hAnsi="Times New Roman" w:cs="Times New Roman"/>
          <w:sz w:val="24"/>
          <w:szCs w:val="24"/>
        </w:rPr>
      </w:pPr>
      <w:r w:rsidRPr="00EB71B9">
        <w:rPr>
          <w:rFonts w:ascii="Times New Roman" w:hAnsi="Times New Roman" w:cs="Times New Roman"/>
          <w:sz w:val="24"/>
          <w:szCs w:val="24"/>
        </w:rPr>
        <w:t xml:space="preserve">U nastavku je prikazana </w:t>
      </w:r>
      <w:r w:rsidR="002561B4" w:rsidRPr="00EB71B9">
        <w:rPr>
          <w:rFonts w:ascii="Times New Roman" w:hAnsi="Times New Roman" w:cs="Times New Roman"/>
          <w:sz w:val="24"/>
          <w:szCs w:val="24"/>
        </w:rPr>
        <w:t>slika</w:t>
      </w:r>
      <w:r w:rsidRPr="00EB71B9">
        <w:rPr>
          <w:rFonts w:ascii="Times New Roman" w:hAnsi="Times New Roman" w:cs="Times New Roman"/>
          <w:color w:val="FF0000"/>
          <w:sz w:val="24"/>
          <w:szCs w:val="24"/>
        </w:rPr>
        <w:t xml:space="preserve"> </w:t>
      </w:r>
      <w:r w:rsidRPr="00EB71B9">
        <w:rPr>
          <w:rFonts w:ascii="Times New Roman" w:hAnsi="Times New Roman" w:cs="Times New Roman"/>
          <w:sz w:val="24"/>
          <w:szCs w:val="24"/>
        </w:rPr>
        <w:t>sa navedenim statusom svakog dokumenta sustava upravljanja kvalitetom koji je inicijalno uveden u primjenu, uveden i izmijenjen, samo izmijenjen ili povučen iz  primjene.</w:t>
      </w:r>
    </w:p>
    <w:p w:rsidR="00F70BDF" w:rsidRPr="00EB71B9" w:rsidRDefault="00F70BDF" w:rsidP="00EB6C9F">
      <w:pPr>
        <w:autoSpaceDE w:val="0"/>
        <w:autoSpaceDN w:val="0"/>
        <w:adjustRightInd w:val="0"/>
        <w:spacing w:after="0" w:line="240" w:lineRule="auto"/>
        <w:jc w:val="both"/>
        <w:rPr>
          <w:rFonts w:ascii="Times New Roman" w:hAnsi="Times New Roman" w:cs="Times New Roman"/>
          <w:sz w:val="24"/>
          <w:szCs w:val="24"/>
        </w:rPr>
      </w:pPr>
    </w:p>
    <w:p w:rsidR="00101DF0" w:rsidRPr="00EB71B9" w:rsidRDefault="00F70BDF" w:rsidP="00101DF0">
      <w:pPr>
        <w:rPr>
          <w:rFonts w:ascii="Times New Roman" w:hAnsi="Times New Roman" w:cs="Times New Roman"/>
          <w:sz w:val="24"/>
          <w:szCs w:val="24"/>
        </w:rPr>
      </w:pPr>
      <w:r w:rsidRPr="00EB71B9">
        <w:rPr>
          <w:rFonts w:ascii="Times New Roman" w:hAnsi="Times New Roman" w:cs="Times New Roman"/>
          <w:b/>
          <w:sz w:val="24"/>
          <w:szCs w:val="24"/>
        </w:rPr>
        <w:t xml:space="preserve">Slika </w:t>
      </w:r>
      <w:r w:rsidR="00F311A7">
        <w:rPr>
          <w:rFonts w:ascii="Times New Roman" w:hAnsi="Times New Roman" w:cs="Times New Roman"/>
          <w:b/>
          <w:sz w:val="24"/>
          <w:szCs w:val="24"/>
        </w:rPr>
        <w:t>75</w:t>
      </w:r>
      <w:r w:rsidR="00F311A7" w:rsidRPr="00EB71B9">
        <w:rPr>
          <w:rFonts w:ascii="Times New Roman" w:hAnsi="Times New Roman" w:cs="Times New Roman"/>
          <w:b/>
          <w:sz w:val="24"/>
          <w:szCs w:val="24"/>
        </w:rPr>
        <w:t xml:space="preserve"> </w:t>
      </w:r>
      <w:r w:rsidR="00101DF0" w:rsidRPr="00EB71B9">
        <w:rPr>
          <w:rFonts w:ascii="Times New Roman" w:hAnsi="Times New Roman" w:cs="Times New Roman"/>
          <w:sz w:val="24"/>
          <w:szCs w:val="24"/>
        </w:rPr>
        <w:t>Dokumenti kvalitete u razdoblju 2013-2020</w:t>
      </w:r>
    </w:p>
    <w:p w:rsidR="002561B4" w:rsidRPr="00EB71B9" w:rsidRDefault="002561B4" w:rsidP="00EA70F2">
      <w:pPr>
        <w:autoSpaceDE w:val="0"/>
        <w:autoSpaceDN w:val="0"/>
        <w:adjustRightInd w:val="0"/>
        <w:spacing w:after="0" w:line="240" w:lineRule="auto"/>
        <w:jc w:val="center"/>
        <w:rPr>
          <w:rFonts w:ascii="Times New Roman" w:hAnsi="Times New Roman" w:cs="Times New Roman"/>
          <w:sz w:val="24"/>
          <w:szCs w:val="24"/>
        </w:rPr>
      </w:pPr>
      <w:r w:rsidRPr="00EB71B9">
        <w:rPr>
          <w:noProof/>
          <w:lang w:val="en-US"/>
        </w:rPr>
        <w:drawing>
          <wp:inline distT="0" distB="0" distL="0" distR="0" wp14:anchorId="6A2B9A1F" wp14:editId="25C47A3E">
            <wp:extent cx="4572000" cy="2743200"/>
            <wp:effectExtent l="0" t="0" r="0" b="0"/>
            <wp:docPr id="71" name="Grafikon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EB6C9F" w:rsidRPr="00EB71B9" w:rsidRDefault="00EB6C9F" w:rsidP="00EB6C9F">
      <w:pPr>
        <w:autoSpaceDE w:val="0"/>
        <w:autoSpaceDN w:val="0"/>
        <w:adjustRightInd w:val="0"/>
        <w:spacing w:after="0" w:line="240" w:lineRule="auto"/>
        <w:jc w:val="both"/>
        <w:rPr>
          <w:rFonts w:ascii="Times New Roman" w:hAnsi="Times New Roman" w:cs="Times New Roman"/>
          <w:sz w:val="24"/>
          <w:szCs w:val="24"/>
        </w:rPr>
      </w:pPr>
    </w:p>
    <w:p w:rsidR="00F70BDF" w:rsidRPr="00EB71B9" w:rsidRDefault="00F70BDF" w:rsidP="00EB6C9F">
      <w:pPr>
        <w:autoSpaceDE w:val="0"/>
        <w:autoSpaceDN w:val="0"/>
        <w:adjustRightInd w:val="0"/>
        <w:spacing w:after="0" w:line="240" w:lineRule="auto"/>
        <w:jc w:val="both"/>
        <w:rPr>
          <w:rFonts w:ascii="Times New Roman" w:hAnsi="Times New Roman" w:cs="Times New Roman"/>
          <w:sz w:val="24"/>
          <w:szCs w:val="24"/>
        </w:rPr>
      </w:pPr>
      <w:r w:rsidRPr="00EB71B9">
        <w:rPr>
          <w:rFonts w:ascii="Times New Roman" w:hAnsi="Times New Roman" w:cs="Times New Roman"/>
          <w:sz w:val="24"/>
          <w:szCs w:val="24"/>
        </w:rPr>
        <w:t xml:space="preserve">U prethodnom strateškom razdoblju, sustav kvalitete Fakulteta je konstantno bio unaprjeđivan kroz procese uvođenja novih te brisanja i izmjene postojećih dokumentiranih informacija. U prethodnom razdoblju najveći broj promjena se odnosio na izmjenu postojećih dokumenata sustava kvalitete (54%), nakon čega slijedi uvođenje novih dokumenata (44%) te na koncu brisanje postojećih dokumenata (2%). </w:t>
      </w:r>
    </w:p>
    <w:p w:rsidR="00F70BDF" w:rsidRPr="00EB71B9" w:rsidRDefault="00F70BDF" w:rsidP="00EB6C9F">
      <w:pPr>
        <w:autoSpaceDE w:val="0"/>
        <w:autoSpaceDN w:val="0"/>
        <w:adjustRightInd w:val="0"/>
        <w:spacing w:after="0" w:line="240" w:lineRule="auto"/>
        <w:jc w:val="both"/>
        <w:rPr>
          <w:rFonts w:ascii="Times New Roman" w:hAnsi="Times New Roman" w:cs="Times New Roman"/>
          <w:sz w:val="24"/>
          <w:szCs w:val="24"/>
        </w:rPr>
      </w:pPr>
    </w:p>
    <w:p w:rsidR="00C17AA8" w:rsidRPr="00EB71B9" w:rsidRDefault="00640100" w:rsidP="006525A7">
      <w:pPr>
        <w:pStyle w:val="Naslov3"/>
        <w:numPr>
          <w:ilvl w:val="1"/>
          <w:numId w:val="47"/>
        </w:numPr>
      </w:pPr>
      <w:bookmarkStart w:id="36" w:name="_Toc75513660"/>
      <w:r w:rsidRPr="00EB71B9">
        <w:t>I</w:t>
      </w:r>
      <w:r w:rsidR="00C17AA8" w:rsidRPr="00EB71B9">
        <w:t xml:space="preserve">zvješća </w:t>
      </w:r>
      <w:r w:rsidR="0009228F" w:rsidRPr="00EB71B9">
        <w:t xml:space="preserve">iz </w:t>
      </w:r>
      <w:r w:rsidR="00C17AA8" w:rsidRPr="00EB71B9">
        <w:t>prethodnih akreditacija</w:t>
      </w:r>
      <w:bookmarkEnd w:id="36"/>
    </w:p>
    <w:p w:rsidR="0009228F" w:rsidRPr="00EB71B9" w:rsidRDefault="000659C0" w:rsidP="00C01E55">
      <w:pPr>
        <w:jc w:val="both"/>
        <w:rPr>
          <w:rFonts w:ascii="Times New Roman" w:hAnsi="Times New Roman" w:cs="Times New Roman"/>
          <w:sz w:val="24"/>
          <w:szCs w:val="24"/>
        </w:rPr>
      </w:pPr>
      <w:r w:rsidRPr="00EB71B9">
        <w:rPr>
          <w:rFonts w:ascii="Times New Roman" w:hAnsi="Times New Roman" w:cs="Times New Roman"/>
          <w:sz w:val="24"/>
          <w:szCs w:val="24"/>
        </w:rPr>
        <w:t xml:space="preserve">U prethodnom strateškom razdoblju, Fakultet je prošao kroz tri vanjske akreditacije: re-akreditaciju doktorskog studija (AZVO), institucionalnu re-akreditaciju (AZVO) te inicijalnu EPAS akreditaciju za preddiplomski i diplomski studijski program </w:t>
      </w:r>
      <w:r w:rsidRPr="001B19E7">
        <w:rPr>
          <w:rFonts w:ascii="Times New Roman" w:hAnsi="Times New Roman" w:cs="Times New Roman"/>
          <w:i/>
          <w:sz w:val="24"/>
          <w:szCs w:val="24"/>
        </w:rPr>
        <w:t>Poslovne ekonomije</w:t>
      </w:r>
      <w:r w:rsidRPr="00EB71B9">
        <w:rPr>
          <w:rFonts w:ascii="Times New Roman" w:hAnsi="Times New Roman" w:cs="Times New Roman"/>
          <w:sz w:val="24"/>
          <w:szCs w:val="24"/>
        </w:rPr>
        <w:t xml:space="preserve"> (EFMD). </w:t>
      </w:r>
    </w:p>
    <w:p w:rsidR="0009228F" w:rsidRPr="00EB71B9" w:rsidRDefault="004C5974" w:rsidP="00C01E55">
      <w:pPr>
        <w:jc w:val="both"/>
        <w:rPr>
          <w:rFonts w:ascii="Times New Roman" w:hAnsi="Times New Roman" w:cs="Times New Roman"/>
          <w:sz w:val="24"/>
          <w:szCs w:val="24"/>
        </w:rPr>
      </w:pPr>
      <w:r w:rsidRPr="00EB71B9">
        <w:rPr>
          <w:rFonts w:ascii="Times New Roman" w:hAnsi="Times New Roman" w:cs="Times New Roman"/>
          <w:sz w:val="24"/>
          <w:szCs w:val="24"/>
        </w:rPr>
        <w:t>Na temelju obavljenog postupka re</w:t>
      </w:r>
      <w:r w:rsidR="0055254A" w:rsidRPr="00EB71B9">
        <w:rPr>
          <w:rFonts w:ascii="Times New Roman" w:hAnsi="Times New Roman" w:cs="Times New Roman"/>
          <w:sz w:val="24"/>
          <w:szCs w:val="24"/>
        </w:rPr>
        <w:t>-</w:t>
      </w:r>
      <w:r w:rsidRPr="00EB71B9">
        <w:rPr>
          <w:rFonts w:ascii="Times New Roman" w:hAnsi="Times New Roman" w:cs="Times New Roman"/>
          <w:sz w:val="24"/>
          <w:szCs w:val="24"/>
        </w:rPr>
        <w:t>akreditacije</w:t>
      </w:r>
      <w:r w:rsidR="0055254A" w:rsidRPr="00EB71B9">
        <w:rPr>
          <w:rFonts w:ascii="Times New Roman" w:hAnsi="Times New Roman" w:cs="Times New Roman"/>
          <w:sz w:val="24"/>
          <w:szCs w:val="24"/>
        </w:rPr>
        <w:t xml:space="preserve"> doktorskog studija</w:t>
      </w:r>
      <w:r w:rsidRPr="00EB71B9">
        <w:rPr>
          <w:rFonts w:ascii="Times New Roman" w:hAnsi="Times New Roman" w:cs="Times New Roman"/>
          <w:sz w:val="24"/>
          <w:szCs w:val="24"/>
        </w:rPr>
        <w:t>, odnosno procjene dostavljenog materijala (</w:t>
      </w:r>
      <w:proofErr w:type="spellStart"/>
      <w:r w:rsidRPr="00EB71B9">
        <w:rPr>
          <w:rFonts w:ascii="Times New Roman" w:hAnsi="Times New Roman" w:cs="Times New Roman"/>
          <w:sz w:val="24"/>
          <w:szCs w:val="24"/>
        </w:rPr>
        <w:t>Samoanaliza</w:t>
      </w:r>
      <w:proofErr w:type="spellEnd"/>
      <w:r w:rsidRPr="00EB71B9">
        <w:rPr>
          <w:rFonts w:ascii="Times New Roman" w:hAnsi="Times New Roman" w:cs="Times New Roman"/>
          <w:sz w:val="24"/>
          <w:szCs w:val="24"/>
        </w:rPr>
        <w:t xml:space="preserve">), posjeta visokom učilištu i razgovora predviđenih protokolom posjeta Stručnog povjerenstva, Stručno povjerenstvo </w:t>
      </w:r>
      <w:r w:rsidR="0055254A" w:rsidRPr="00EB71B9">
        <w:rPr>
          <w:rFonts w:ascii="Times New Roman" w:hAnsi="Times New Roman" w:cs="Times New Roman"/>
          <w:sz w:val="24"/>
          <w:szCs w:val="24"/>
        </w:rPr>
        <w:t>je donijelo</w:t>
      </w:r>
      <w:r w:rsidRPr="00EB71B9">
        <w:rPr>
          <w:rFonts w:ascii="Times New Roman" w:hAnsi="Times New Roman" w:cs="Times New Roman"/>
          <w:sz w:val="24"/>
          <w:szCs w:val="24"/>
        </w:rPr>
        <w:t xml:space="preserve"> neovisno mišljenje u kojem Akreditacijskom savjetu Agencije preporučuje</w:t>
      </w:r>
      <w:r w:rsidR="0020615B" w:rsidRPr="00EB71B9">
        <w:rPr>
          <w:rFonts w:ascii="Times New Roman" w:hAnsi="Times New Roman" w:cs="Times New Roman"/>
          <w:sz w:val="24"/>
          <w:szCs w:val="24"/>
        </w:rPr>
        <w:t xml:space="preserve"> sljedeća poboljšanja poslijediplomskog sveučilišnog studija</w:t>
      </w:r>
      <w:r w:rsidR="00C01E55" w:rsidRPr="00EB71B9">
        <w:rPr>
          <w:rFonts w:ascii="Times New Roman" w:hAnsi="Times New Roman" w:cs="Times New Roman"/>
          <w:sz w:val="24"/>
          <w:szCs w:val="24"/>
        </w:rPr>
        <w:t>.</w:t>
      </w:r>
    </w:p>
    <w:p w:rsidR="0020615B" w:rsidRPr="00EB71B9" w:rsidRDefault="0020615B" w:rsidP="0020615B">
      <w:pPr>
        <w:autoSpaceDE w:val="0"/>
        <w:autoSpaceDN w:val="0"/>
        <w:adjustRightInd w:val="0"/>
        <w:spacing w:after="0" w:line="240" w:lineRule="auto"/>
        <w:rPr>
          <w:rFonts w:ascii="Times New Roman" w:hAnsi="Times New Roman" w:cs="Times New Roman"/>
          <w:color w:val="000000"/>
          <w:sz w:val="24"/>
          <w:szCs w:val="24"/>
        </w:rPr>
      </w:pPr>
    </w:p>
    <w:p w:rsidR="0020615B" w:rsidRPr="00EB71B9" w:rsidRDefault="0020615B" w:rsidP="0055254A">
      <w:pPr>
        <w:pStyle w:val="Odlomakpopisa"/>
        <w:numPr>
          <w:ilvl w:val="0"/>
          <w:numId w:val="36"/>
        </w:numPr>
        <w:autoSpaceDE w:val="0"/>
        <w:autoSpaceDN w:val="0"/>
        <w:adjustRightInd w:val="0"/>
        <w:spacing w:after="46" w:line="240" w:lineRule="auto"/>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 xml:space="preserve">Formalizirati postojeće neformalne prakse (npr. u pogledu kvalitete mentorstva ili predlaganja poboljšanja na razini programa). </w:t>
      </w:r>
    </w:p>
    <w:p w:rsidR="0020615B" w:rsidRPr="00EB71B9" w:rsidRDefault="0020615B" w:rsidP="0055254A">
      <w:pPr>
        <w:pStyle w:val="Odlomakpopisa"/>
        <w:numPr>
          <w:ilvl w:val="0"/>
          <w:numId w:val="36"/>
        </w:numPr>
        <w:autoSpaceDE w:val="0"/>
        <w:autoSpaceDN w:val="0"/>
        <w:adjustRightInd w:val="0"/>
        <w:spacing w:after="46" w:line="240" w:lineRule="auto"/>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lastRenderedPageBreak/>
        <w:t xml:space="preserve">Dionike bolje informirati o uspostavljenim dobrim praksama i pravilima vezanima uz uloge i obaveze studenata i mentora. </w:t>
      </w:r>
    </w:p>
    <w:p w:rsidR="0020615B" w:rsidRPr="00EB71B9" w:rsidRDefault="0020615B" w:rsidP="0055254A">
      <w:pPr>
        <w:pStyle w:val="Odlomakpopisa"/>
        <w:numPr>
          <w:ilvl w:val="0"/>
          <w:numId w:val="36"/>
        </w:numPr>
        <w:autoSpaceDE w:val="0"/>
        <w:autoSpaceDN w:val="0"/>
        <w:adjustRightInd w:val="0"/>
        <w:spacing w:after="46" w:line="240" w:lineRule="auto"/>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 xml:space="preserve">Uspostaviti strategiju internacionalizacije u svrhu znanstvene produkcije i suradnje. </w:t>
      </w:r>
    </w:p>
    <w:p w:rsidR="0020615B" w:rsidRPr="00EB71B9" w:rsidRDefault="0020615B" w:rsidP="0055254A">
      <w:pPr>
        <w:pStyle w:val="Odlomakpopisa"/>
        <w:numPr>
          <w:ilvl w:val="0"/>
          <w:numId w:val="36"/>
        </w:numPr>
        <w:autoSpaceDE w:val="0"/>
        <w:autoSpaceDN w:val="0"/>
        <w:adjustRightInd w:val="0"/>
        <w:spacing w:after="46" w:line="240" w:lineRule="auto"/>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 xml:space="preserve">Uspostaviti strategiju internacionalizacije u svrhu privlačenja stranih studenata i nastavnika. </w:t>
      </w:r>
    </w:p>
    <w:p w:rsidR="0020615B" w:rsidRPr="00EB71B9" w:rsidRDefault="0020615B" w:rsidP="0055254A">
      <w:pPr>
        <w:pStyle w:val="Odlomakpopisa"/>
        <w:numPr>
          <w:ilvl w:val="0"/>
          <w:numId w:val="36"/>
        </w:numPr>
        <w:autoSpaceDE w:val="0"/>
        <w:autoSpaceDN w:val="0"/>
        <w:adjustRightInd w:val="0"/>
        <w:spacing w:after="0" w:line="240" w:lineRule="auto"/>
        <w:jc w:val="both"/>
        <w:rPr>
          <w:rFonts w:ascii="Times New Roman" w:hAnsi="Times New Roman" w:cs="Times New Roman"/>
          <w:color w:val="000000"/>
          <w:sz w:val="24"/>
          <w:szCs w:val="24"/>
        </w:rPr>
      </w:pPr>
      <w:r w:rsidRPr="00EB71B9">
        <w:rPr>
          <w:rFonts w:ascii="Times New Roman" w:hAnsi="Times New Roman" w:cs="Times New Roman"/>
          <w:color w:val="000000"/>
          <w:sz w:val="24"/>
          <w:szCs w:val="24"/>
        </w:rPr>
        <w:t xml:space="preserve">Razmotriti načine kako poboljšati i poticati mobilnost nastavnika i studenata. </w:t>
      </w:r>
    </w:p>
    <w:p w:rsidR="0020615B" w:rsidRPr="00EB71B9" w:rsidRDefault="0020615B" w:rsidP="00C17AA8">
      <w:pPr>
        <w:rPr>
          <w:rFonts w:ascii="Times New Roman" w:hAnsi="Times New Roman" w:cs="Times New Roman"/>
          <w:sz w:val="24"/>
          <w:szCs w:val="24"/>
        </w:rPr>
      </w:pPr>
    </w:p>
    <w:p w:rsidR="00C17AA8" w:rsidRPr="00EB71B9" w:rsidRDefault="005000FE" w:rsidP="0055254A">
      <w:pPr>
        <w:jc w:val="both"/>
        <w:rPr>
          <w:rFonts w:ascii="Times New Roman" w:hAnsi="Times New Roman" w:cs="Times New Roman"/>
          <w:sz w:val="24"/>
          <w:szCs w:val="24"/>
        </w:rPr>
      </w:pPr>
      <w:r w:rsidRPr="00EB71B9">
        <w:rPr>
          <w:rFonts w:ascii="Times New Roman" w:hAnsi="Times New Roman" w:cs="Times New Roman"/>
          <w:sz w:val="24"/>
          <w:szCs w:val="24"/>
        </w:rPr>
        <w:t xml:space="preserve">Fakultet se na navedene preporuke </w:t>
      </w:r>
      <w:r w:rsidR="001F261C">
        <w:rPr>
          <w:rFonts w:ascii="Times New Roman" w:hAnsi="Times New Roman" w:cs="Times New Roman"/>
          <w:sz w:val="24"/>
          <w:szCs w:val="24"/>
        </w:rPr>
        <w:t>osvrnuo</w:t>
      </w:r>
      <w:r w:rsidRPr="00EB71B9">
        <w:rPr>
          <w:rFonts w:ascii="Times New Roman" w:hAnsi="Times New Roman" w:cs="Times New Roman"/>
          <w:sz w:val="24"/>
          <w:szCs w:val="24"/>
        </w:rPr>
        <w:t xml:space="preserve"> u redovnom izvješćivanju kroz akcijski plan kojim treba </w:t>
      </w:r>
      <w:r w:rsidR="0018387D" w:rsidRPr="00EB71B9">
        <w:rPr>
          <w:rFonts w:ascii="Times New Roman" w:hAnsi="Times New Roman" w:cs="Times New Roman"/>
          <w:sz w:val="24"/>
          <w:szCs w:val="24"/>
        </w:rPr>
        <w:t>demonstrirati</w:t>
      </w:r>
      <w:r w:rsidRPr="00EB71B9">
        <w:rPr>
          <w:rFonts w:ascii="Times New Roman" w:hAnsi="Times New Roman" w:cs="Times New Roman"/>
          <w:sz w:val="24"/>
          <w:szCs w:val="24"/>
        </w:rPr>
        <w:t xml:space="preserve"> kako ostvaruje poboljšanja u područjima koja su navedena kao kritična. </w:t>
      </w:r>
      <w:r w:rsidR="007634FE" w:rsidRPr="00EB71B9">
        <w:rPr>
          <w:rFonts w:ascii="Times New Roman" w:hAnsi="Times New Roman" w:cs="Times New Roman"/>
          <w:sz w:val="24"/>
          <w:szCs w:val="24"/>
        </w:rPr>
        <w:t xml:space="preserve">Stručno je povjerenstvo AZVO-a je u studenom 2018. godine posjetilo Fakultet te podnijelo izvješće o </w:t>
      </w:r>
      <w:r w:rsidR="00C17AA8" w:rsidRPr="00EB71B9">
        <w:rPr>
          <w:rFonts w:ascii="Times New Roman" w:hAnsi="Times New Roman" w:cs="Times New Roman"/>
          <w:sz w:val="24"/>
          <w:szCs w:val="24"/>
        </w:rPr>
        <w:t xml:space="preserve">U svome </w:t>
      </w:r>
      <w:r w:rsidR="00640100" w:rsidRPr="00EB71B9">
        <w:rPr>
          <w:rFonts w:ascii="Times New Roman" w:hAnsi="Times New Roman" w:cs="Times New Roman"/>
          <w:sz w:val="24"/>
          <w:szCs w:val="24"/>
        </w:rPr>
        <w:t>izvješću</w:t>
      </w:r>
      <w:r w:rsidR="00C17AA8" w:rsidRPr="00EB71B9">
        <w:rPr>
          <w:rFonts w:ascii="Times New Roman" w:hAnsi="Times New Roman" w:cs="Times New Roman"/>
          <w:sz w:val="24"/>
          <w:szCs w:val="24"/>
        </w:rPr>
        <w:t xml:space="preserve">, recenzentski tim AZVO-a je iznio osvrt </w:t>
      </w:r>
      <w:r w:rsidR="00DE2F00" w:rsidRPr="00EB71B9">
        <w:rPr>
          <w:rFonts w:ascii="Times New Roman" w:hAnsi="Times New Roman" w:cs="Times New Roman"/>
          <w:sz w:val="24"/>
          <w:szCs w:val="24"/>
        </w:rPr>
        <w:t xml:space="preserve">i preporuke </w:t>
      </w:r>
      <w:r w:rsidR="00C17AA8" w:rsidRPr="00EB71B9">
        <w:rPr>
          <w:rFonts w:ascii="Times New Roman" w:hAnsi="Times New Roman" w:cs="Times New Roman"/>
          <w:sz w:val="24"/>
          <w:szCs w:val="24"/>
        </w:rPr>
        <w:t>na</w:t>
      </w:r>
      <w:r w:rsidR="00DE2F00" w:rsidRPr="00EB71B9">
        <w:rPr>
          <w:rFonts w:ascii="Times New Roman" w:hAnsi="Times New Roman" w:cs="Times New Roman"/>
          <w:sz w:val="24"/>
          <w:szCs w:val="24"/>
        </w:rPr>
        <w:t xml:space="preserve"> sljedeća područja djelovanja Fakulteta: 1) interno osiguravanje kvalitete i društvena uloga visokog učilišta, 2) </w:t>
      </w:r>
      <w:r w:rsidR="00C17AA8" w:rsidRPr="00EB71B9">
        <w:rPr>
          <w:rFonts w:ascii="Times New Roman" w:hAnsi="Times New Roman" w:cs="Times New Roman"/>
          <w:sz w:val="24"/>
          <w:szCs w:val="24"/>
        </w:rPr>
        <w:t>studijske programe</w:t>
      </w:r>
      <w:r w:rsidR="00DE2F00" w:rsidRPr="00EB71B9">
        <w:rPr>
          <w:rFonts w:ascii="Times New Roman" w:hAnsi="Times New Roman" w:cs="Times New Roman"/>
          <w:sz w:val="24"/>
          <w:szCs w:val="24"/>
        </w:rPr>
        <w:t>, 3)</w:t>
      </w:r>
      <w:r w:rsidR="00C17AA8" w:rsidRPr="00EB71B9">
        <w:rPr>
          <w:rFonts w:ascii="Times New Roman" w:hAnsi="Times New Roman" w:cs="Times New Roman"/>
          <w:sz w:val="24"/>
          <w:szCs w:val="24"/>
        </w:rPr>
        <w:t xml:space="preserve"> </w:t>
      </w:r>
      <w:r w:rsidR="00DE2F00" w:rsidRPr="00EB71B9">
        <w:rPr>
          <w:rFonts w:ascii="Times New Roman" w:hAnsi="Times New Roman" w:cs="Times New Roman"/>
          <w:sz w:val="24"/>
          <w:szCs w:val="24"/>
        </w:rPr>
        <w:t>nastavni proces te podrška studentima, 4) nastavnički institucijski kapaciteti te 5) znanstvena djelatnost.</w:t>
      </w:r>
      <w:r w:rsidR="003B31B5">
        <w:rPr>
          <w:rFonts w:ascii="Times New Roman" w:hAnsi="Times New Roman" w:cs="Times New Roman"/>
          <w:sz w:val="24"/>
          <w:szCs w:val="24"/>
        </w:rPr>
        <w:t xml:space="preserve"> </w:t>
      </w:r>
    </w:p>
    <w:p w:rsidR="001D655A" w:rsidRPr="00EB71B9" w:rsidRDefault="00DE2F00" w:rsidP="001D655A">
      <w:pPr>
        <w:pStyle w:val="Odlomakpopisa"/>
        <w:numPr>
          <w:ilvl w:val="0"/>
          <w:numId w:val="2"/>
        </w:numPr>
        <w:jc w:val="both"/>
        <w:rPr>
          <w:rFonts w:ascii="Times New Roman" w:hAnsi="Times New Roman" w:cs="Times New Roman"/>
          <w:b/>
          <w:sz w:val="24"/>
          <w:szCs w:val="24"/>
        </w:rPr>
      </w:pPr>
      <w:r w:rsidRPr="00EB71B9">
        <w:rPr>
          <w:rFonts w:ascii="Times New Roman" w:hAnsi="Times New Roman" w:cs="Times New Roman"/>
          <w:b/>
          <w:sz w:val="24"/>
          <w:szCs w:val="24"/>
        </w:rPr>
        <w:t xml:space="preserve">Interno osiguravanje </w:t>
      </w:r>
      <w:r w:rsidR="00430072" w:rsidRPr="00EB71B9">
        <w:rPr>
          <w:rFonts w:ascii="Times New Roman" w:hAnsi="Times New Roman" w:cs="Times New Roman"/>
          <w:b/>
          <w:sz w:val="24"/>
          <w:szCs w:val="24"/>
        </w:rPr>
        <w:t>kvalitete</w:t>
      </w:r>
      <w:r w:rsidRPr="00EB71B9">
        <w:rPr>
          <w:rFonts w:ascii="Times New Roman" w:hAnsi="Times New Roman" w:cs="Times New Roman"/>
          <w:b/>
          <w:sz w:val="24"/>
          <w:szCs w:val="24"/>
        </w:rPr>
        <w:t xml:space="preserve"> i društvena uloga visokog učilišta</w:t>
      </w:r>
    </w:p>
    <w:p w:rsidR="001D655A" w:rsidRPr="00EB71B9" w:rsidRDefault="001D655A" w:rsidP="001D655A">
      <w:pPr>
        <w:pStyle w:val="Odlomakpopisa"/>
        <w:numPr>
          <w:ilvl w:val="1"/>
          <w:numId w:val="2"/>
        </w:numPr>
        <w:jc w:val="both"/>
        <w:rPr>
          <w:rFonts w:ascii="Times New Roman" w:hAnsi="Times New Roman" w:cs="Times New Roman"/>
          <w:b/>
          <w:sz w:val="24"/>
          <w:szCs w:val="24"/>
        </w:rPr>
      </w:pPr>
      <w:r w:rsidRPr="00EB71B9">
        <w:rPr>
          <w:rFonts w:ascii="Times New Roman" w:hAnsi="Times New Roman" w:cs="Times New Roman"/>
          <w:color w:val="000000"/>
          <w:sz w:val="24"/>
          <w:szCs w:val="24"/>
        </w:rPr>
        <w:t xml:space="preserve">Jasnije odrediti smjer strateškog razvoja svih temeljnih djelatnosti i uskladiti razvojnu strategiju sa sustavom osiguravanja kvalitete. </w:t>
      </w:r>
    </w:p>
    <w:p w:rsidR="001D655A" w:rsidRPr="00EB71B9" w:rsidRDefault="001D655A" w:rsidP="001D655A">
      <w:pPr>
        <w:pStyle w:val="Odlomakpopisa"/>
        <w:numPr>
          <w:ilvl w:val="1"/>
          <w:numId w:val="2"/>
        </w:numPr>
        <w:jc w:val="both"/>
        <w:rPr>
          <w:rFonts w:ascii="Times New Roman" w:hAnsi="Times New Roman" w:cs="Times New Roman"/>
          <w:b/>
          <w:sz w:val="24"/>
          <w:szCs w:val="24"/>
        </w:rPr>
      </w:pPr>
      <w:r w:rsidRPr="00EB71B9">
        <w:rPr>
          <w:rFonts w:ascii="Times New Roman" w:hAnsi="Times New Roman" w:cs="Times New Roman"/>
          <w:color w:val="000000"/>
          <w:sz w:val="24"/>
          <w:szCs w:val="24"/>
        </w:rPr>
        <w:t>Provesti analizu konkurentnih institucija i vrednovati vlastitu strategiju i prakse u odnosu na konkurenciju</w:t>
      </w:r>
    </w:p>
    <w:p w:rsidR="001D655A" w:rsidRPr="00EB71B9" w:rsidRDefault="001D655A" w:rsidP="001D655A">
      <w:pPr>
        <w:pStyle w:val="Odlomakpopisa"/>
        <w:numPr>
          <w:ilvl w:val="1"/>
          <w:numId w:val="2"/>
        </w:numPr>
        <w:jc w:val="both"/>
        <w:rPr>
          <w:rFonts w:ascii="Times New Roman" w:hAnsi="Times New Roman" w:cs="Times New Roman"/>
          <w:b/>
          <w:sz w:val="24"/>
          <w:szCs w:val="24"/>
        </w:rPr>
      </w:pPr>
      <w:r w:rsidRPr="00EB71B9">
        <w:rPr>
          <w:rFonts w:ascii="Times New Roman" w:hAnsi="Times New Roman" w:cs="Times New Roman"/>
          <w:color w:val="000000"/>
          <w:sz w:val="24"/>
          <w:szCs w:val="24"/>
        </w:rPr>
        <w:t xml:space="preserve">Primijeniti strateški jasniji i sustavniji pristup internacionalizaciji te pokazati veću predanost provođenju internacionalizacije u praksi </w:t>
      </w:r>
    </w:p>
    <w:p w:rsidR="001D655A" w:rsidRPr="00EB71B9" w:rsidRDefault="001D655A" w:rsidP="001D655A">
      <w:pPr>
        <w:pStyle w:val="Odlomakpopisa"/>
        <w:numPr>
          <w:ilvl w:val="1"/>
          <w:numId w:val="2"/>
        </w:numPr>
        <w:jc w:val="both"/>
        <w:rPr>
          <w:rFonts w:ascii="Times New Roman" w:hAnsi="Times New Roman" w:cs="Times New Roman"/>
          <w:b/>
          <w:sz w:val="24"/>
          <w:szCs w:val="24"/>
        </w:rPr>
      </w:pPr>
      <w:r w:rsidRPr="00EB71B9">
        <w:rPr>
          <w:rFonts w:ascii="Times New Roman" w:hAnsi="Times New Roman" w:cs="Times New Roman"/>
          <w:color w:val="000000"/>
          <w:sz w:val="24"/>
          <w:szCs w:val="24"/>
        </w:rPr>
        <w:t xml:space="preserve">Koristiti alate za otkrivanje </w:t>
      </w:r>
      <w:proofErr w:type="spellStart"/>
      <w:r w:rsidRPr="00EB71B9">
        <w:rPr>
          <w:rFonts w:ascii="Times New Roman" w:hAnsi="Times New Roman" w:cs="Times New Roman"/>
          <w:color w:val="000000"/>
          <w:sz w:val="24"/>
          <w:szCs w:val="24"/>
        </w:rPr>
        <w:t>plagijarizma</w:t>
      </w:r>
      <w:proofErr w:type="spellEnd"/>
      <w:r w:rsidRPr="00EB71B9">
        <w:rPr>
          <w:rFonts w:ascii="Times New Roman" w:hAnsi="Times New Roman" w:cs="Times New Roman"/>
          <w:color w:val="000000"/>
          <w:sz w:val="24"/>
          <w:szCs w:val="24"/>
        </w:rPr>
        <w:t xml:space="preserve"> u cilju učinkovitijeg sprječavanja neetičkog ponašanja. Revidirati i unaprijediti mrežne stranice i po pitanju sadržaja i po pitanju funkcionalnosti. </w:t>
      </w:r>
    </w:p>
    <w:p w:rsidR="00DE2F00" w:rsidRPr="00EB71B9" w:rsidRDefault="00DE2F00" w:rsidP="00DE2F00">
      <w:pPr>
        <w:pStyle w:val="Odlomakpopisa"/>
        <w:numPr>
          <w:ilvl w:val="0"/>
          <w:numId w:val="2"/>
        </w:numPr>
        <w:jc w:val="both"/>
        <w:rPr>
          <w:rFonts w:ascii="Times New Roman" w:hAnsi="Times New Roman" w:cs="Times New Roman"/>
          <w:b/>
          <w:sz w:val="24"/>
          <w:szCs w:val="24"/>
        </w:rPr>
      </w:pPr>
      <w:r w:rsidRPr="00EB71B9">
        <w:rPr>
          <w:rFonts w:ascii="Times New Roman" w:hAnsi="Times New Roman" w:cs="Times New Roman"/>
          <w:b/>
          <w:sz w:val="24"/>
          <w:szCs w:val="24"/>
        </w:rPr>
        <w:t>Studijski programi</w:t>
      </w:r>
    </w:p>
    <w:p w:rsidR="00C17AA8" w:rsidRPr="00EB71B9" w:rsidRDefault="00C17AA8" w:rsidP="006F6BFF">
      <w:pPr>
        <w:pStyle w:val="Odlomakpopisa"/>
        <w:numPr>
          <w:ilvl w:val="1"/>
          <w:numId w:val="2"/>
        </w:numPr>
        <w:tabs>
          <w:tab w:val="left" w:pos="375"/>
        </w:tabs>
        <w:suppressAutoHyphens/>
        <w:spacing w:after="0" w:line="240" w:lineRule="auto"/>
        <w:jc w:val="both"/>
        <w:rPr>
          <w:rFonts w:ascii="Times New Roman" w:hAnsi="Times New Roman" w:cs="Times New Roman"/>
          <w:sz w:val="24"/>
          <w:szCs w:val="24"/>
        </w:rPr>
      </w:pPr>
      <w:r w:rsidRPr="00EB71B9">
        <w:rPr>
          <w:rFonts w:ascii="Times New Roman" w:hAnsi="Times New Roman" w:cs="Times New Roman"/>
          <w:sz w:val="24"/>
          <w:szCs w:val="24"/>
        </w:rPr>
        <w:t>Smanjiti broj smjerova na preddiplomskoj razini i unaprijediti smjerove na diplomskoj razini</w:t>
      </w:r>
    </w:p>
    <w:p w:rsidR="00C17AA8" w:rsidRPr="00EB71B9" w:rsidRDefault="00C17AA8" w:rsidP="006F6BFF">
      <w:pPr>
        <w:pStyle w:val="Odlomakpopisa"/>
        <w:numPr>
          <w:ilvl w:val="1"/>
          <w:numId w:val="2"/>
        </w:numPr>
        <w:tabs>
          <w:tab w:val="left" w:pos="375"/>
        </w:tabs>
        <w:suppressAutoHyphens/>
        <w:spacing w:after="0" w:line="240" w:lineRule="auto"/>
        <w:jc w:val="both"/>
        <w:rPr>
          <w:rFonts w:ascii="Times New Roman" w:hAnsi="Times New Roman" w:cs="Times New Roman"/>
          <w:sz w:val="24"/>
          <w:szCs w:val="24"/>
        </w:rPr>
      </w:pPr>
      <w:r w:rsidRPr="00EB71B9">
        <w:rPr>
          <w:rFonts w:ascii="Times New Roman" w:hAnsi="Times New Roman" w:cs="Times New Roman"/>
          <w:sz w:val="24"/>
          <w:szCs w:val="24"/>
        </w:rPr>
        <w:t xml:space="preserve">Razmisliti o uvođenju studijskog programa koji bi se u potpunosti izvodio na engleskom jeziku ili </w:t>
      </w:r>
      <w:r w:rsidRPr="00EB71B9">
        <w:rPr>
          <w:rFonts w:ascii="Times New Roman" w:hAnsi="Times New Roman" w:cs="Times New Roman"/>
          <w:i/>
          <w:iCs/>
          <w:sz w:val="24"/>
          <w:szCs w:val="24"/>
        </w:rPr>
        <w:t>on-line</w:t>
      </w:r>
      <w:r w:rsidRPr="00EB71B9">
        <w:rPr>
          <w:rFonts w:ascii="Times New Roman" w:hAnsi="Times New Roman" w:cs="Times New Roman"/>
          <w:sz w:val="24"/>
          <w:szCs w:val="24"/>
        </w:rPr>
        <w:t>.</w:t>
      </w:r>
    </w:p>
    <w:p w:rsidR="00C17AA8" w:rsidRPr="00EB71B9" w:rsidRDefault="00C17AA8" w:rsidP="006F6BFF">
      <w:pPr>
        <w:pStyle w:val="Odlomakpopisa"/>
        <w:numPr>
          <w:ilvl w:val="1"/>
          <w:numId w:val="2"/>
        </w:numPr>
        <w:tabs>
          <w:tab w:val="left" w:pos="375"/>
        </w:tabs>
        <w:suppressAutoHyphens/>
        <w:spacing w:after="0" w:line="240" w:lineRule="auto"/>
        <w:jc w:val="both"/>
        <w:rPr>
          <w:rFonts w:ascii="Times New Roman" w:hAnsi="Times New Roman" w:cs="Times New Roman"/>
          <w:sz w:val="24"/>
          <w:szCs w:val="24"/>
        </w:rPr>
      </w:pPr>
      <w:r w:rsidRPr="00EB71B9">
        <w:rPr>
          <w:rFonts w:ascii="Times New Roman" w:hAnsi="Times New Roman" w:cs="Times New Roman"/>
          <w:sz w:val="24"/>
          <w:szCs w:val="24"/>
        </w:rPr>
        <w:t xml:space="preserve">Upisne kvote uskladiti sa strateškim ciljevima (ne primjenjivati postupak linearnog smanjenja); smanjiti (ili obustaviti) upise na stručne studije, a povećati broj upisa na sveučilišnim studijima, u skladu sa strateškim ciljevima VU. </w:t>
      </w:r>
    </w:p>
    <w:p w:rsidR="00C17AA8" w:rsidRPr="00EB71B9" w:rsidRDefault="00C17AA8" w:rsidP="006F6BFF">
      <w:pPr>
        <w:pStyle w:val="Odlomakpopisa"/>
        <w:numPr>
          <w:ilvl w:val="1"/>
          <w:numId w:val="2"/>
        </w:numPr>
        <w:tabs>
          <w:tab w:val="left" w:pos="375"/>
        </w:tabs>
        <w:suppressAutoHyphens/>
        <w:spacing w:after="0" w:line="240" w:lineRule="auto"/>
        <w:jc w:val="both"/>
        <w:rPr>
          <w:rFonts w:ascii="Times New Roman" w:hAnsi="Times New Roman" w:cs="Times New Roman"/>
          <w:sz w:val="24"/>
          <w:szCs w:val="24"/>
        </w:rPr>
      </w:pPr>
      <w:r w:rsidRPr="00EB71B9">
        <w:rPr>
          <w:rFonts w:ascii="Times New Roman" w:hAnsi="Times New Roman" w:cs="Times New Roman"/>
          <w:sz w:val="24"/>
          <w:szCs w:val="24"/>
        </w:rPr>
        <w:t>Kontinuirano voditi računa o relevantnosti i praktičnosti studijskih programa u suradnji s dionicima te uvoditi izmjene studijskih programa, ishoda učenja i nastavnog procesa u skladu s prikupljenim povratnim informacijama</w:t>
      </w:r>
    </w:p>
    <w:p w:rsidR="00C17AA8" w:rsidRPr="00EB71B9" w:rsidRDefault="00DE2F00" w:rsidP="00DE2F00">
      <w:pPr>
        <w:pStyle w:val="Odlomakpopisa"/>
        <w:numPr>
          <w:ilvl w:val="0"/>
          <w:numId w:val="2"/>
        </w:numPr>
        <w:spacing w:line="240" w:lineRule="auto"/>
        <w:jc w:val="both"/>
        <w:rPr>
          <w:rFonts w:ascii="Times New Roman" w:hAnsi="Times New Roman" w:cs="Times New Roman"/>
          <w:b/>
          <w:sz w:val="24"/>
          <w:szCs w:val="24"/>
        </w:rPr>
      </w:pPr>
      <w:r w:rsidRPr="00EB71B9">
        <w:rPr>
          <w:rFonts w:ascii="Times New Roman" w:hAnsi="Times New Roman" w:cs="Times New Roman"/>
          <w:b/>
          <w:sz w:val="24"/>
          <w:szCs w:val="24"/>
        </w:rPr>
        <w:t>Nastavni proces i podrška studentima</w:t>
      </w:r>
    </w:p>
    <w:p w:rsidR="00C17AA8" w:rsidRPr="00EB71B9" w:rsidRDefault="00C17AA8" w:rsidP="006F6BFF">
      <w:pPr>
        <w:pStyle w:val="Odlomakpopisa"/>
        <w:numPr>
          <w:ilvl w:val="1"/>
          <w:numId w:val="3"/>
        </w:numPr>
        <w:tabs>
          <w:tab w:val="left" w:pos="375"/>
        </w:tabs>
        <w:suppressAutoHyphens/>
        <w:spacing w:after="0" w:line="240" w:lineRule="auto"/>
        <w:jc w:val="both"/>
        <w:rPr>
          <w:rFonts w:ascii="Times New Roman" w:hAnsi="Times New Roman" w:cs="Times New Roman"/>
          <w:sz w:val="24"/>
          <w:szCs w:val="24"/>
        </w:rPr>
      </w:pPr>
      <w:r w:rsidRPr="00EB71B9">
        <w:rPr>
          <w:rFonts w:ascii="Times New Roman" w:hAnsi="Times New Roman" w:cs="Times New Roman"/>
          <w:color w:val="000000"/>
          <w:sz w:val="24"/>
          <w:szCs w:val="24"/>
        </w:rPr>
        <w:t>Uvesti više pripremnih seminara u cilju nadoknađivanja potrebnog predznanja za pojedine studijske programe</w:t>
      </w:r>
    </w:p>
    <w:p w:rsidR="00C17AA8" w:rsidRPr="00EB71B9" w:rsidRDefault="00C17AA8" w:rsidP="006F6BFF">
      <w:pPr>
        <w:pStyle w:val="Odlomakpopisa"/>
        <w:numPr>
          <w:ilvl w:val="1"/>
          <w:numId w:val="3"/>
        </w:numPr>
        <w:tabs>
          <w:tab w:val="left" w:pos="375"/>
        </w:tabs>
        <w:suppressAutoHyphens/>
        <w:spacing w:after="0" w:line="240" w:lineRule="auto"/>
        <w:jc w:val="both"/>
        <w:rPr>
          <w:rFonts w:ascii="Times New Roman" w:hAnsi="Times New Roman" w:cs="Times New Roman"/>
          <w:sz w:val="24"/>
          <w:szCs w:val="24"/>
        </w:rPr>
      </w:pPr>
      <w:r w:rsidRPr="00EB71B9">
        <w:rPr>
          <w:rFonts w:ascii="Times New Roman" w:hAnsi="Times New Roman" w:cs="Times New Roman"/>
          <w:color w:val="000000"/>
          <w:sz w:val="24"/>
          <w:szCs w:val="24"/>
        </w:rPr>
        <w:t>Izmijeniti sustav dodjeljivanja mentora za završne i diplomske radove</w:t>
      </w:r>
    </w:p>
    <w:p w:rsidR="00C17AA8" w:rsidRPr="00EB71B9" w:rsidRDefault="00C17AA8" w:rsidP="006F6BFF">
      <w:pPr>
        <w:pStyle w:val="Odlomakpopisa"/>
        <w:numPr>
          <w:ilvl w:val="1"/>
          <w:numId w:val="3"/>
        </w:numPr>
        <w:tabs>
          <w:tab w:val="left" w:pos="375"/>
        </w:tabs>
        <w:suppressAutoHyphens/>
        <w:spacing w:after="0" w:line="240" w:lineRule="auto"/>
        <w:jc w:val="both"/>
        <w:rPr>
          <w:rFonts w:ascii="Times New Roman" w:hAnsi="Times New Roman" w:cs="Times New Roman"/>
          <w:sz w:val="24"/>
          <w:szCs w:val="24"/>
        </w:rPr>
      </w:pPr>
      <w:r w:rsidRPr="00EB71B9">
        <w:rPr>
          <w:rFonts w:ascii="Times New Roman" w:hAnsi="Times New Roman" w:cs="Times New Roman"/>
          <w:color w:val="000000"/>
          <w:sz w:val="24"/>
          <w:szCs w:val="24"/>
        </w:rPr>
        <w:t xml:space="preserve">Uspostaviti odgovarajući interni sustav praćenja studenata koji se ispišu ili koji bi se mogli ispisati s pojedinog studijskog programa. </w:t>
      </w:r>
    </w:p>
    <w:p w:rsidR="00C17AA8" w:rsidRPr="00EB71B9" w:rsidRDefault="00C17AA8" w:rsidP="006F6BFF">
      <w:pPr>
        <w:pStyle w:val="Odlomakpopisa"/>
        <w:numPr>
          <w:ilvl w:val="1"/>
          <w:numId w:val="3"/>
        </w:numPr>
        <w:tabs>
          <w:tab w:val="left" w:pos="375"/>
        </w:tabs>
        <w:suppressAutoHyphens/>
        <w:spacing w:after="0" w:line="240" w:lineRule="auto"/>
        <w:jc w:val="both"/>
        <w:rPr>
          <w:rFonts w:ascii="Times New Roman" w:hAnsi="Times New Roman" w:cs="Times New Roman"/>
          <w:sz w:val="24"/>
          <w:szCs w:val="24"/>
        </w:rPr>
      </w:pPr>
      <w:r w:rsidRPr="00EB71B9">
        <w:rPr>
          <w:rFonts w:ascii="Times New Roman" w:hAnsi="Times New Roman" w:cs="Times New Roman"/>
          <w:color w:val="000000"/>
          <w:sz w:val="24"/>
          <w:szCs w:val="24"/>
        </w:rPr>
        <w:t>Izvoditi više kolegija na engleskom jeziku.</w:t>
      </w:r>
    </w:p>
    <w:p w:rsidR="00C17AA8" w:rsidRPr="00EB71B9" w:rsidRDefault="00C17AA8" w:rsidP="006F6BFF">
      <w:pPr>
        <w:pStyle w:val="Odlomakpopisa"/>
        <w:numPr>
          <w:ilvl w:val="1"/>
          <w:numId w:val="3"/>
        </w:numPr>
        <w:tabs>
          <w:tab w:val="left" w:pos="375"/>
        </w:tabs>
        <w:suppressAutoHyphens/>
        <w:spacing w:after="0" w:line="240" w:lineRule="auto"/>
        <w:jc w:val="both"/>
        <w:rPr>
          <w:rFonts w:ascii="Times New Roman" w:hAnsi="Times New Roman" w:cs="Times New Roman"/>
          <w:sz w:val="24"/>
          <w:szCs w:val="24"/>
        </w:rPr>
      </w:pPr>
      <w:r w:rsidRPr="00EB71B9">
        <w:rPr>
          <w:rFonts w:ascii="Times New Roman" w:hAnsi="Times New Roman" w:cs="Times New Roman"/>
          <w:color w:val="000000"/>
          <w:sz w:val="24"/>
          <w:szCs w:val="24"/>
        </w:rPr>
        <w:t xml:space="preserve">Osigurati bolju integraciju inozemnih i domaćih studenata. </w:t>
      </w:r>
    </w:p>
    <w:p w:rsidR="00C17AA8" w:rsidRPr="00EB71B9" w:rsidRDefault="00C17AA8" w:rsidP="006F6BFF">
      <w:pPr>
        <w:pStyle w:val="Odlomakpopisa"/>
        <w:numPr>
          <w:ilvl w:val="1"/>
          <w:numId w:val="3"/>
        </w:numPr>
        <w:tabs>
          <w:tab w:val="left" w:pos="375"/>
        </w:tabs>
        <w:suppressAutoHyphens/>
        <w:spacing w:after="0" w:line="240" w:lineRule="auto"/>
        <w:jc w:val="both"/>
        <w:rPr>
          <w:rFonts w:ascii="Times New Roman" w:hAnsi="Times New Roman" w:cs="Times New Roman"/>
          <w:sz w:val="24"/>
          <w:szCs w:val="24"/>
        </w:rPr>
      </w:pPr>
      <w:r w:rsidRPr="00EB71B9">
        <w:rPr>
          <w:rFonts w:ascii="Times New Roman" w:hAnsi="Times New Roman" w:cs="Times New Roman"/>
          <w:color w:val="000000"/>
          <w:sz w:val="24"/>
          <w:szCs w:val="24"/>
        </w:rPr>
        <w:t>Omogućiti bolju razmjenu informacija i iskustava između studenata koji su već bili na ERASMUS programima u inozemstvu i onih koji to tek namjeravaju.</w:t>
      </w:r>
    </w:p>
    <w:p w:rsidR="00C17AA8" w:rsidRPr="00EB71B9" w:rsidRDefault="00C17AA8" w:rsidP="00C17AA8">
      <w:pPr>
        <w:pStyle w:val="Odlomakpopisa"/>
        <w:numPr>
          <w:ilvl w:val="1"/>
          <w:numId w:val="3"/>
        </w:numPr>
        <w:tabs>
          <w:tab w:val="left" w:pos="375"/>
        </w:tabs>
        <w:suppressAutoHyphens/>
        <w:spacing w:after="0" w:line="360" w:lineRule="auto"/>
        <w:jc w:val="both"/>
        <w:rPr>
          <w:rFonts w:ascii="Times New Roman" w:hAnsi="Times New Roman" w:cs="Times New Roman"/>
          <w:sz w:val="24"/>
          <w:szCs w:val="24"/>
        </w:rPr>
      </w:pPr>
      <w:r w:rsidRPr="00EB71B9">
        <w:rPr>
          <w:rFonts w:ascii="Times New Roman" w:hAnsi="Times New Roman" w:cs="Times New Roman"/>
          <w:color w:val="000000"/>
          <w:sz w:val="24"/>
          <w:szCs w:val="24"/>
        </w:rPr>
        <w:t>Studentima osigurati preciznije nastavne materijale</w:t>
      </w:r>
    </w:p>
    <w:p w:rsidR="00435A4E" w:rsidRPr="00EB71B9" w:rsidRDefault="001D655A" w:rsidP="00435A4E">
      <w:pPr>
        <w:pStyle w:val="Odlomakpopisa"/>
        <w:numPr>
          <w:ilvl w:val="0"/>
          <w:numId w:val="2"/>
        </w:numPr>
        <w:tabs>
          <w:tab w:val="left" w:pos="375"/>
        </w:tabs>
        <w:suppressAutoHyphens/>
        <w:spacing w:after="0" w:line="240" w:lineRule="auto"/>
        <w:jc w:val="both"/>
        <w:rPr>
          <w:rFonts w:ascii="Times New Roman" w:hAnsi="Times New Roman" w:cs="Times New Roman"/>
          <w:b/>
          <w:sz w:val="24"/>
          <w:szCs w:val="24"/>
        </w:rPr>
      </w:pPr>
      <w:r w:rsidRPr="00EB71B9">
        <w:rPr>
          <w:rFonts w:ascii="Times New Roman" w:hAnsi="Times New Roman" w:cs="Times New Roman"/>
          <w:b/>
          <w:sz w:val="24"/>
          <w:szCs w:val="24"/>
        </w:rPr>
        <w:t xml:space="preserve">Nastavnički institucijski </w:t>
      </w:r>
      <w:r w:rsidR="00435A4E" w:rsidRPr="00EB71B9">
        <w:rPr>
          <w:rFonts w:ascii="Times New Roman" w:hAnsi="Times New Roman" w:cs="Times New Roman"/>
          <w:b/>
          <w:sz w:val="24"/>
          <w:szCs w:val="24"/>
        </w:rPr>
        <w:t>kapaciteti</w:t>
      </w:r>
    </w:p>
    <w:p w:rsidR="00435A4E" w:rsidRPr="00EB71B9" w:rsidRDefault="00435A4E" w:rsidP="00435A4E">
      <w:pPr>
        <w:pStyle w:val="Odlomakpopisa"/>
        <w:numPr>
          <w:ilvl w:val="1"/>
          <w:numId w:val="2"/>
        </w:numPr>
        <w:tabs>
          <w:tab w:val="left" w:pos="375"/>
        </w:tabs>
        <w:suppressAutoHyphens/>
        <w:spacing w:after="0" w:line="240" w:lineRule="auto"/>
        <w:jc w:val="both"/>
        <w:rPr>
          <w:rFonts w:ascii="Times New Roman" w:hAnsi="Times New Roman" w:cs="Times New Roman"/>
          <w:sz w:val="24"/>
          <w:szCs w:val="24"/>
        </w:rPr>
      </w:pPr>
      <w:r w:rsidRPr="00EB71B9">
        <w:rPr>
          <w:rFonts w:ascii="Times New Roman" w:hAnsi="Times New Roman" w:cs="Times New Roman"/>
          <w:color w:val="000000"/>
          <w:sz w:val="24"/>
          <w:szCs w:val="24"/>
        </w:rPr>
        <w:lastRenderedPageBreak/>
        <w:t xml:space="preserve">Provesti preciznu analizu i priložiti dokumentiran izračun radnog opterećenja svih nastavnika za sve kolegije i obveze. </w:t>
      </w:r>
    </w:p>
    <w:p w:rsidR="00435A4E" w:rsidRPr="00EB71B9" w:rsidRDefault="00435A4E" w:rsidP="00435A4E">
      <w:pPr>
        <w:pStyle w:val="Odlomakpopisa"/>
        <w:numPr>
          <w:ilvl w:val="1"/>
          <w:numId w:val="2"/>
        </w:numPr>
        <w:tabs>
          <w:tab w:val="left" w:pos="375"/>
        </w:tabs>
        <w:suppressAutoHyphens/>
        <w:spacing w:after="0" w:line="240" w:lineRule="auto"/>
        <w:jc w:val="both"/>
        <w:rPr>
          <w:rFonts w:ascii="Times New Roman" w:hAnsi="Times New Roman" w:cs="Times New Roman"/>
          <w:sz w:val="24"/>
          <w:szCs w:val="24"/>
        </w:rPr>
      </w:pPr>
      <w:r w:rsidRPr="00EB71B9">
        <w:rPr>
          <w:rFonts w:ascii="Times New Roman" w:hAnsi="Times New Roman" w:cs="Times New Roman"/>
          <w:color w:val="000000"/>
          <w:sz w:val="24"/>
          <w:szCs w:val="24"/>
        </w:rPr>
        <w:t xml:space="preserve">Neupitno je da će u budućnosti biti potrebno poboljšati situaciju u pogledu općeg nedostatka mlađeg nastavnog osoblja </w:t>
      </w:r>
    </w:p>
    <w:p w:rsidR="00435A4E" w:rsidRPr="00EB71B9" w:rsidRDefault="00435A4E" w:rsidP="00435A4E">
      <w:pPr>
        <w:pStyle w:val="Odlomakpopisa"/>
        <w:numPr>
          <w:ilvl w:val="1"/>
          <w:numId w:val="2"/>
        </w:numPr>
        <w:tabs>
          <w:tab w:val="left" w:pos="375"/>
        </w:tabs>
        <w:suppressAutoHyphens/>
        <w:spacing w:after="0" w:line="240" w:lineRule="auto"/>
        <w:jc w:val="both"/>
        <w:rPr>
          <w:rFonts w:ascii="Times New Roman" w:hAnsi="Times New Roman" w:cs="Times New Roman"/>
          <w:sz w:val="24"/>
          <w:szCs w:val="24"/>
        </w:rPr>
      </w:pPr>
      <w:r w:rsidRPr="00EB71B9">
        <w:rPr>
          <w:rFonts w:ascii="Times New Roman" w:hAnsi="Times New Roman" w:cs="Times New Roman"/>
          <w:color w:val="000000"/>
          <w:sz w:val="24"/>
          <w:szCs w:val="24"/>
        </w:rPr>
        <w:t xml:space="preserve">Unaprijediti formalne postupke prilikom zapošljavanja novog osoblja (i nastavnog i nenastavnog) koji će obuhvaćati razne aspekte, kao što su organizacijska kultura, poželjan stil poučavanja, detaljan opis posla, očekivani rezultati znanstvenog istraživanja itd. </w:t>
      </w:r>
    </w:p>
    <w:p w:rsidR="00435A4E" w:rsidRPr="00EB71B9" w:rsidRDefault="00435A4E" w:rsidP="00435A4E">
      <w:pPr>
        <w:pStyle w:val="Odlomakpopisa"/>
        <w:numPr>
          <w:ilvl w:val="1"/>
          <w:numId w:val="2"/>
        </w:numPr>
        <w:tabs>
          <w:tab w:val="left" w:pos="375"/>
        </w:tabs>
        <w:suppressAutoHyphens/>
        <w:spacing w:after="0" w:line="240" w:lineRule="auto"/>
        <w:jc w:val="both"/>
        <w:rPr>
          <w:rFonts w:ascii="Times New Roman" w:hAnsi="Times New Roman" w:cs="Times New Roman"/>
          <w:sz w:val="24"/>
          <w:szCs w:val="24"/>
        </w:rPr>
      </w:pPr>
      <w:r w:rsidRPr="00EB71B9">
        <w:rPr>
          <w:rFonts w:ascii="Times New Roman" w:hAnsi="Times New Roman" w:cs="Times New Roman"/>
          <w:color w:val="000000"/>
          <w:sz w:val="24"/>
          <w:szCs w:val="24"/>
        </w:rPr>
        <w:t xml:space="preserve">Provoditi „Pravilnik o uravnoteženju ukupnog nastavnog opterećenja nastavnika“ i primjenjivati ga u praksi </w:t>
      </w:r>
    </w:p>
    <w:p w:rsidR="00435A4E" w:rsidRPr="00EB71B9" w:rsidRDefault="00435A4E" w:rsidP="00435A4E">
      <w:pPr>
        <w:pStyle w:val="Odlomakpopisa"/>
        <w:numPr>
          <w:ilvl w:val="1"/>
          <w:numId w:val="2"/>
        </w:numPr>
        <w:tabs>
          <w:tab w:val="left" w:pos="375"/>
        </w:tabs>
        <w:suppressAutoHyphens/>
        <w:spacing w:after="0" w:line="240" w:lineRule="auto"/>
        <w:jc w:val="both"/>
        <w:rPr>
          <w:rFonts w:ascii="Times New Roman" w:hAnsi="Times New Roman" w:cs="Times New Roman"/>
          <w:sz w:val="24"/>
          <w:szCs w:val="24"/>
        </w:rPr>
      </w:pPr>
      <w:r w:rsidRPr="00EB71B9">
        <w:rPr>
          <w:rFonts w:ascii="Times New Roman" w:hAnsi="Times New Roman" w:cs="Times New Roman"/>
          <w:color w:val="000000"/>
          <w:sz w:val="24"/>
          <w:szCs w:val="24"/>
        </w:rPr>
        <w:t xml:space="preserve">Nabavka softvera za otkrivanje </w:t>
      </w:r>
      <w:proofErr w:type="spellStart"/>
      <w:r w:rsidRPr="00EB71B9">
        <w:rPr>
          <w:rFonts w:ascii="Times New Roman" w:hAnsi="Times New Roman" w:cs="Times New Roman"/>
          <w:color w:val="000000"/>
          <w:sz w:val="24"/>
          <w:szCs w:val="24"/>
        </w:rPr>
        <w:t>plagijarizma</w:t>
      </w:r>
      <w:proofErr w:type="spellEnd"/>
      <w:r w:rsidRPr="00EB71B9">
        <w:rPr>
          <w:rFonts w:ascii="Times New Roman" w:hAnsi="Times New Roman" w:cs="Times New Roman"/>
          <w:color w:val="000000"/>
          <w:sz w:val="24"/>
          <w:szCs w:val="24"/>
        </w:rPr>
        <w:t xml:space="preserve"> ili makar učestalija upotreba besplatnog softvera od strane nastavnog osoblja. </w:t>
      </w:r>
    </w:p>
    <w:p w:rsidR="00435A4E" w:rsidRPr="00EB71B9" w:rsidRDefault="00435A4E" w:rsidP="00435A4E">
      <w:pPr>
        <w:pStyle w:val="Odlomakpopisa"/>
        <w:numPr>
          <w:ilvl w:val="1"/>
          <w:numId w:val="2"/>
        </w:numPr>
        <w:tabs>
          <w:tab w:val="left" w:pos="375"/>
        </w:tabs>
        <w:suppressAutoHyphens/>
        <w:spacing w:after="0" w:line="240" w:lineRule="auto"/>
        <w:jc w:val="both"/>
        <w:rPr>
          <w:rFonts w:ascii="Times New Roman" w:hAnsi="Times New Roman" w:cs="Times New Roman"/>
          <w:sz w:val="24"/>
          <w:szCs w:val="24"/>
        </w:rPr>
      </w:pPr>
      <w:r w:rsidRPr="00EB71B9">
        <w:rPr>
          <w:rFonts w:ascii="Times New Roman" w:hAnsi="Times New Roman" w:cs="Times New Roman"/>
          <w:color w:val="000000"/>
          <w:sz w:val="24"/>
          <w:szCs w:val="24"/>
        </w:rPr>
        <w:t xml:space="preserve">Poboljšati dugoročnu međunarodnu mobilnost osoblja (dužu od 3 mjeseca). </w:t>
      </w:r>
    </w:p>
    <w:p w:rsidR="006266A4" w:rsidRPr="00EB71B9" w:rsidRDefault="00435A4E" w:rsidP="006266A4">
      <w:pPr>
        <w:pStyle w:val="Odlomakpopisa"/>
        <w:numPr>
          <w:ilvl w:val="1"/>
          <w:numId w:val="2"/>
        </w:numPr>
        <w:tabs>
          <w:tab w:val="left" w:pos="375"/>
        </w:tabs>
        <w:suppressAutoHyphens/>
        <w:spacing w:after="0" w:line="240" w:lineRule="auto"/>
        <w:jc w:val="both"/>
        <w:rPr>
          <w:rFonts w:ascii="Times New Roman" w:hAnsi="Times New Roman" w:cs="Times New Roman"/>
          <w:sz w:val="24"/>
          <w:szCs w:val="24"/>
        </w:rPr>
      </w:pPr>
      <w:r w:rsidRPr="00EB71B9">
        <w:rPr>
          <w:rFonts w:ascii="Times New Roman" w:hAnsi="Times New Roman" w:cs="Times New Roman"/>
          <w:color w:val="000000"/>
          <w:sz w:val="24"/>
          <w:szCs w:val="24"/>
        </w:rPr>
        <w:t xml:space="preserve">Potrebno je sustavno poboljšanje u pogledu objavljivanja znanstvenih radova u vrhunskim časopisima. </w:t>
      </w:r>
    </w:p>
    <w:p w:rsidR="006266A4" w:rsidRPr="00EB71B9" w:rsidRDefault="006266A4" w:rsidP="006266A4">
      <w:pPr>
        <w:pStyle w:val="Odlomakpopisa"/>
        <w:numPr>
          <w:ilvl w:val="1"/>
          <w:numId w:val="2"/>
        </w:numPr>
        <w:tabs>
          <w:tab w:val="left" w:pos="375"/>
        </w:tabs>
        <w:suppressAutoHyphens/>
        <w:spacing w:after="0" w:line="240" w:lineRule="auto"/>
        <w:jc w:val="both"/>
        <w:rPr>
          <w:rFonts w:ascii="Times New Roman" w:hAnsi="Times New Roman" w:cs="Times New Roman"/>
          <w:sz w:val="24"/>
          <w:szCs w:val="24"/>
        </w:rPr>
      </w:pPr>
      <w:r w:rsidRPr="00EB71B9">
        <w:rPr>
          <w:rFonts w:ascii="Times New Roman" w:hAnsi="Times New Roman" w:cs="Times New Roman"/>
          <w:color w:val="000000"/>
          <w:sz w:val="24"/>
          <w:szCs w:val="24"/>
        </w:rPr>
        <w:t xml:space="preserve">Redovita promidžba pristupa bibliografskim zbirkama i drugim izvorima znanja na mrežnim stranicama Visokog učilišta u cilju ispunjavanja potreba studenata i nastavnika. </w:t>
      </w:r>
    </w:p>
    <w:p w:rsidR="001B4C83" w:rsidRPr="00EB71B9" w:rsidRDefault="006266A4" w:rsidP="001B4C83">
      <w:pPr>
        <w:pStyle w:val="Odlomakpopisa"/>
        <w:numPr>
          <w:ilvl w:val="1"/>
          <w:numId w:val="2"/>
        </w:numPr>
        <w:tabs>
          <w:tab w:val="left" w:pos="375"/>
        </w:tabs>
        <w:suppressAutoHyphens/>
        <w:spacing w:after="0" w:line="240" w:lineRule="auto"/>
        <w:jc w:val="both"/>
        <w:rPr>
          <w:rFonts w:ascii="Times New Roman" w:hAnsi="Times New Roman" w:cs="Times New Roman"/>
          <w:sz w:val="24"/>
          <w:szCs w:val="24"/>
        </w:rPr>
      </w:pPr>
      <w:r w:rsidRPr="00EB71B9">
        <w:rPr>
          <w:rFonts w:ascii="Times New Roman" w:hAnsi="Times New Roman" w:cs="Times New Roman"/>
          <w:color w:val="000000"/>
          <w:sz w:val="24"/>
          <w:szCs w:val="24"/>
        </w:rPr>
        <w:t xml:space="preserve">Upravi Visokog učilišta se savjetuje da hitno izradi i objavi financijski plan koji će obuhvaćati razdoblje od narednih pet godina. </w:t>
      </w:r>
    </w:p>
    <w:p w:rsidR="001B4C83" w:rsidRPr="00EB71B9" w:rsidRDefault="001B4C83" w:rsidP="001B4C83">
      <w:pPr>
        <w:pStyle w:val="Odlomakpopisa"/>
        <w:numPr>
          <w:ilvl w:val="1"/>
          <w:numId w:val="2"/>
        </w:numPr>
        <w:tabs>
          <w:tab w:val="left" w:pos="375"/>
        </w:tabs>
        <w:suppressAutoHyphens/>
        <w:spacing w:after="0" w:line="240" w:lineRule="auto"/>
        <w:jc w:val="both"/>
        <w:rPr>
          <w:rFonts w:ascii="Times New Roman" w:hAnsi="Times New Roman" w:cs="Times New Roman"/>
          <w:sz w:val="24"/>
          <w:szCs w:val="24"/>
        </w:rPr>
      </w:pPr>
      <w:r w:rsidRPr="00EB71B9">
        <w:rPr>
          <w:rFonts w:ascii="Times New Roman" w:hAnsi="Times New Roman" w:cs="Times New Roman"/>
          <w:color w:val="000000"/>
          <w:sz w:val="24"/>
          <w:szCs w:val="24"/>
        </w:rPr>
        <w:t xml:space="preserve">Uobičajena reakcija na smanjenje proračunskih sredstava jest rezanje troškova znanstveno-istraživačkog rada. Stoga se preporuča naglasiti važnost istraživanja ne samo u Pravilniku o uvjetima za izbor u znanstvena zvanja, već i u postupku planiranja proračuna. </w:t>
      </w:r>
    </w:p>
    <w:p w:rsidR="001B4C83" w:rsidRPr="00EB71B9" w:rsidRDefault="001B4C83" w:rsidP="001B4C83">
      <w:pPr>
        <w:pStyle w:val="Odlomakpopisa"/>
        <w:numPr>
          <w:ilvl w:val="1"/>
          <w:numId w:val="2"/>
        </w:numPr>
        <w:tabs>
          <w:tab w:val="left" w:pos="375"/>
        </w:tabs>
        <w:suppressAutoHyphens/>
        <w:spacing w:after="0" w:line="240" w:lineRule="auto"/>
        <w:jc w:val="both"/>
        <w:rPr>
          <w:rFonts w:ascii="Times New Roman" w:hAnsi="Times New Roman" w:cs="Times New Roman"/>
          <w:sz w:val="24"/>
          <w:szCs w:val="24"/>
        </w:rPr>
      </w:pPr>
      <w:r w:rsidRPr="00EB71B9">
        <w:rPr>
          <w:rFonts w:ascii="Times New Roman" w:hAnsi="Times New Roman" w:cs="Times New Roman"/>
          <w:color w:val="000000"/>
          <w:sz w:val="24"/>
          <w:szCs w:val="24"/>
        </w:rPr>
        <w:t xml:space="preserve">Visoko učilište uvelike se oslanja na prihode od školarina, koje uglavnom plaćaju izvanredni studenti. Budući da izvanredni studiji službeno ne postoje, tom vrstom sredstava teško je upravljati. Visoko bi učilište stoga trebalo pronaći druge izvore sredstava ili prihoda u cilju minimiziranja rizika od nepredviđenih manjkova. </w:t>
      </w:r>
    </w:p>
    <w:p w:rsidR="001B4C83" w:rsidRPr="00EB71B9" w:rsidRDefault="001B4C83" w:rsidP="001B4C83">
      <w:pPr>
        <w:pStyle w:val="Odlomakpopisa"/>
        <w:numPr>
          <w:ilvl w:val="1"/>
          <w:numId w:val="2"/>
        </w:numPr>
        <w:tabs>
          <w:tab w:val="left" w:pos="375"/>
        </w:tabs>
        <w:suppressAutoHyphens/>
        <w:spacing w:after="0" w:line="240" w:lineRule="auto"/>
        <w:jc w:val="both"/>
        <w:rPr>
          <w:rFonts w:ascii="Times New Roman" w:hAnsi="Times New Roman" w:cs="Times New Roman"/>
          <w:sz w:val="24"/>
          <w:szCs w:val="24"/>
        </w:rPr>
      </w:pPr>
      <w:r w:rsidRPr="00EB71B9">
        <w:rPr>
          <w:rFonts w:ascii="Times New Roman" w:hAnsi="Times New Roman" w:cs="Times New Roman"/>
          <w:color w:val="000000"/>
          <w:sz w:val="24"/>
          <w:szCs w:val="24"/>
        </w:rPr>
        <w:t xml:space="preserve">Visoko učilište samostalno snosi troškove radnih mjesta koja nisu financirana iz državnog proračuna ne bi li udovoljilo omjeru od 1 nastavnika na 30 studenata. Budući da je takav omjer službeno propisan, potrebno je ili povećati prihod sredstava iz državnog proračuna za plaće nastavnika, ili prilagoditi spomenuti omjer; to je neosporno financijsko načelo. </w:t>
      </w:r>
    </w:p>
    <w:p w:rsidR="001B4C83" w:rsidRPr="00EB71B9" w:rsidRDefault="001B4C83" w:rsidP="001B4C83">
      <w:pPr>
        <w:tabs>
          <w:tab w:val="left" w:pos="375"/>
        </w:tabs>
        <w:suppressAutoHyphens/>
        <w:spacing w:after="0" w:line="240" w:lineRule="auto"/>
        <w:jc w:val="both"/>
        <w:rPr>
          <w:rFonts w:ascii="Times New Roman" w:hAnsi="Times New Roman" w:cs="Times New Roman"/>
          <w:b/>
          <w:sz w:val="24"/>
          <w:szCs w:val="24"/>
        </w:rPr>
      </w:pPr>
    </w:p>
    <w:p w:rsidR="001B4C83" w:rsidRPr="00EB71B9" w:rsidRDefault="001B4C83" w:rsidP="001B4C83">
      <w:pPr>
        <w:pStyle w:val="Odlomakpopisa"/>
        <w:numPr>
          <w:ilvl w:val="0"/>
          <w:numId w:val="2"/>
        </w:numPr>
        <w:tabs>
          <w:tab w:val="left" w:pos="375"/>
        </w:tabs>
        <w:suppressAutoHyphens/>
        <w:spacing w:after="0" w:line="240" w:lineRule="auto"/>
        <w:jc w:val="both"/>
        <w:rPr>
          <w:rFonts w:ascii="Times New Roman" w:hAnsi="Times New Roman" w:cs="Times New Roman"/>
          <w:b/>
          <w:sz w:val="24"/>
          <w:szCs w:val="24"/>
        </w:rPr>
      </w:pPr>
      <w:r w:rsidRPr="00EB71B9">
        <w:rPr>
          <w:rFonts w:ascii="Times New Roman" w:hAnsi="Times New Roman" w:cs="Times New Roman"/>
          <w:b/>
          <w:sz w:val="24"/>
          <w:szCs w:val="24"/>
        </w:rPr>
        <w:t>Znanstvena djelatnost</w:t>
      </w:r>
    </w:p>
    <w:p w:rsidR="001B4C83" w:rsidRPr="00EB71B9" w:rsidRDefault="001B4C83" w:rsidP="001B4C83">
      <w:pPr>
        <w:pStyle w:val="Odlomakpopisa"/>
        <w:numPr>
          <w:ilvl w:val="1"/>
          <w:numId w:val="2"/>
        </w:numPr>
        <w:tabs>
          <w:tab w:val="left" w:pos="375"/>
        </w:tabs>
        <w:suppressAutoHyphens/>
        <w:spacing w:after="0" w:line="240" w:lineRule="auto"/>
        <w:jc w:val="both"/>
        <w:rPr>
          <w:rFonts w:ascii="Times New Roman" w:hAnsi="Times New Roman" w:cs="Times New Roman"/>
          <w:b/>
          <w:sz w:val="24"/>
          <w:szCs w:val="24"/>
        </w:rPr>
      </w:pPr>
      <w:r w:rsidRPr="00EB71B9">
        <w:rPr>
          <w:rFonts w:ascii="Times New Roman" w:hAnsi="Times New Roman" w:cs="Times New Roman"/>
          <w:color w:val="000000"/>
          <w:sz w:val="24"/>
          <w:szCs w:val="24"/>
        </w:rPr>
        <w:t xml:space="preserve">Usredotočiti se na objavljivanje znanstvenih radova u vrhunskim međunarodnim časopisima i povećati broj aktivnih znanstvenika; </w:t>
      </w:r>
    </w:p>
    <w:p w:rsidR="001B4C83" w:rsidRPr="00EB71B9" w:rsidRDefault="001B4C83" w:rsidP="001B4C83">
      <w:pPr>
        <w:pStyle w:val="Odlomakpopisa"/>
        <w:numPr>
          <w:ilvl w:val="1"/>
          <w:numId w:val="2"/>
        </w:numPr>
        <w:tabs>
          <w:tab w:val="left" w:pos="375"/>
        </w:tabs>
        <w:suppressAutoHyphens/>
        <w:spacing w:after="0" w:line="240" w:lineRule="auto"/>
        <w:jc w:val="both"/>
        <w:rPr>
          <w:rFonts w:ascii="Times New Roman" w:hAnsi="Times New Roman" w:cs="Times New Roman"/>
          <w:b/>
          <w:sz w:val="24"/>
          <w:szCs w:val="24"/>
        </w:rPr>
      </w:pPr>
      <w:r w:rsidRPr="00EB71B9">
        <w:rPr>
          <w:rFonts w:ascii="Times New Roman" w:hAnsi="Times New Roman" w:cs="Times New Roman"/>
          <w:color w:val="000000"/>
          <w:sz w:val="24"/>
          <w:szCs w:val="24"/>
        </w:rPr>
        <w:t xml:space="preserve">Službeno uvesti savjetodavni odbor za prijenos znanstveno-istraživačkih otkrića koji će sačinjavati vrhunski praktičari </w:t>
      </w:r>
    </w:p>
    <w:p w:rsidR="001B4C83" w:rsidRPr="00EB71B9" w:rsidRDefault="001B4C83" w:rsidP="001B4C83">
      <w:pPr>
        <w:pStyle w:val="Odlomakpopisa"/>
        <w:numPr>
          <w:ilvl w:val="1"/>
          <w:numId w:val="2"/>
        </w:numPr>
        <w:tabs>
          <w:tab w:val="left" w:pos="375"/>
        </w:tabs>
        <w:suppressAutoHyphens/>
        <w:spacing w:after="0" w:line="240" w:lineRule="auto"/>
        <w:jc w:val="both"/>
        <w:rPr>
          <w:rFonts w:ascii="Times New Roman" w:hAnsi="Times New Roman" w:cs="Times New Roman"/>
          <w:b/>
          <w:sz w:val="24"/>
          <w:szCs w:val="24"/>
        </w:rPr>
      </w:pPr>
      <w:r w:rsidRPr="00EB71B9">
        <w:rPr>
          <w:rFonts w:ascii="Times New Roman" w:hAnsi="Times New Roman" w:cs="Times New Roman"/>
          <w:color w:val="000000"/>
          <w:sz w:val="24"/>
          <w:szCs w:val="24"/>
        </w:rPr>
        <w:t xml:space="preserve">Osnažiti međunarodnu umreženost; </w:t>
      </w:r>
    </w:p>
    <w:p w:rsidR="001B4C83" w:rsidRPr="00EB71B9" w:rsidRDefault="001B4C83" w:rsidP="001B4C83">
      <w:pPr>
        <w:pStyle w:val="Odlomakpopisa"/>
        <w:numPr>
          <w:ilvl w:val="1"/>
          <w:numId w:val="2"/>
        </w:numPr>
        <w:tabs>
          <w:tab w:val="left" w:pos="375"/>
        </w:tabs>
        <w:suppressAutoHyphens/>
        <w:spacing w:after="0" w:line="240" w:lineRule="auto"/>
        <w:jc w:val="both"/>
        <w:rPr>
          <w:rFonts w:ascii="Times New Roman" w:hAnsi="Times New Roman" w:cs="Times New Roman"/>
          <w:b/>
          <w:sz w:val="24"/>
          <w:szCs w:val="24"/>
        </w:rPr>
      </w:pPr>
      <w:r w:rsidRPr="00EB71B9">
        <w:rPr>
          <w:rFonts w:ascii="Times New Roman" w:hAnsi="Times New Roman" w:cs="Times New Roman"/>
          <w:color w:val="000000"/>
          <w:sz w:val="24"/>
          <w:szCs w:val="24"/>
        </w:rPr>
        <w:t xml:space="preserve">Vlastitim sredstvima podržavati izvanredna znanstvena istraživanja </w:t>
      </w:r>
    </w:p>
    <w:p w:rsidR="001B4C83" w:rsidRPr="00EB71B9" w:rsidRDefault="001B4C83" w:rsidP="001B4C83">
      <w:pPr>
        <w:pStyle w:val="Odlomakpopisa"/>
        <w:numPr>
          <w:ilvl w:val="1"/>
          <w:numId w:val="2"/>
        </w:numPr>
        <w:tabs>
          <w:tab w:val="left" w:pos="375"/>
        </w:tabs>
        <w:suppressAutoHyphens/>
        <w:spacing w:after="0" w:line="240" w:lineRule="auto"/>
        <w:jc w:val="both"/>
        <w:rPr>
          <w:rFonts w:ascii="Times New Roman" w:hAnsi="Times New Roman" w:cs="Times New Roman"/>
          <w:b/>
          <w:sz w:val="24"/>
          <w:szCs w:val="24"/>
        </w:rPr>
      </w:pPr>
      <w:r w:rsidRPr="00EB71B9">
        <w:rPr>
          <w:rFonts w:ascii="Times New Roman" w:hAnsi="Times New Roman" w:cs="Times New Roman"/>
          <w:color w:val="000000"/>
          <w:sz w:val="24"/>
          <w:szCs w:val="24"/>
        </w:rPr>
        <w:t xml:space="preserve">Nastaviti razvijati studentski poduzetnički inkubator </w:t>
      </w:r>
    </w:p>
    <w:p w:rsidR="001B4C83" w:rsidRPr="00EB71B9" w:rsidRDefault="001B4C83" w:rsidP="001B4C83">
      <w:pPr>
        <w:tabs>
          <w:tab w:val="left" w:pos="375"/>
        </w:tabs>
        <w:suppressAutoHyphens/>
        <w:spacing w:after="0" w:line="240" w:lineRule="auto"/>
        <w:ind w:left="360"/>
        <w:jc w:val="both"/>
        <w:rPr>
          <w:rFonts w:ascii="Times New Roman" w:hAnsi="Times New Roman" w:cs="Times New Roman"/>
          <w:b/>
          <w:sz w:val="24"/>
          <w:szCs w:val="24"/>
        </w:rPr>
      </w:pPr>
    </w:p>
    <w:p w:rsidR="007634FE" w:rsidRPr="00EB71B9" w:rsidRDefault="00C17AA8" w:rsidP="004C4A4D">
      <w:pPr>
        <w:jc w:val="both"/>
        <w:rPr>
          <w:rFonts w:ascii="Times New Roman" w:hAnsi="Times New Roman" w:cs="Times New Roman"/>
          <w:sz w:val="24"/>
          <w:szCs w:val="24"/>
        </w:rPr>
      </w:pPr>
      <w:r w:rsidRPr="00EB71B9">
        <w:rPr>
          <w:rFonts w:ascii="Times New Roman" w:hAnsi="Times New Roman" w:cs="Times New Roman"/>
          <w:sz w:val="24"/>
          <w:szCs w:val="24"/>
        </w:rPr>
        <w:t>Ekonomski fakultet u Splitu se očitovao o navedenim preporukama u akcijskom planu koji je dostavljen AZVO-u</w:t>
      </w:r>
      <w:r w:rsidR="001B19E7">
        <w:rPr>
          <w:rFonts w:ascii="Times New Roman" w:hAnsi="Times New Roman" w:cs="Times New Roman"/>
          <w:sz w:val="24"/>
          <w:szCs w:val="24"/>
        </w:rPr>
        <w:t xml:space="preserve"> </w:t>
      </w:r>
      <w:r w:rsidR="001F261C">
        <w:rPr>
          <w:rFonts w:ascii="Times New Roman" w:hAnsi="Times New Roman" w:cs="Times New Roman"/>
          <w:sz w:val="24"/>
          <w:szCs w:val="24"/>
        </w:rPr>
        <w:t>u srpnju 2021</w:t>
      </w:r>
      <w:r w:rsidR="001B19E7">
        <w:rPr>
          <w:rFonts w:ascii="Times New Roman" w:hAnsi="Times New Roman" w:cs="Times New Roman"/>
          <w:sz w:val="24"/>
          <w:szCs w:val="24"/>
        </w:rPr>
        <w:t>. godine</w:t>
      </w:r>
      <w:r w:rsidRPr="00EB71B9">
        <w:rPr>
          <w:rFonts w:ascii="Times New Roman" w:hAnsi="Times New Roman" w:cs="Times New Roman"/>
          <w:sz w:val="24"/>
          <w:szCs w:val="24"/>
        </w:rPr>
        <w:t xml:space="preserve">. Istaknute preporuke </w:t>
      </w:r>
      <w:r w:rsidR="001B19E7">
        <w:rPr>
          <w:rFonts w:ascii="Times New Roman" w:hAnsi="Times New Roman" w:cs="Times New Roman"/>
          <w:sz w:val="24"/>
          <w:szCs w:val="24"/>
        </w:rPr>
        <w:t>će također biti</w:t>
      </w:r>
      <w:r w:rsidRPr="00EB71B9">
        <w:rPr>
          <w:rFonts w:ascii="Times New Roman" w:hAnsi="Times New Roman" w:cs="Times New Roman"/>
          <w:sz w:val="24"/>
          <w:szCs w:val="24"/>
        </w:rPr>
        <w:t xml:space="preserve"> integrirane u aktivnostima akcijskog plana koji je </w:t>
      </w:r>
      <w:r w:rsidR="00CF2C4A" w:rsidRPr="00EB71B9">
        <w:rPr>
          <w:rFonts w:ascii="Times New Roman" w:hAnsi="Times New Roman" w:cs="Times New Roman"/>
          <w:sz w:val="24"/>
          <w:szCs w:val="24"/>
        </w:rPr>
        <w:t>sastavni dio strateških ciljeva za iduće razdoblje (2021-2030)</w:t>
      </w:r>
      <w:r w:rsidR="003E5997" w:rsidRPr="00EB71B9">
        <w:rPr>
          <w:rFonts w:ascii="Times New Roman" w:hAnsi="Times New Roman" w:cs="Times New Roman"/>
          <w:sz w:val="24"/>
          <w:szCs w:val="24"/>
        </w:rPr>
        <w:t xml:space="preserve">. </w:t>
      </w:r>
    </w:p>
    <w:p w:rsidR="00C17AA8" w:rsidRPr="00EB71B9" w:rsidRDefault="001B19E7" w:rsidP="004C4A4D">
      <w:pPr>
        <w:jc w:val="both"/>
        <w:rPr>
          <w:rFonts w:ascii="Times New Roman" w:hAnsi="Times New Roman" w:cs="Times New Roman"/>
          <w:sz w:val="24"/>
          <w:szCs w:val="24"/>
        </w:rPr>
      </w:pPr>
      <w:r>
        <w:rPr>
          <w:rFonts w:ascii="Times New Roman" w:hAnsi="Times New Roman" w:cs="Times New Roman"/>
          <w:sz w:val="24"/>
          <w:szCs w:val="24"/>
        </w:rPr>
        <w:t xml:space="preserve">U </w:t>
      </w:r>
      <w:r w:rsidR="00C17AA8" w:rsidRPr="00EB71B9">
        <w:rPr>
          <w:rFonts w:ascii="Times New Roman" w:hAnsi="Times New Roman" w:cs="Times New Roman"/>
          <w:sz w:val="24"/>
          <w:szCs w:val="24"/>
        </w:rPr>
        <w:t xml:space="preserve">svibnju 2020. </w:t>
      </w:r>
      <w:r>
        <w:rPr>
          <w:rFonts w:ascii="Times New Roman" w:hAnsi="Times New Roman" w:cs="Times New Roman"/>
          <w:sz w:val="24"/>
          <w:szCs w:val="24"/>
        </w:rPr>
        <w:t xml:space="preserve">Fakultet je </w:t>
      </w:r>
      <w:r w:rsidR="00C17AA8" w:rsidRPr="00EB71B9">
        <w:rPr>
          <w:rFonts w:ascii="Times New Roman" w:hAnsi="Times New Roman" w:cs="Times New Roman"/>
          <w:sz w:val="24"/>
          <w:szCs w:val="24"/>
        </w:rPr>
        <w:t xml:space="preserve">posjetilo stručnog povjerenstvo u procesu stjecanja EPAS akreditacije za preddiplomski i diplomski studij </w:t>
      </w:r>
      <w:r>
        <w:rPr>
          <w:rFonts w:ascii="Times New Roman" w:hAnsi="Times New Roman" w:cs="Times New Roman"/>
          <w:sz w:val="24"/>
          <w:szCs w:val="24"/>
        </w:rPr>
        <w:t>P</w:t>
      </w:r>
      <w:r w:rsidR="00C17AA8" w:rsidRPr="00EB71B9">
        <w:rPr>
          <w:rFonts w:ascii="Times New Roman" w:hAnsi="Times New Roman" w:cs="Times New Roman"/>
          <w:sz w:val="24"/>
          <w:szCs w:val="24"/>
        </w:rPr>
        <w:t xml:space="preserve">oslovne ekonomije. Povjerenstvo je donijelo </w:t>
      </w:r>
      <w:r w:rsidR="00C17AA8" w:rsidRPr="00EB71B9">
        <w:rPr>
          <w:rFonts w:ascii="Times New Roman" w:hAnsi="Times New Roman" w:cs="Times New Roman"/>
          <w:sz w:val="24"/>
          <w:szCs w:val="24"/>
        </w:rPr>
        <w:lastRenderedPageBreak/>
        <w:t xml:space="preserve">preporuku, a glavni odbor EFMD-a prihvatio odluku da se </w:t>
      </w:r>
      <w:r>
        <w:rPr>
          <w:rFonts w:ascii="Times New Roman" w:hAnsi="Times New Roman" w:cs="Times New Roman"/>
          <w:sz w:val="24"/>
          <w:szCs w:val="24"/>
        </w:rPr>
        <w:t>Fakultetu</w:t>
      </w:r>
      <w:r w:rsidR="00C17AA8" w:rsidRPr="00EB71B9">
        <w:rPr>
          <w:rFonts w:ascii="Times New Roman" w:hAnsi="Times New Roman" w:cs="Times New Roman"/>
          <w:sz w:val="24"/>
          <w:szCs w:val="24"/>
        </w:rPr>
        <w:t xml:space="preserve"> dodijeli EPAS akreditacija za navedene studijske programe uz preporuke za poboljšanje koje se navode u nastavku:</w:t>
      </w:r>
    </w:p>
    <w:p w:rsidR="0077220B" w:rsidRPr="00EB71B9" w:rsidRDefault="00C17AA8" w:rsidP="0077220B">
      <w:pPr>
        <w:pStyle w:val="Odlomakpopisa"/>
        <w:numPr>
          <w:ilvl w:val="0"/>
          <w:numId w:val="5"/>
        </w:numPr>
        <w:rPr>
          <w:rFonts w:ascii="Times New Roman" w:hAnsi="Times New Roman" w:cs="Times New Roman"/>
          <w:b/>
          <w:sz w:val="24"/>
          <w:szCs w:val="24"/>
        </w:rPr>
      </w:pPr>
      <w:r w:rsidRPr="00EB71B9">
        <w:rPr>
          <w:rFonts w:ascii="Times New Roman" w:hAnsi="Times New Roman" w:cs="Times New Roman"/>
          <w:b/>
          <w:sz w:val="24"/>
          <w:szCs w:val="24"/>
        </w:rPr>
        <w:t>Institucijske preporuke</w:t>
      </w:r>
    </w:p>
    <w:p w:rsidR="0077220B" w:rsidRPr="00EB71B9" w:rsidRDefault="00C17AA8" w:rsidP="0077220B">
      <w:pPr>
        <w:pStyle w:val="Odlomakpopisa"/>
        <w:numPr>
          <w:ilvl w:val="1"/>
          <w:numId w:val="39"/>
        </w:numPr>
        <w:rPr>
          <w:rFonts w:ascii="Times New Roman" w:hAnsi="Times New Roman" w:cs="Times New Roman"/>
          <w:b/>
          <w:sz w:val="24"/>
          <w:szCs w:val="24"/>
        </w:rPr>
      </w:pPr>
      <w:r w:rsidRPr="00EB71B9">
        <w:rPr>
          <w:rFonts w:ascii="Times New Roman" w:hAnsi="Times New Roman" w:cs="Times New Roman"/>
          <w:sz w:val="24"/>
          <w:szCs w:val="24"/>
        </w:rPr>
        <w:t>Obogatiti englesku verziju web sjedišta Fakulteta</w:t>
      </w:r>
    </w:p>
    <w:p w:rsidR="0077220B" w:rsidRPr="00EB71B9" w:rsidRDefault="00C17AA8" w:rsidP="0077220B">
      <w:pPr>
        <w:pStyle w:val="Odlomakpopisa"/>
        <w:numPr>
          <w:ilvl w:val="1"/>
          <w:numId w:val="39"/>
        </w:numPr>
        <w:rPr>
          <w:rFonts w:ascii="Times New Roman" w:hAnsi="Times New Roman" w:cs="Times New Roman"/>
          <w:b/>
          <w:sz w:val="24"/>
          <w:szCs w:val="24"/>
        </w:rPr>
      </w:pPr>
      <w:r w:rsidRPr="00EB71B9">
        <w:rPr>
          <w:rFonts w:ascii="Times New Roman" w:hAnsi="Times New Roman" w:cs="Times New Roman"/>
          <w:sz w:val="24"/>
          <w:szCs w:val="24"/>
        </w:rPr>
        <w:t>Formalizirati strategiju koja pokriva razdoblje između 2019.-2022., uključujući jasne ciljne vrijednosti</w:t>
      </w:r>
    </w:p>
    <w:p w:rsidR="0077220B" w:rsidRPr="00EB71B9" w:rsidRDefault="00C17AA8" w:rsidP="0077220B">
      <w:pPr>
        <w:pStyle w:val="Odlomakpopisa"/>
        <w:numPr>
          <w:ilvl w:val="1"/>
          <w:numId w:val="39"/>
        </w:numPr>
        <w:rPr>
          <w:rFonts w:ascii="Times New Roman" w:hAnsi="Times New Roman" w:cs="Times New Roman"/>
          <w:b/>
          <w:sz w:val="24"/>
          <w:szCs w:val="24"/>
        </w:rPr>
      </w:pPr>
      <w:r w:rsidRPr="00EB71B9">
        <w:rPr>
          <w:rFonts w:ascii="Times New Roman" w:hAnsi="Times New Roman" w:cs="Times New Roman"/>
          <w:sz w:val="24"/>
          <w:szCs w:val="24"/>
        </w:rPr>
        <w:t>Započeti aktivnosti Strateškog savjeta čim prije</w:t>
      </w:r>
    </w:p>
    <w:p w:rsidR="00C17AA8" w:rsidRPr="00EB71B9" w:rsidRDefault="00C17AA8" w:rsidP="0077220B">
      <w:pPr>
        <w:pStyle w:val="Odlomakpopisa"/>
        <w:numPr>
          <w:ilvl w:val="1"/>
          <w:numId w:val="39"/>
        </w:numPr>
        <w:rPr>
          <w:rFonts w:ascii="Times New Roman" w:hAnsi="Times New Roman" w:cs="Times New Roman"/>
          <w:b/>
          <w:sz w:val="24"/>
          <w:szCs w:val="24"/>
        </w:rPr>
      </w:pPr>
      <w:r w:rsidRPr="00EB71B9">
        <w:rPr>
          <w:rFonts w:ascii="Times New Roman" w:hAnsi="Times New Roman" w:cs="Times New Roman"/>
          <w:sz w:val="24"/>
          <w:szCs w:val="24"/>
        </w:rPr>
        <w:t>Ojačati međunarodnu reputaciju Fakulteta u znanstveno-istraživačk</w:t>
      </w:r>
      <w:r w:rsidR="002F2A18" w:rsidRPr="00EB71B9">
        <w:rPr>
          <w:rFonts w:ascii="Times New Roman" w:hAnsi="Times New Roman" w:cs="Times New Roman"/>
          <w:sz w:val="24"/>
          <w:szCs w:val="24"/>
        </w:rPr>
        <w:t xml:space="preserve">om radu koje je Fakultet </w:t>
      </w:r>
      <w:proofErr w:type="spellStart"/>
      <w:r w:rsidR="002F2A18" w:rsidRPr="00EB71B9">
        <w:rPr>
          <w:rFonts w:ascii="Times New Roman" w:hAnsi="Times New Roman" w:cs="Times New Roman"/>
          <w:sz w:val="24"/>
          <w:szCs w:val="24"/>
        </w:rPr>
        <w:t>priorit</w:t>
      </w:r>
      <w:r w:rsidRPr="00EB71B9">
        <w:rPr>
          <w:rFonts w:ascii="Times New Roman" w:hAnsi="Times New Roman" w:cs="Times New Roman"/>
          <w:sz w:val="24"/>
          <w:szCs w:val="24"/>
        </w:rPr>
        <w:t>izirao</w:t>
      </w:r>
      <w:proofErr w:type="spellEnd"/>
    </w:p>
    <w:p w:rsidR="00C17AA8" w:rsidRPr="00EB71B9" w:rsidRDefault="00C17AA8" w:rsidP="0077220B">
      <w:pPr>
        <w:pStyle w:val="Odlomakpopisa"/>
        <w:numPr>
          <w:ilvl w:val="0"/>
          <w:numId w:val="5"/>
        </w:numPr>
        <w:rPr>
          <w:rFonts w:ascii="Times New Roman" w:hAnsi="Times New Roman" w:cs="Times New Roman"/>
          <w:b/>
          <w:sz w:val="24"/>
          <w:szCs w:val="24"/>
        </w:rPr>
      </w:pPr>
      <w:r w:rsidRPr="00EB71B9">
        <w:rPr>
          <w:rFonts w:ascii="Times New Roman" w:hAnsi="Times New Roman" w:cs="Times New Roman"/>
          <w:b/>
          <w:sz w:val="24"/>
          <w:szCs w:val="24"/>
        </w:rPr>
        <w:t>Preporuke za preddiplomski studijski program Poslovne ekonomije</w:t>
      </w:r>
    </w:p>
    <w:p w:rsidR="0077220B" w:rsidRPr="00EB71B9" w:rsidRDefault="00C17AA8" w:rsidP="0077220B">
      <w:pPr>
        <w:pStyle w:val="Odlomakpopisa"/>
        <w:numPr>
          <w:ilvl w:val="1"/>
          <w:numId w:val="14"/>
        </w:numPr>
        <w:rPr>
          <w:rFonts w:ascii="Times New Roman" w:hAnsi="Times New Roman" w:cs="Times New Roman"/>
          <w:sz w:val="24"/>
          <w:szCs w:val="24"/>
        </w:rPr>
      </w:pPr>
      <w:r w:rsidRPr="00EB71B9">
        <w:rPr>
          <w:rFonts w:ascii="Times New Roman" w:hAnsi="Times New Roman" w:cs="Times New Roman"/>
          <w:sz w:val="24"/>
          <w:szCs w:val="24"/>
        </w:rPr>
        <w:t>Povećati broj studenata koji stječu konkretno međunarodno iskustvo</w:t>
      </w:r>
    </w:p>
    <w:p w:rsidR="0077220B" w:rsidRPr="00EB71B9" w:rsidRDefault="00C17AA8" w:rsidP="0077220B">
      <w:pPr>
        <w:pStyle w:val="Odlomakpopisa"/>
        <w:numPr>
          <w:ilvl w:val="1"/>
          <w:numId w:val="14"/>
        </w:numPr>
        <w:rPr>
          <w:rFonts w:ascii="Times New Roman" w:hAnsi="Times New Roman" w:cs="Times New Roman"/>
          <w:sz w:val="24"/>
          <w:szCs w:val="24"/>
        </w:rPr>
      </w:pPr>
      <w:r w:rsidRPr="00EB71B9">
        <w:rPr>
          <w:rFonts w:ascii="Times New Roman" w:hAnsi="Times New Roman" w:cs="Times New Roman"/>
          <w:sz w:val="24"/>
          <w:szCs w:val="24"/>
        </w:rPr>
        <w:t>Povećati broj nastavnika s inozemnih visokoškolskih institucija koji će predavati na programu</w:t>
      </w:r>
    </w:p>
    <w:p w:rsidR="00C17AA8" w:rsidRPr="00EB71B9" w:rsidRDefault="00C17AA8" w:rsidP="0077220B">
      <w:pPr>
        <w:pStyle w:val="Odlomakpopisa"/>
        <w:numPr>
          <w:ilvl w:val="1"/>
          <w:numId w:val="14"/>
        </w:numPr>
        <w:rPr>
          <w:rFonts w:ascii="Times New Roman" w:hAnsi="Times New Roman" w:cs="Times New Roman"/>
          <w:sz w:val="24"/>
          <w:szCs w:val="24"/>
        </w:rPr>
      </w:pPr>
      <w:r w:rsidRPr="00EB71B9">
        <w:rPr>
          <w:rFonts w:ascii="Times New Roman" w:hAnsi="Times New Roman" w:cs="Times New Roman"/>
          <w:sz w:val="24"/>
          <w:szCs w:val="24"/>
        </w:rPr>
        <w:t>Poboljšati prolaznost kroz godine te ukupnu završnost studenata na ovom studijskom programu</w:t>
      </w:r>
    </w:p>
    <w:p w:rsidR="00C17AA8" w:rsidRPr="00EB71B9" w:rsidRDefault="00C17AA8" w:rsidP="005D2087">
      <w:pPr>
        <w:pStyle w:val="Odlomakpopisa"/>
        <w:numPr>
          <w:ilvl w:val="0"/>
          <w:numId w:val="5"/>
        </w:numPr>
        <w:rPr>
          <w:rFonts w:ascii="Times New Roman" w:hAnsi="Times New Roman" w:cs="Times New Roman"/>
          <w:b/>
          <w:sz w:val="24"/>
          <w:szCs w:val="24"/>
        </w:rPr>
      </w:pPr>
      <w:r w:rsidRPr="00EB71B9">
        <w:rPr>
          <w:rFonts w:ascii="Times New Roman" w:hAnsi="Times New Roman" w:cs="Times New Roman"/>
          <w:b/>
          <w:sz w:val="24"/>
          <w:szCs w:val="24"/>
        </w:rPr>
        <w:t>Preporuke za diplomski studijski program Poslovne ekonomije</w:t>
      </w:r>
    </w:p>
    <w:p w:rsidR="005D2087" w:rsidRPr="00EB71B9" w:rsidRDefault="00B209FE" w:rsidP="005D2087">
      <w:pPr>
        <w:pStyle w:val="Odlomakpopisa"/>
        <w:numPr>
          <w:ilvl w:val="1"/>
          <w:numId w:val="40"/>
        </w:numPr>
        <w:rPr>
          <w:rFonts w:ascii="Times New Roman" w:hAnsi="Times New Roman" w:cs="Times New Roman"/>
          <w:sz w:val="24"/>
          <w:szCs w:val="24"/>
        </w:rPr>
      </w:pPr>
      <w:r w:rsidRPr="00EB71B9">
        <w:rPr>
          <w:rFonts w:ascii="Times New Roman" w:hAnsi="Times New Roman" w:cs="Times New Roman"/>
          <w:sz w:val="24"/>
          <w:szCs w:val="24"/>
        </w:rPr>
        <w:t>Poboljšati međunarodnu dimenziju studijskog programa u svim pogledima (nastavnici, međunarodne mogućnosti za studente, zapošlj</w:t>
      </w:r>
      <w:r w:rsidR="005D2087" w:rsidRPr="00EB71B9">
        <w:rPr>
          <w:rFonts w:ascii="Times New Roman" w:hAnsi="Times New Roman" w:cs="Times New Roman"/>
          <w:sz w:val="24"/>
          <w:szCs w:val="24"/>
        </w:rPr>
        <w:t xml:space="preserve">avanje, </w:t>
      </w:r>
      <w:proofErr w:type="spellStart"/>
      <w:r w:rsidR="005D2087" w:rsidRPr="00EB71B9">
        <w:rPr>
          <w:rFonts w:ascii="Times New Roman" w:hAnsi="Times New Roman" w:cs="Times New Roman"/>
          <w:sz w:val="24"/>
          <w:szCs w:val="24"/>
        </w:rPr>
        <w:t>itd</w:t>
      </w:r>
      <w:proofErr w:type="spellEnd"/>
      <w:r w:rsidR="005D2087" w:rsidRPr="00EB71B9">
        <w:rPr>
          <w:rFonts w:ascii="Times New Roman" w:hAnsi="Times New Roman" w:cs="Times New Roman"/>
          <w:sz w:val="24"/>
          <w:szCs w:val="24"/>
        </w:rPr>
        <w:t>)</w:t>
      </w:r>
    </w:p>
    <w:p w:rsidR="005D2087" w:rsidRPr="00EB71B9" w:rsidRDefault="00B209FE" w:rsidP="005D2087">
      <w:pPr>
        <w:pStyle w:val="Odlomakpopisa"/>
        <w:numPr>
          <w:ilvl w:val="1"/>
          <w:numId w:val="40"/>
        </w:numPr>
        <w:rPr>
          <w:rFonts w:ascii="Times New Roman" w:hAnsi="Times New Roman" w:cs="Times New Roman"/>
          <w:sz w:val="24"/>
          <w:szCs w:val="24"/>
        </w:rPr>
      </w:pPr>
      <w:r w:rsidRPr="00EB71B9">
        <w:rPr>
          <w:rFonts w:ascii="Times New Roman" w:hAnsi="Times New Roman" w:cs="Times New Roman"/>
          <w:sz w:val="24"/>
          <w:szCs w:val="24"/>
        </w:rPr>
        <w:t xml:space="preserve">Fokusirati se na razvoj dubljih odnosa sa strateškim partnerima </w:t>
      </w:r>
    </w:p>
    <w:p w:rsidR="00B209FE" w:rsidRPr="00EB71B9" w:rsidRDefault="00B209FE" w:rsidP="005D2087">
      <w:pPr>
        <w:pStyle w:val="Odlomakpopisa"/>
        <w:numPr>
          <w:ilvl w:val="1"/>
          <w:numId w:val="40"/>
        </w:numPr>
        <w:rPr>
          <w:rFonts w:ascii="Times New Roman" w:hAnsi="Times New Roman" w:cs="Times New Roman"/>
          <w:sz w:val="24"/>
          <w:szCs w:val="24"/>
        </w:rPr>
      </w:pPr>
      <w:r w:rsidRPr="00EB71B9">
        <w:rPr>
          <w:rFonts w:ascii="Times New Roman" w:hAnsi="Times New Roman" w:cs="Times New Roman"/>
          <w:sz w:val="24"/>
          <w:szCs w:val="24"/>
        </w:rPr>
        <w:t>Poboljšati akademsku dubinu studentskog rada, posebno kod diplomskih radova</w:t>
      </w:r>
    </w:p>
    <w:p w:rsidR="00C17AA8" w:rsidRPr="00EB71B9" w:rsidRDefault="00C17AA8" w:rsidP="00B209FE">
      <w:pPr>
        <w:jc w:val="both"/>
        <w:rPr>
          <w:rFonts w:ascii="Times New Roman" w:hAnsi="Times New Roman" w:cs="Times New Roman"/>
          <w:sz w:val="24"/>
          <w:szCs w:val="24"/>
        </w:rPr>
      </w:pPr>
      <w:r w:rsidRPr="00EB71B9">
        <w:rPr>
          <w:rFonts w:ascii="Times New Roman" w:hAnsi="Times New Roman" w:cs="Times New Roman"/>
          <w:sz w:val="24"/>
          <w:szCs w:val="24"/>
        </w:rPr>
        <w:t xml:space="preserve">Nakon što je analiziralo nalaze povjerenstva i preporuke za poboljšanja, Uprava EFST-a je donijela izvještaj o napretku za prvu godinu koji je FV EFST-a usvojilo </w:t>
      </w:r>
      <w:r w:rsidR="00B209FE" w:rsidRPr="00EB71B9">
        <w:rPr>
          <w:rFonts w:ascii="Times New Roman" w:hAnsi="Times New Roman" w:cs="Times New Roman"/>
          <w:sz w:val="24"/>
          <w:szCs w:val="24"/>
        </w:rPr>
        <w:t>11</w:t>
      </w:r>
      <w:r w:rsidRPr="00EB71B9">
        <w:rPr>
          <w:rFonts w:ascii="Times New Roman" w:hAnsi="Times New Roman" w:cs="Times New Roman"/>
          <w:sz w:val="24"/>
          <w:szCs w:val="24"/>
        </w:rPr>
        <w:t>.</w:t>
      </w:r>
      <w:r w:rsidR="00B209FE" w:rsidRPr="00EB71B9">
        <w:rPr>
          <w:rFonts w:ascii="Times New Roman" w:hAnsi="Times New Roman" w:cs="Times New Roman"/>
          <w:sz w:val="24"/>
          <w:szCs w:val="24"/>
        </w:rPr>
        <w:t xml:space="preserve">studenoga </w:t>
      </w:r>
      <w:r w:rsidRPr="00EB71B9">
        <w:rPr>
          <w:rFonts w:ascii="Times New Roman" w:hAnsi="Times New Roman" w:cs="Times New Roman"/>
          <w:sz w:val="24"/>
          <w:szCs w:val="24"/>
        </w:rPr>
        <w:t>2020. godine. U izvještaju o napretku navedene su aktivnosti koji ujedno predstavljaju i dio akcijskog plana u ovoj strategiji.</w:t>
      </w:r>
    </w:p>
    <w:p w:rsidR="00C7518C" w:rsidRPr="00EB71B9" w:rsidRDefault="00C7518C" w:rsidP="00C17AA8">
      <w:pPr>
        <w:rPr>
          <w:rFonts w:ascii="Times New Roman" w:hAnsi="Times New Roman" w:cs="Times New Roman"/>
          <w:sz w:val="24"/>
          <w:szCs w:val="24"/>
        </w:rPr>
      </w:pPr>
    </w:p>
    <w:p w:rsidR="00C7518C" w:rsidRPr="00EB71B9" w:rsidRDefault="00C7518C" w:rsidP="006525A7">
      <w:pPr>
        <w:pStyle w:val="Naslov3"/>
        <w:numPr>
          <w:ilvl w:val="1"/>
          <w:numId w:val="47"/>
        </w:numPr>
      </w:pPr>
      <w:bookmarkStart w:id="37" w:name="_Toc75513661"/>
      <w:r w:rsidRPr="00EB71B9">
        <w:t>Osvrt na sustav upravljanja kvalitetom</w:t>
      </w:r>
      <w:bookmarkEnd w:id="37"/>
    </w:p>
    <w:p w:rsidR="00E424AF" w:rsidRPr="00EB71B9" w:rsidRDefault="002045CD" w:rsidP="005719AD">
      <w:pPr>
        <w:jc w:val="both"/>
        <w:rPr>
          <w:rFonts w:ascii="Times New Roman" w:hAnsi="Times New Roman" w:cs="Times New Roman"/>
          <w:sz w:val="24"/>
          <w:szCs w:val="24"/>
        </w:rPr>
      </w:pPr>
      <w:r w:rsidRPr="00EB71B9">
        <w:rPr>
          <w:rFonts w:ascii="Times New Roman" w:hAnsi="Times New Roman" w:cs="Times New Roman"/>
          <w:sz w:val="24"/>
          <w:szCs w:val="24"/>
        </w:rPr>
        <w:t xml:space="preserve">Od uvođenja u 2004. godini, sustav upravljanja kvalitetom je iznjedrio brojne procedure i postupke kojima su se regulirale </w:t>
      </w:r>
      <w:r w:rsidR="003D4942" w:rsidRPr="00EB71B9">
        <w:rPr>
          <w:rFonts w:ascii="Times New Roman" w:hAnsi="Times New Roman" w:cs="Times New Roman"/>
          <w:sz w:val="24"/>
          <w:szCs w:val="24"/>
        </w:rPr>
        <w:t>glavne djelatnosti fakulteta. Sustav upravljanja kvalitetom Fakulteta je usklađen sa zah</w:t>
      </w:r>
      <w:r w:rsidR="00115FED" w:rsidRPr="00EB71B9">
        <w:rPr>
          <w:rFonts w:ascii="Times New Roman" w:hAnsi="Times New Roman" w:cs="Times New Roman"/>
          <w:sz w:val="24"/>
          <w:szCs w:val="24"/>
        </w:rPr>
        <w:t>tjev</w:t>
      </w:r>
      <w:r w:rsidR="003D4942" w:rsidRPr="00EB71B9">
        <w:rPr>
          <w:rFonts w:ascii="Times New Roman" w:hAnsi="Times New Roman" w:cs="Times New Roman"/>
          <w:sz w:val="24"/>
          <w:szCs w:val="24"/>
        </w:rPr>
        <w:t xml:space="preserve">ima norme ISO 9001: 2015. Iako Fakultet </w:t>
      </w:r>
      <w:r w:rsidR="00100886" w:rsidRPr="00EB71B9">
        <w:rPr>
          <w:rFonts w:ascii="Times New Roman" w:hAnsi="Times New Roman" w:cs="Times New Roman"/>
          <w:sz w:val="24"/>
          <w:szCs w:val="24"/>
        </w:rPr>
        <w:t>više ne provodi vanjsko certif</w:t>
      </w:r>
      <w:r w:rsidR="00B47148" w:rsidRPr="00EB71B9">
        <w:rPr>
          <w:rFonts w:ascii="Times New Roman" w:hAnsi="Times New Roman" w:cs="Times New Roman"/>
          <w:sz w:val="24"/>
          <w:szCs w:val="24"/>
        </w:rPr>
        <w:t>iciranje sustava upravljanja kvalitetom</w:t>
      </w:r>
      <w:r w:rsidR="00100886" w:rsidRPr="00EB71B9">
        <w:rPr>
          <w:rFonts w:ascii="Times New Roman" w:hAnsi="Times New Roman" w:cs="Times New Roman"/>
          <w:sz w:val="24"/>
          <w:szCs w:val="24"/>
        </w:rPr>
        <w:t>, principi</w:t>
      </w:r>
      <w:r w:rsidR="00B47148" w:rsidRPr="00EB71B9">
        <w:rPr>
          <w:rFonts w:ascii="Times New Roman" w:hAnsi="Times New Roman" w:cs="Times New Roman"/>
          <w:sz w:val="24"/>
          <w:szCs w:val="24"/>
        </w:rPr>
        <w:t xml:space="preserve"> norme ISO 9001: 2015 se i dalje </w:t>
      </w:r>
      <w:r w:rsidR="001B19E7">
        <w:rPr>
          <w:rFonts w:ascii="Times New Roman" w:hAnsi="Times New Roman" w:cs="Times New Roman"/>
          <w:sz w:val="24"/>
          <w:szCs w:val="24"/>
        </w:rPr>
        <w:t>njeguju</w:t>
      </w:r>
      <w:r w:rsidR="00B47148" w:rsidRPr="00EB71B9">
        <w:rPr>
          <w:rFonts w:ascii="Times New Roman" w:hAnsi="Times New Roman" w:cs="Times New Roman"/>
          <w:sz w:val="24"/>
          <w:szCs w:val="24"/>
        </w:rPr>
        <w:t xml:space="preserve"> u praksi</w:t>
      </w:r>
      <w:r w:rsidR="002F2A18" w:rsidRPr="00EB71B9">
        <w:rPr>
          <w:rFonts w:ascii="Times New Roman" w:hAnsi="Times New Roman" w:cs="Times New Roman"/>
          <w:sz w:val="24"/>
          <w:szCs w:val="24"/>
        </w:rPr>
        <w:t xml:space="preserve"> rada Fakulteta</w:t>
      </w:r>
      <w:r w:rsidR="00B47148" w:rsidRPr="00EB71B9">
        <w:rPr>
          <w:rFonts w:ascii="Times New Roman" w:hAnsi="Times New Roman" w:cs="Times New Roman"/>
          <w:sz w:val="24"/>
          <w:szCs w:val="24"/>
        </w:rPr>
        <w:t xml:space="preserve">. S jedne strane </w:t>
      </w:r>
      <w:r w:rsidR="002F2A18" w:rsidRPr="00EB71B9">
        <w:rPr>
          <w:rFonts w:ascii="Times New Roman" w:hAnsi="Times New Roman" w:cs="Times New Roman"/>
          <w:sz w:val="24"/>
          <w:szCs w:val="24"/>
        </w:rPr>
        <w:t>uočljive su brojne</w:t>
      </w:r>
      <w:r w:rsidR="00B47148" w:rsidRPr="00EB71B9">
        <w:rPr>
          <w:rFonts w:ascii="Times New Roman" w:hAnsi="Times New Roman" w:cs="Times New Roman"/>
          <w:sz w:val="24"/>
          <w:szCs w:val="24"/>
        </w:rPr>
        <w:t xml:space="preserve"> koristi koje sustav donosi u pogledu uređenja poslovanja i ključnih djelatnosti fakulteta. </w:t>
      </w:r>
      <w:r w:rsidR="00665A98" w:rsidRPr="00EB71B9">
        <w:rPr>
          <w:rFonts w:ascii="Times New Roman" w:hAnsi="Times New Roman" w:cs="Times New Roman"/>
          <w:sz w:val="24"/>
          <w:szCs w:val="24"/>
        </w:rPr>
        <w:t>U prethodnom strateškom razdoblju je uočen veliki broj promjena u sustavu upravljanja kvalitetom</w:t>
      </w:r>
      <w:r w:rsidR="002F2A18" w:rsidRPr="00EB71B9">
        <w:rPr>
          <w:rFonts w:ascii="Times New Roman" w:hAnsi="Times New Roman" w:cs="Times New Roman"/>
          <w:sz w:val="24"/>
          <w:szCs w:val="24"/>
        </w:rPr>
        <w:t xml:space="preserve"> kako bi se preciznije regulirali ključni procesi te bolje prilagodili korisnicima sustava</w:t>
      </w:r>
      <w:r w:rsidR="00665A98" w:rsidRPr="00EB71B9">
        <w:rPr>
          <w:rFonts w:ascii="Times New Roman" w:hAnsi="Times New Roman" w:cs="Times New Roman"/>
          <w:sz w:val="24"/>
          <w:szCs w:val="24"/>
        </w:rPr>
        <w:t xml:space="preserve">. </w:t>
      </w:r>
      <w:r w:rsidR="002F2A18" w:rsidRPr="00EB71B9">
        <w:rPr>
          <w:rFonts w:ascii="Times New Roman" w:hAnsi="Times New Roman" w:cs="Times New Roman"/>
          <w:sz w:val="24"/>
          <w:szCs w:val="24"/>
        </w:rPr>
        <w:t>U tom smjeru, n</w:t>
      </w:r>
      <w:r w:rsidR="00665A98" w:rsidRPr="00EB71B9">
        <w:rPr>
          <w:rFonts w:ascii="Times New Roman" w:hAnsi="Times New Roman" w:cs="Times New Roman"/>
          <w:sz w:val="24"/>
          <w:szCs w:val="24"/>
        </w:rPr>
        <w:t xml:space="preserve">ajveći broj dokumenata sustava upravljanja kvalitetom je doživio </w:t>
      </w:r>
      <w:r w:rsidR="005719AD" w:rsidRPr="00EB71B9">
        <w:rPr>
          <w:rFonts w:ascii="Times New Roman" w:hAnsi="Times New Roman" w:cs="Times New Roman"/>
          <w:sz w:val="24"/>
          <w:szCs w:val="24"/>
        </w:rPr>
        <w:t>svojevrsnu</w:t>
      </w:r>
      <w:r w:rsidR="00665A98" w:rsidRPr="00EB71B9">
        <w:rPr>
          <w:rFonts w:ascii="Times New Roman" w:hAnsi="Times New Roman" w:cs="Times New Roman"/>
          <w:sz w:val="24"/>
          <w:szCs w:val="24"/>
        </w:rPr>
        <w:t xml:space="preserve"> adaptaciju, u sustav kvalitete su uneseni novi dokumenti, a prema potrebama uvođenja novih procesa u </w:t>
      </w:r>
      <w:r w:rsidR="005719AD" w:rsidRPr="00EB71B9">
        <w:rPr>
          <w:rFonts w:ascii="Times New Roman" w:hAnsi="Times New Roman" w:cs="Times New Roman"/>
          <w:sz w:val="24"/>
          <w:szCs w:val="24"/>
        </w:rPr>
        <w:t>djelatnostima</w:t>
      </w:r>
      <w:r w:rsidR="00665A98" w:rsidRPr="00EB71B9">
        <w:rPr>
          <w:rFonts w:ascii="Times New Roman" w:hAnsi="Times New Roman" w:cs="Times New Roman"/>
          <w:sz w:val="24"/>
          <w:szCs w:val="24"/>
        </w:rPr>
        <w:t xml:space="preserve"> fakulteta. Najmanji broj dokumenata je uklonjen iz sustava upravljanja kvalitetom. </w:t>
      </w:r>
      <w:r w:rsidR="005719AD" w:rsidRPr="00EB71B9">
        <w:rPr>
          <w:rFonts w:ascii="Times New Roman" w:hAnsi="Times New Roman" w:cs="Times New Roman"/>
          <w:sz w:val="24"/>
          <w:szCs w:val="24"/>
        </w:rPr>
        <w:t xml:space="preserve">Adaptacije u sustavu upravljanja kvalitetom je potrebno nastaviti i u budućnosti kako bi se s jedne strane </w:t>
      </w:r>
      <w:r w:rsidR="002F2A18" w:rsidRPr="00EB71B9">
        <w:rPr>
          <w:rFonts w:ascii="Times New Roman" w:hAnsi="Times New Roman" w:cs="Times New Roman"/>
          <w:sz w:val="24"/>
          <w:szCs w:val="24"/>
        </w:rPr>
        <w:t xml:space="preserve">kvalitetno i precizno </w:t>
      </w:r>
      <w:r w:rsidR="005719AD" w:rsidRPr="00EB71B9">
        <w:rPr>
          <w:rFonts w:ascii="Times New Roman" w:hAnsi="Times New Roman" w:cs="Times New Roman"/>
          <w:sz w:val="24"/>
          <w:szCs w:val="24"/>
        </w:rPr>
        <w:t xml:space="preserve">pratili svih ključni procesi fakulteta, a isto tako poboljšalo iskustvo svih korisnika sustava. </w:t>
      </w:r>
      <w:r w:rsidR="00B47148" w:rsidRPr="00EB71B9">
        <w:rPr>
          <w:rFonts w:ascii="Times New Roman" w:hAnsi="Times New Roman" w:cs="Times New Roman"/>
          <w:sz w:val="24"/>
          <w:szCs w:val="24"/>
        </w:rPr>
        <w:t>Međutim, u svom trenutnom obliku, sustav je sačinjen od brojnih obrazaca i dokumentiranih informacija koje su isključivo u tradicionalnom „papirnatom“ obliku te u velikoj mjeri stvara dodatne</w:t>
      </w:r>
      <w:r w:rsidR="00977C52" w:rsidRPr="00EB71B9">
        <w:rPr>
          <w:rFonts w:ascii="Times New Roman" w:hAnsi="Times New Roman" w:cs="Times New Roman"/>
          <w:sz w:val="24"/>
          <w:szCs w:val="24"/>
        </w:rPr>
        <w:t xml:space="preserve"> napore i stres samim korisnicima</w:t>
      </w:r>
      <w:r w:rsidR="00E424AF" w:rsidRPr="00EB71B9">
        <w:rPr>
          <w:rFonts w:ascii="Times New Roman" w:hAnsi="Times New Roman" w:cs="Times New Roman"/>
          <w:sz w:val="24"/>
          <w:szCs w:val="24"/>
        </w:rPr>
        <w:t xml:space="preserve"> što je i potvrđeno putem anketiranja nastavnika</w:t>
      </w:r>
      <w:r w:rsidR="00977C52" w:rsidRPr="00EB71B9">
        <w:rPr>
          <w:rFonts w:ascii="Times New Roman" w:hAnsi="Times New Roman" w:cs="Times New Roman"/>
          <w:sz w:val="24"/>
          <w:szCs w:val="24"/>
        </w:rPr>
        <w:t xml:space="preserve">. Potencijalno područje djelovanja se svakako manifestira u digitalizaciji </w:t>
      </w:r>
      <w:r w:rsidR="00977C52" w:rsidRPr="00EB71B9">
        <w:rPr>
          <w:rFonts w:ascii="Times New Roman" w:hAnsi="Times New Roman" w:cs="Times New Roman"/>
          <w:sz w:val="24"/>
          <w:szCs w:val="24"/>
        </w:rPr>
        <w:lastRenderedPageBreak/>
        <w:t>procesa koji prate nastavu i znanstveno-istraživački rad, a kako bi se korisnicima ponudilo prijateljsko sučelje u administriranju zahtjeva koje postavlja sustav za upravljanje kvalitetom.</w:t>
      </w:r>
      <w:r w:rsidR="00B47148" w:rsidRPr="00EB71B9">
        <w:rPr>
          <w:rFonts w:ascii="Times New Roman" w:hAnsi="Times New Roman" w:cs="Times New Roman"/>
          <w:sz w:val="24"/>
          <w:szCs w:val="24"/>
        </w:rPr>
        <w:t xml:space="preserve">  </w:t>
      </w:r>
    </w:p>
    <w:p w:rsidR="00C7518C" w:rsidRPr="00EB71B9" w:rsidRDefault="005719AD" w:rsidP="005719AD">
      <w:pPr>
        <w:jc w:val="both"/>
        <w:rPr>
          <w:rFonts w:ascii="Times New Roman" w:hAnsi="Times New Roman" w:cs="Times New Roman"/>
          <w:sz w:val="24"/>
          <w:szCs w:val="24"/>
        </w:rPr>
      </w:pPr>
      <w:r w:rsidRPr="00EB71B9">
        <w:rPr>
          <w:rFonts w:ascii="Times New Roman" w:hAnsi="Times New Roman" w:cs="Times New Roman"/>
          <w:sz w:val="24"/>
          <w:szCs w:val="24"/>
        </w:rPr>
        <w:t>Po pitanju vanjskih akreditacija i certifikacija, Fakultet je u prethodnom razdoblju prošao kroz institucionalnu re-akreditaciju (AZVO), re-akreditaciju doktorskog studija (AZVO) te međunarodnu EPAS akreditaciju (EFMD) za preddiplomski i diplomski studij Poslovne ekonomije. Zahtjevi koji su pred Fakultet postavljeni se u zadanoj godišnjoj dinamici rješavaju prema utvrđenom akcijskom planu putem kojega se nadležne institucije izvještava o napretku o napretku u područjima za koje je uočena potreba poboljšanja. Ovi nalazi će svakako poslužiti u postavljanju strateških ciljeva za naredn</w:t>
      </w:r>
      <w:r w:rsidR="00E424AF" w:rsidRPr="00EB71B9">
        <w:rPr>
          <w:rFonts w:ascii="Times New Roman" w:hAnsi="Times New Roman" w:cs="Times New Roman"/>
          <w:sz w:val="24"/>
          <w:szCs w:val="24"/>
        </w:rPr>
        <w:t xml:space="preserve">o </w:t>
      </w:r>
      <w:r w:rsidRPr="00EB71B9">
        <w:rPr>
          <w:rFonts w:ascii="Times New Roman" w:hAnsi="Times New Roman" w:cs="Times New Roman"/>
          <w:sz w:val="24"/>
          <w:szCs w:val="24"/>
        </w:rPr>
        <w:t>razdoblje kao i</w:t>
      </w:r>
      <w:r w:rsidR="00E424AF" w:rsidRPr="00EB71B9">
        <w:rPr>
          <w:rFonts w:ascii="Times New Roman" w:hAnsi="Times New Roman" w:cs="Times New Roman"/>
          <w:sz w:val="24"/>
          <w:szCs w:val="24"/>
        </w:rPr>
        <w:t xml:space="preserve"> definiranje</w:t>
      </w:r>
      <w:r w:rsidRPr="00EB71B9">
        <w:rPr>
          <w:rFonts w:ascii="Times New Roman" w:hAnsi="Times New Roman" w:cs="Times New Roman"/>
          <w:sz w:val="24"/>
          <w:szCs w:val="24"/>
        </w:rPr>
        <w:t xml:space="preserve"> aktivnosti kojima će se osig</w:t>
      </w:r>
      <w:r w:rsidR="00E424AF" w:rsidRPr="00EB71B9">
        <w:rPr>
          <w:rFonts w:ascii="Times New Roman" w:hAnsi="Times New Roman" w:cs="Times New Roman"/>
          <w:sz w:val="24"/>
          <w:szCs w:val="24"/>
        </w:rPr>
        <w:t xml:space="preserve">urati ostvarivanje tih ciljeva. </w:t>
      </w:r>
      <w:r w:rsidRPr="00EB71B9">
        <w:rPr>
          <w:rFonts w:ascii="Times New Roman" w:hAnsi="Times New Roman" w:cs="Times New Roman"/>
          <w:sz w:val="24"/>
          <w:szCs w:val="24"/>
        </w:rPr>
        <w:t>U narednom strateškom razdoblju je za očekivati da će Fakultet proći kroz najmanje dva re-akreditacijska ciklusa za svaku od navedenih</w:t>
      </w:r>
      <w:r w:rsidR="006258F7" w:rsidRPr="00EB71B9">
        <w:rPr>
          <w:rFonts w:ascii="Times New Roman" w:hAnsi="Times New Roman" w:cs="Times New Roman"/>
          <w:sz w:val="24"/>
          <w:szCs w:val="24"/>
        </w:rPr>
        <w:t xml:space="preserve"> akreditacija</w:t>
      </w:r>
      <w:r w:rsidRPr="00EB71B9">
        <w:rPr>
          <w:rFonts w:ascii="Times New Roman" w:hAnsi="Times New Roman" w:cs="Times New Roman"/>
          <w:sz w:val="24"/>
          <w:szCs w:val="24"/>
        </w:rPr>
        <w:t xml:space="preserve">. Isto tako, slijedom daljnje internacionalizacije, </w:t>
      </w:r>
      <w:r w:rsidR="006258F7" w:rsidRPr="00EB71B9">
        <w:rPr>
          <w:rFonts w:ascii="Times New Roman" w:hAnsi="Times New Roman" w:cs="Times New Roman"/>
          <w:sz w:val="24"/>
          <w:szCs w:val="24"/>
        </w:rPr>
        <w:t>ostavlja se i mogućnost</w:t>
      </w:r>
      <w:r w:rsidRPr="00EB71B9">
        <w:rPr>
          <w:rFonts w:ascii="Times New Roman" w:hAnsi="Times New Roman" w:cs="Times New Roman"/>
          <w:sz w:val="24"/>
          <w:szCs w:val="24"/>
        </w:rPr>
        <w:t xml:space="preserve"> daljnj</w:t>
      </w:r>
      <w:r w:rsidR="006258F7" w:rsidRPr="00EB71B9">
        <w:rPr>
          <w:rFonts w:ascii="Times New Roman" w:hAnsi="Times New Roman" w:cs="Times New Roman"/>
          <w:sz w:val="24"/>
          <w:szCs w:val="24"/>
        </w:rPr>
        <w:t>ih</w:t>
      </w:r>
      <w:r w:rsidRPr="00EB71B9">
        <w:rPr>
          <w:rFonts w:ascii="Times New Roman" w:hAnsi="Times New Roman" w:cs="Times New Roman"/>
          <w:sz w:val="24"/>
          <w:szCs w:val="24"/>
        </w:rPr>
        <w:t xml:space="preserve"> aktivnosti u ovom smjeru prolaženjem kroz inicijalnu institucionalnu akreditaciju od barem još jedne međunarodne akreditacijske kuće (EFMD ili AACSB). </w:t>
      </w:r>
    </w:p>
    <w:p w:rsidR="003C59BB" w:rsidRPr="00EB71B9" w:rsidRDefault="003C59BB" w:rsidP="003C59BB">
      <w:pPr>
        <w:rPr>
          <w:rFonts w:ascii="Times New Roman" w:hAnsi="Times New Roman" w:cs="Times New Roman"/>
          <w:sz w:val="24"/>
          <w:szCs w:val="24"/>
        </w:rPr>
      </w:pPr>
    </w:p>
    <w:p w:rsidR="00180BB7" w:rsidRPr="006525A7" w:rsidRDefault="00400343" w:rsidP="006525A7">
      <w:pPr>
        <w:pStyle w:val="Naslov2"/>
        <w:numPr>
          <w:ilvl w:val="0"/>
          <w:numId w:val="47"/>
        </w:numPr>
        <w:rPr>
          <w:b/>
        </w:rPr>
      </w:pPr>
      <w:bookmarkStart w:id="38" w:name="_Toc75513662"/>
      <w:r w:rsidRPr="006525A7">
        <w:rPr>
          <w:b/>
        </w:rPr>
        <w:t>POSLOVANJE</w:t>
      </w:r>
      <w:r w:rsidR="004431E9" w:rsidRPr="006525A7">
        <w:rPr>
          <w:b/>
        </w:rPr>
        <w:t xml:space="preserve"> I RESURSI</w:t>
      </w:r>
      <w:r w:rsidRPr="006525A7">
        <w:rPr>
          <w:b/>
        </w:rPr>
        <w:t xml:space="preserve"> FAKULTETA</w:t>
      </w:r>
      <w:bookmarkEnd w:id="38"/>
    </w:p>
    <w:p w:rsidR="000E3A00" w:rsidRPr="006525A7" w:rsidRDefault="000E3A00" w:rsidP="006525A7">
      <w:pPr>
        <w:pStyle w:val="Naslov3"/>
        <w:numPr>
          <w:ilvl w:val="1"/>
          <w:numId w:val="47"/>
        </w:numPr>
      </w:pPr>
      <w:bookmarkStart w:id="39" w:name="_Toc75513663"/>
      <w:r w:rsidRPr="006525A7">
        <w:t>Financijski rezultati poslovanja</w:t>
      </w:r>
      <w:bookmarkEnd w:id="39"/>
    </w:p>
    <w:p w:rsidR="000E3A00" w:rsidRPr="006525A7" w:rsidRDefault="000E3A00" w:rsidP="000E3A00">
      <w:pPr>
        <w:jc w:val="both"/>
        <w:rPr>
          <w:rFonts w:ascii="Times New Roman" w:hAnsi="Times New Roman" w:cs="Times New Roman"/>
          <w:sz w:val="24"/>
          <w:szCs w:val="24"/>
        </w:rPr>
      </w:pPr>
      <w:r w:rsidRPr="006525A7">
        <w:rPr>
          <w:rFonts w:ascii="Times New Roman" w:hAnsi="Times New Roman" w:cs="Times New Roman"/>
          <w:sz w:val="24"/>
          <w:szCs w:val="24"/>
        </w:rPr>
        <w:t xml:space="preserve">Financijsko poslovanje Fakulteta treba razmatrati u kontekstu poduzetih mjera za zadovoljavanje akreditacijskih zahtijeva AZVO-a (prije akreditacije 2018. godine), politike financiranja od strane MZO </w:t>
      </w:r>
      <w:r w:rsidR="004431E9">
        <w:rPr>
          <w:rFonts w:ascii="Times New Roman" w:hAnsi="Times New Roman" w:cs="Times New Roman"/>
          <w:sz w:val="24"/>
          <w:szCs w:val="24"/>
        </w:rPr>
        <w:t>te</w:t>
      </w:r>
      <w:r w:rsidRPr="006525A7">
        <w:rPr>
          <w:rFonts w:ascii="Times New Roman" w:hAnsi="Times New Roman" w:cs="Times New Roman"/>
          <w:sz w:val="24"/>
          <w:szCs w:val="24"/>
        </w:rPr>
        <w:t xml:space="preserve"> odluka Sveučilišta u Splitu. U cilju ostvarivanja akreditacijskog zahtijeva o omjeru nastavnika i studenata (1:30) Fakultet je smanjivao broj studenata, a time i vlastite prihode. S druge strane, u cilju povećanja broja nastavnika Fakultet je zaposlio nove </w:t>
      </w:r>
      <w:r w:rsidR="004431E9">
        <w:rPr>
          <w:rFonts w:ascii="Times New Roman" w:hAnsi="Times New Roman" w:cs="Times New Roman"/>
          <w:sz w:val="24"/>
          <w:szCs w:val="24"/>
        </w:rPr>
        <w:t>djelatnike</w:t>
      </w:r>
      <w:r w:rsidRPr="006525A7">
        <w:rPr>
          <w:rFonts w:ascii="Times New Roman" w:hAnsi="Times New Roman" w:cs="Times New Roman"/>
          <w:sz w:val="24"/>
          <w:szCs w:val="24"/>
        </w:rPr>
        <w:t xml:space="preserve"> i omogućio napredovanje većeg broja asistenata u zvanje docenata, te su izdatci za razlike njihovih plaća iz COP-a do 2017. bili financirani iz vlastitih izvora. Značajan negativni učinak na financijske rezultate poslovanja imale su i odluke Sveučilišta u Splitu, kojima su od 2016. značajno povećana izdavanja prema Sveučilištu u odnosu na ranija razdoblja. Unatoč nepovoljnom poslovnom okruženju u analiziranom razdoblju ukupna ulaganja Fakulteta u dugotrajnu imovinu iznosila su 7,5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w:t>
      </w:r>
    </w:p>
    <w:p w:rsidR="000E3A00" w:rsidRPr="00692A0C" w:rsidRDefault="000E3A00" w:rsidP="000E3A00">
      <w:pPr>
        <w:rPr>
          <w:rFonts w:ascii="Times New Roman" w:hAnsi="Times New Roman" w:cs="Times New Roman"/>
          <w:b/>
        </w:rPr>
      </w:pPr>
      <w:r w:rsidRPr="00692A0C">
        <w:rPr>
          <w:rFonts w:ascii="Times New Roman" w:hAnsi="Times New Roman" w:cs="Times New Roman"/>
          <w:b/>
        </w:rPr>
        <w:t xml:space="preserve">Tablica </w:t>
      </w:r>
      <w:r w:rsidR="00F311A7" w:rsidRPr="006525A7">
        <w:rPr>
          <w:rFonts w:ascii="Times New Roman" w:hAnsi="Times New Roman" w:cs="Times New Roman"/>
          <w:b/>
        </w:rPr>
        <w:t>9</w:t>
      </w:r>
      <w:r w:rsidRPr="00692A0C">
        <w:rPr>
          <w:rFonts w:ascii="Times New Roman" w:hAnsi="Times New Roman" w:cs="Times New Roman"/>
          <w:b/>
        </w:rPr>
        <w:t xml:space="preserve"> </w:t>
      </w:r>
      <w:r w:rsidRPr="006525A7">
        <w:rPr>
          <w:rFonts w:ascii="Times New Roman" w:hAnsi="Times New Roman" w:cs="Times New Roman"/>
        </w:rPr>
        <w:t>Prihodi, rashodi i financijski rezultat poslovanja za razdoblje 2013 - 2020.</w:t>
      </w:r>
    </w:p>
    <w:tbl>
      <w:tblPr>
        <w:tblW w:w="0" w:type="auto"/>
        <w:tblInd w:w="-5" w:type="dxa"/>
        <w:tblLook w:val="04A0" w:firstRow="1" w:lastRow="0" w:firstColumn="1" w:lastColumn="0" w:noHBand="0" w:noVBand="1"/>
      </w:tblPr>
      <w:tblGrid>
        <w:gridCol w:w="1579"/>
        <w:gridCol w:w="936"/>
        <w:gridCol w:w="936"/>
        <w:gridCol w:w="936"/>
        <w:gridCol w:w="936"/>
        <w:gridCol w:w="936"/>
        <w:gridCol w:w="936"/>
        <w:gridCol w:w="936"/>
        <w:gridCol w:w="936"/>
      </w:tblGrid>
      <w:tr w:rsidR="000E3A00" w:rsidRPr="00692A0C" w:rsidTr="006451A5">
        <w:trPr>
          <w:trHeight w:val="4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rPr>
                <w:rFonts w:ascii="Times New Roman" w:eastAsia="Times New Roman" w:hAnsi="Times New Roman" w:cs="Times New Roman"/>
                <w:b/>
                <w:bCs/>
                <w:sz w:val="16"/>
                <w:szCs w:val="20"/>
                <w:lang w:eastAsia="hr-HR"/>
              </w:rPr>
            </w:pPr>
            <w:r w:rsidRPr="00503D3F">
              <w:rPr>
                <w:rFonts w:ascii="Times New Roman" w:eastAsia="Times New Roman" w:hAnsi="Times New Roman" w:cs="Times New Roman"/>
                <w:b/>
                <w:bCs/>
                <w:sz w:val="16"/>
                <w:szCs w:val="20"/>
                <w:lang w:eastAsia="hr-HR"/>
              </w:rPr>
              <w:t> </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center"/>
              <w:rPr>
                <w:rFonts w:ascii="Times New Roman" w:eastAsia="Times New Roman" w:hAnsi="Times New Roman" w:cs="Times New Roman"/>
                <w:b/>
                <w:bCs/>
                <w:sz w:val="16"/>
                <w:szCs w:val="20"/>
                <w:lang w:eastAsia="hr-HR"/>
              </w:rPr>
            </w:pPr>
            <w:r w:rsidRPr="00503D3F">
              <w:rPr>
                <w:rFonts w:ascii="Times New Roman" w:eastAsia="Times New Roman" w:hAnsi="Times New Roman" w:cs="Times New Roman"/>
                <w:b/>
                <w:bCs/>
                <w:sz w:val="16"/>
                <w:szCs w:val="20"/>
                <w:lang w:eastAsia="hr-HR"/>
              </w:rPr>
              <w:t>2013.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center"/>
              <w:rPr>
                <w:rFonts w:ascii="Times New Roman" w:eastAsia="Times New Roman" w:hAnsi="Times New Roman" w:cs="Times New Roman"/>
                <w:b/>
                <w:bCs/>
                <w:sz w:val="16"/>
                <w:szCs w:val="20"/>
                <w:lang w:eastAsia="hr-HR"/>
              </w:rPr>
            </w:pPr>
            <w:r w:rsidRPr="00503D3F">
              <w:rPr>
                <w:rFonts w:ascii="Times New Roman" w:eastAsia="Times New Roman" w:hAnsi="Times New Roman" w:cs="Times New Roman"/>
                <w:b/>
                <w:bCs/>
                <w:sz w:val="16"/>
                <w:szCs w:val="20"/>
                <w:lang w:eastAsia="hr-HR"/>
              </w:rPr>
              <w:t>2014.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center"/>
              <w:rPr>
                <w:rFonts w:ascii="Times New Roman" w:eastAsia="Times New Roman" w:hAnsi="Times New Roman" w:cs="Times New Roman"/>
                <w:b/>
                <w:bCs/>
                <w:sz w:val="16"/>
                <w:szCs w:val="20"/>
                <w:lang w:eastAsia="hr-HR"/>
              </w:rPr>
            </w:pPr>
            <w:r w:rsidRPr="00503D3F">
              <w:rPr>
                <w:rFonts w:ascii="Times New Roman" w:eastAsia="Times New Roman" w:hAnsi="Times New Roman" w:cs="Times New Roman"/>
                <w:b/>
                <w:bCs/>
                <w:sz w:val="16"/>
                <w:szCs w:val="20"/>
                <w:lang w:eastAsia="hr-HR"/>
              </w:rPr>
              <w:t>2015.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center"/>
              <w:rPr>
                <w:rFonts w:ascii="Times New Roman" w:eastAsia="Times New Roman" w:hAnsi="Times New Roman" w:cs="Times New Roman"/>
                <w:b/>
                <w:bCs/>
                <w:sz w:val="16"/>
                <w:szCs w:val="20"/>
                <w:lang w:eastAsia="hr-HR"/>
              </w:rPr>
            </w:pPr>
            <w:r w:rsidRPr="00503D3F">
              <w:rPr>
                <w:rFonts w:ascii="Times New Roman" w:eastAsia="Times New Roman" w:hAnsi="Times New Roman" w:cs="Times New Roman"/>
                <w:b/>
                <w:bCs/>
                <w:sz w:val="16"/>
                <w:szCs w:val="20"/>
                <w:lang w:eastAsia="hr-HR"/>
              </w:rPr>
              <w:t>2016.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center"/>
              <w:rPr>
                <w:rFonts w:ascii="Times New Roman" w:eastAsia="Times New Roman" w:hAnsi="Times New Roman" w:cs="Times New Roman"/>
                <w:b/>
                <w:bCs/>
                <w:sz w:val="16"/>
                <w:szCs w:val="20"/>
                <w:lang w:eastAsia="hr-HR"/>
              </w:rPr>
            </w:pPr>
            <w:r w:rsidRPr="00503D3F">
              <w:rPr>
                <w:rFonts w:ascii="Times New Roman" w:eastAsia="Times New Roman" w:hAnsi="Times New Roman" w:cs="Times New Roman"/>
                <w:b/>
                <w:bCs/>
                <w:sz w:val="16"/>
                <w:szCs w:val="20"/>
                <w:lang w:eastAsia="hr-HR"/>
              </w:rPr>
              <w:t>2017.</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center"/>
              <w:rPr>
                <w:rFonts w:ascii="Times New Roman" w:eastAsia="Times New Roman" w:hAnsi="Times New Roman" w:cs="Times New Roman"/>
                <w:b/>
                <w:bCs/>
                <w:sz w:val="16"/>
                <w:szCs w:val="20"/>
                <w:lang w:eastAsia="hr-HR"/>
              </w:rPr>
            </w:pPr>
            <w:r w:rsidRPr="00503D3F">
              <w:rPr>
                <w:rFonts w:ascii="Times New Roman" w:eastAsia="Times New Roman" w:hAnsi="Times New Roman" w:cs="Times New Roman"/>
                <w:b/>
                <w:bCs/>
                <w:sz w:val="16"/>
                <w:szCs w:val="20"/>
                <w:lang w:eastAsia="hr-HR"/>
              </w:rPr>
              <w:t>2018.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center"/>
              <w:rPr>
                <w:rFonts w:ascii="Times New Roman" w:eastAsia="Times New Roman" w:hAnsi="Times New Roman" w:cs="Times New Roman"/>
                <w:b/>
                <w:bCs/>
                <w:sz w:val="16"/>
                <w:szCs w:val="20"/>
                <w:lang w:eastAsia="hr-HR"/>
              </w:rPr>
            </w:pPr>
            <w:r w:rsidRPr="00503D3F">
              <w:rPr>
                <w:rFonts w:ascii="Times New Roman" w:eastAsia="Times New Roman" w:hAnsi="Times New Roman" w:cs="Times New Roman"/>
                <w:b/>
                <w:bCs/>
                <w:sz w:val="16"/>
                <w:szCs w:val="20"/>
                <w:lang w:eastAsia="hr-HR"/>
              </w:rPr>
              <w:t>2019.</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center"/>
              <w:rPr>
                <w:rFonts w:ascii="Times New Roman" w:eastAsia="Times New Roman" w:hAnsi="Times New Roman" w:cs="Times New Roman"/>
                <w:b/>
                <w:bCs/>
                <w:sz w:val="16"/>
                <w:szCs w:val="20"/>
                <w:lang w:eastAsia="hr-HR"/>
              </w:rPr>
            </w:pPr>
            <w:r w:rsidRPr="00503D3F">
              <w:rPr>
                <w:rFonts w:ascii="Times New Roman" w:eastAsia="Times New Roman" w:hAnsi="Times New Roman" w:cs="Times New Roman"/>
                <w:b/>
                <w:bCs/>
                <w:sz w:val="16"/>
                <w:szCs w:val="20"/>
                <w:lang w:eastAsia="hr-HR"/>
              </w:rPr>
              <w:t>2020.</w:t>
            </w:r>
          </w:p>
        </w:tc>
      </w:tr>
      <w:tr w:rsidR="000E3A00" w:rsidRPr="00692A0C" w:rsidTr="006451A5">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rPr>
                <w:rFonts w:ascii="Times New Roman" w:eastAsia="Times New Roman" w:hAnsi="Times New Roman" w:cs="Times New Roman"/>
                <w:sz w:val="16"/>
                <w:szCs w:val="20"/>
                <w:lang w:eastAsia="hr-HR"/>
              </w:rPr>
            </w:pPr>
            <w:r w:rsidRPr="00503D3F">
              <w:rPr>
                <w:rFonts w:ascii="Times New Roman" w:eastAsia="Times New Roman" w:hAnsi="Times New Roman" w:cs="Times New Roman"/>
                <w:sz w:val="16"/>
                <w:szCs w:val="20"/>
                <w:lang w:eastAsia="hr-HR"/>
              </w:rPr>
              <w:t xml:space="preserve">Ukupni prihodi </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sz w:val="16"/>
                <w:szCs w:val="20"/>
                <w:lang w:eastAsia="hr-HR"/>
              </w:rPr>
            </w:pPr>
            <w:r w:rsidRPr="00503D3F">
              <w:rPr>
                <w:rFonts w:ascii="Times New Roman" w:eastAsia="Times New Roman" w:hAnsi="Times New Roman" w:cs="Times New Roman"/>
                <w:sz w:val="16"/>
                <w:szCs w:val="20"/>
                <w:lang w:eastAsia="hr-HR"/>
              </w:rPr>
              <w:t>44.936.355</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sz w:val="16"/>
                <w:szCs w:val="20"/>
                <w:lang w:eastAsia="hr-HR"/>
              </w:rPr>
            </w:pPr>
            <w:r w:rsidRPr="00503D3F">
              <w:rPr>
                <w:rFonts w:ascii="Times New Roman" w:eastAsia="Times New Roman" w:hAnsi="Times New Roman" w:cs="Times New Roman"/>
                <w:sz w:val="16"/>
                <w:szCs w:val="20"/>
                <w:lang w:eastAsia="hr-HR"/>
              </w:rPr>
              <w:t>41.026.356</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sz w:val="16"/>
                <w:szCs w:val="20"/>
                <w:lang w:eastAsia="hr-HR"/>
              </w:rPr>
            </w:pPr>
            <w:r w:rsidRPr="00503D3F">
              <w:rPr>
                <w:rFonts w:ascii="Times New Roman" w:eastAsia="Times New Roman" w:hAnsi="Times New Roman" w:cs="Times New Roman"/>
                <w:sz w:val="16"/>
                <w:szCs w:val="20"/>
                <w:lang w:eastAsia="hr-HR"/>
              </w:rPr>
              <w:t>39.119.775</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sz w:val="16"/>
                <w:szCs w:val="20"/>
                <w:lang w:eastAsia="hr-HR"/>
              </w:rPr>
            </w:pPr>
            <w:r w:rsidRPr="00503D3F">
              <w:rPr>
                <w:rFonts w:ascii="Times New Roman" w:eastAsia="Times New Roman" w:hAnsi="Times New Roman" w:cs="Times New Roman"/>
                <w:sz w:val="16"/>
                <w:szCs w:val="20"/>
                <w:lang w:eastAsia="hr-HR"/>
              </w:rPr>
              <w:t>37.722.969</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sz w:val="16"/>
                <w:szCs w:val="20"/>
                <w:lang w:eastAsia="hr-HR"/>
              </w:rPr>
            </w:pPr>
            <w:r w:rsidRPr="00503D3F">
              <w:rPr>
                <w:rFonts w:ascii="Times New Roman" w:eastAsia="Times New Roman" w:hAnsi="Times New Roman" w:cs="Times New Roman"/>
                <w:sz w:val="16"/>
                <w:szCs w:val="20"/>
                <w:lang w:eastAsia="hr-HR"/>
              </w:rPr>
              <w:t>39.239.076</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sz w:val="16"/>
                <w:szCs w:val="20"/>
                <w:lang w:eastAsia="hr-HR"/>
              </w:rPr>
            </w:pPr>
            <w:r w:rsidRPr="00503D3F">
              <w:rPr>
                <w:rFonts w:ascii="Times New Roman" w:eastAsia="Times New Roman" w:hAnsi="Times New Roman" w:cs="Times New Roman"/>
                <w:sz w:val="16"/>
                <w:szCs w:val="20"/>
                <w:lang w:eastAsia="hr-HR"/>
              </w:rPr>
              <w:t>41.731.741</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sz w:val="16"/>
                <w:szCs w:val="20"/>
                <w:lang w:eastAsia="hr-HR"/>
              </w:rPr>
            </w:pPr>
            <w:r w:rsidRPr="00503D3F">
              <w:rPr>
                <w:rFonts w:ascii="Times New Roman" w:eastAsia="Times New Roman" w:hAnsi="Times New Roman" w:cs="Times New Roman"/>
                <w:sz w:val="16"/>
                <w:szCs w:val="20"/>
                <w:lang w:eastAsia="hr-HR"/>
              </w:rPr>
              <w:t>41.681.871</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sz w:val="16"/>
                <w:szCs w:val="20"/>
                <w:lang w:eastAsia="hr-HR"/>
              </w:rPr>
            </w:pPr>
            <w:r w:rsidRPr="00503D3F">
              <w:rPr>
                <w:rFonts w:ascii="Times New Roman" w:eastAsia="Times New Roman" w:hAnsi="Times New Roman" w:cs="Times New Roman"/>
                <w:sz w:val="16"/>
                <w:szCs w:val="20"/>
                <w:lang w:eastAsia="hr-HR"/>
              </w:rPr>
              <w:t>42.668.136</w:t>
            </w:r>
          </w:p>
        </w:tc>
      </w:tr>
      <w:tr w:rsidR="000E3A00" w:rsidRPr="00692A0C" w:rsidTr="006451A5">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rPr>
                <w:rFonts w:ascii="Times New Roman" w:eastAsia="Times New Roman" w:hAnsi="Times New Roman" w:cs="Times New Roman"/>
                <w:sz w:val="16"/>
                <w:szCs w:val="20"/>
                <w:lang w:eastAsia="hr-HR"/>
              </w:rPr>
            </w:pPr>
            <w:r w:rsidRPr="00503D3F">
              <w:rPr>
                <w:rFonts w:ascii="Times New Roman" w:eastAsia="Times New Roman" w:hAnsi="Times New Roman" w:cs="Times New Roman"/>
                <w:sz w:val="16"/>
                <w:szCs w:val="20"/>
                <w:lang w:eastAsia="hr-HR"/>
              </w:rPr>
              <w:t>Ukupni rashodi</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sz w:val="16"/>
                <w:szCs w:val="20"/>
                <w:lang w:eastAsia="hr-HR"/>
              </w:rPr>
            </w:pPr>
            <w:r w:rsidRPr="00503D3F">
              <w:rPr>
                <w:rFonts w:ascii="Times New Roman" w:eastAsia="Times New Roman" w:hAnsi="Times New Roman" w:cs="Times New Roman"/>
                <w:sz w:val="16"/>
                <w:szCs w:val="20"/>
                <w:lang w:eastAsia="hr-HR"/>
              </w:rPr>
              <w:t>43.767.263</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sz w:val="16"/>
                <w:szCs w:val="20"/>
                <w:lang w:eastAsia="hr-HR"/>
              </w:rPr>
            </w:pPr>
            <w:r w:rsidRPr="00503D3F">
              <w:rPr>
                <w:rFonts w:ascii="Times New Roman" w:eastAsia="Times New Roman" w:hAnsi="Times New Roman" w:cs="Times New Roman"/>
                <w:sz w:val="16"/>
                <w:szCs w:val="20"/>
                <w:lang w:eastAsia="hr-HR"/>
              </w:rPr>
              <w:t>41.015.612</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sz w:val="16"/>
                <w:szCs w:val="20"/>
                <w:lang w:eastAsia="hr-HR"/>
              </w:rPr>
            </w:pPr>
            <w:r w:rsidRPr="00503D3F">
              <w:rPr>
                <w:rFonts w:ascii="Times New Roman" w:eastAsia="Times New Roman" w:hAnsi="Times New Roman" w:cs="Times New Roman"/>
                <w:sz w:val="16"/>
                <w:szCs w:val="20"/>
                <w:lang w:eastAsia="hr-HR"/>
              </w:rPr>
              <w:t>40.621.123</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sz w:val="16"/>
                <w:szCs w:val="20"/>
                <w:lang w:eastAsia="hr-HR"/>
              </w:rPr>
            </w:pPr>
            <w:r w:rsidRPr="00503D3F">
              <w:rPr>
                <w:rFonts w:ascii="Times New Roman" w:eastAsia="Times New Roman" w:hAnsi="Times New Roman" w:cs="Times New Roman"/>
                <w:sz w:val="16"/>
                <w:szCs w:val="20"/>
                <w:lang w:eastAsia="hr-HR"/>
              </w:rPr>
              <w:t>42.800.404</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sz w:val="16"/>
                <w:szCs w:val="20"/>
                <w:lang w:eastAsia="hr-HR"/>
              </w:rPr>
            </w:pPr>
            <w:r w:rsidRPr="00503D3F">
              <w:rPr>
                <w:rFonts w:ascii="Times New Roman" w:eastAsia="Times New Roman" w:hAnsi="Times New Roman" w:cs="Times New Roman"/>
                <w:sz w:val="16"/>
                <w:szCs w:val="20"/>
                <w:lang w:eastAsia="hr-HR"/>
              </w:rPr>
              <w:t>38.972.919</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sz w:val="16"/>
                <w:szCs w:val="20"/>
                <w:lang w:eastAsia="hr-HR"/>
              </w:rPr>
            </w:pPr>
            <w:r w:rsidRPr="00503D3F">
              <w:rPr>
                <w:rFonts w:ascii="Times New Roman" w:eastAsia="Times New Roman" w:hAnsi="Times New Roman" w:cs="Times New Roman"/>
                <w:sz w:val="16"/>
                <w:szCs w:val="20"/>
                <w:lang w:eastAsia="hr-HR"/>
              </w:rPr>
              <w:t>40.347.517</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sz w:val="16"/>
                <w:szCs w:val="20"/>
                <w:lang w:eastAsia="hr-HR"/>
              </w:rPr>
            </w:pPr>
            <w:r w:rsidRPr="00503D3F">
              <w:rPr>
                <w:rFonts w:ascii="Times New Roman" w:eastAsia="Times New Roman" w:hAnsi="Times New Roman" w:cs="Times New Roman"/>
                <w:sz w:val="16"/>
                <w:szCs w:val="20"/>
                <w:lang w:eastAsia="hr-HR"/>
              </w:rPr>
              <w:t>40.801.589</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sz w:val="16"/>
                <w:szCs w:val="20"/>
                <w:lang w:eastAsia="hr-HR"/>
              </w:rPr>
            </w:pPr>
            <w:r w:rsidRPr="00503D3F">
              <w:rPr>
                <w:rFonts w:ascii="Times New Roman" w:eastAsia="Times New Roman" w:hAnsi="Times New Roman" w:cs="Times New Roman"/>
                <w:sz w:val="16"/>
                <w:szCs w:val="20"/>
                <w:lang w:eastAsia="hr-HR"/>
              </w:rPr>
              <w:t>40.376.219</w:t>
            </w:r>
          </w:p>
        </w:tc>
      </w:tr>
      <w:tr w:rsidR="000E3A00" w:rsidRPr="00692A0C" w:rsidTr="006451A5">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rPr>
                <w:rFonts w:ascii="Times New Roman" w:eastAsia="Times New Roman" w:hAnsi="Times New Roman" w:cs="Times New Roman"/>
                <w:b/>
                <w:bCs/>
                <w:sz w:val="16"/>
                <w:szCs w:val="20"/>
                <w:lang w:eastAsia="hr-HR"/>
              </w:rPr>
            </w:pPr>
            <w:r w:rsidRPr="00503D3F">
              <w:rPr>
                <w:rFonts w:ascii="Times New Roman" w:eastAsia="Times New Roman" w:hAnsi="Times New Roman" w:cs="Times New Roman"/>
                <w:b/>
                <w:bCs/>
                <w:sz w:val="16"/>
                <w:szCs w:val="20"/>
                <w:lang w:eastAsia="hr-HR"/>
              </w:rPr>
              <w:t>Višak / Manjak prihoda</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b/>
                <w:bCs/>
                <w:sz w:val="16"/>
                <w:szCs w:val="20"/>
                <w:lang w:eastAsia="hr-HR"/>
              </w:rPr>
            </w:pPr>
            <w:r w:rsidRPr="00503D3F">
              <w:rPr>
                <w:rFonts w:ascii="Times New Roman" w:eastAsia="Times New Roman" w:hAnsi="Times New Roman" w:cs="Times New Roman"/>
                <w:b/>
                <w:bCs/>
                <w:sz w:val="16"/>
                <w:szCs w:val="20"/>
                <w:lang w:eastAsia="hr-HR"/>
              </w:rPr>
              <w:t>1.169.093</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b/>
                <w:bCs/>
                <w:sz w:val="16"/>
                <w:szCs w:val="20"/>
                <w:lang w:eastAsia="hr-HR"/>
              </w:rPr>
            </w:pPr>
            <w:r w:rsidRPr="00503D3F">
              <w:rPr>
                <w:rFonts w:ascii="Times New Roman" w:eastAsia="Times New Roman" w:hAnsi="Times New Roman" w:cs="Times New Roman"/>
                <w:b/>
                <w:bCs/>
                <w:sz w:val="16"/>
                <w:szCs w:val="20"/>
                <w:lang w:eastAsia="hr-HR"/>
              </w:rPr>
              <w:t>10.743</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b/>
                <w:bCs/>
                <w:sz w:val="16"/>
                <w:szCs w:val="20"/>
                <w:lang w:eastAsia="hr-HR"/>
              </w:rPr>
            </w:pPr>
            <w:r w:rsidRPr="00503D3F">
              <w:rPr>
                <w:rFonts w:ascii="Times New Roman" w:eastAsia="Times New Roman" w:hAnsi="Times New Roman" w:cs="Times New Roman"/>
                <w:b/>
                <w:bCs/>
                <w:sz w:val="16"/>
                <w:szCs w:val="20"/>
                <w:lang w:eastAsia="hr-HR"/>
              </w:rPr>
              <w:t>-1.501.348</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b/>
                <w:bCs/>
                <w:sz w:val="16"/>
                <w:szCs w:val="20"/>
                <w:lang w:eastAsia="hr-HR"/>
              </w:rPr>
            </w:pPr>
            <w:r w:rsidRPr="00503D3F">
              <w:rPr>
                <w:rFonts w:ascii="Times New Roman" w:eastAsia="Times New Roman" w:hAnsi="Times New Roman" w:cs="Times New Roman"/>
                <w:b/>
                <w:bCs/>
                <w:sz w:val="16"/>
                <w:szCs w:val="20"/>
                <w:lang w:eastAsia="hr-HR"/>
              </w:rPr>
              <w:t>-5.077.434</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b/>
                <w:bCs/>
                <w:sz w:val="16"/>
                <w:szCs w:val="20"/>
                <w:lang w:eastAsia="hr-HR"/>
              </w:rPr>
            </w:pPr>
            <w:r w:rsidRPr="00503D3F">
              <w:rPr>
                <w:rFonts w:ascii="Times New Roman" w:eastAsia="Times New Roman" w:hAnsi="Times New Roman" w:cs="Times New Roman"/>
                <w:b/>
                <w:bCs/>
                <w:sz w:val="16"/>
                <w:szCs w:val="20"/>
                <w:lang w:eastAsia="hr-HR"/>
              </w:rPr>
              <w:t>266.158</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b/>
                <w:bCs/>
                <w:sz w:val="16"/>
                <w:szCs w:val="20"/>
                <w:lang w:eastAsia="hr-HR"/>
              </w:rPr>
            </w:pPr>
            <w:r w:rsidRPr="00503D3F">
              <w:rPr>
                <w:rFonts w:ascii="Times New Roman" w:eastAsia="Times New Roman" w:hAnsi="Times New Roman" w:cs="Times New Roman"/>
                <w:b/>
                <w:bCs/>
                <w:sz w:val="16"/>
                <w:szCs w:val="20"/>
                <w:lang w:eastAsia="hr-HR"/>
              </w:rPr>
              <w:t>1.384.225</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b/>
                <w:bCs/>
                <w:sz w:val="16"/>
                <w:szCs w:val="20"/>
                <w:lang w:eastAsia="hr-HR"/>
              </w:rPr>
            </w:pPr>
            <w:r w:rsidRPr="00503D3F">
              <w:rPr>
                <w:rFonts w:ascii="Times New Roman" w:eastAsia="Times New Roman" w:hAnsi="Times New Roman" w:cs="Times New Roman"/>
                <w:b/>
                <w:bCs/>
                <w:sz w:val="16"/>
                <w:szCs w:val="20"/>
                <w:lang w:eastAsia="hr-HR"/>
              </w:rPr>
              <w:t>880.282</w:t>
            </w:r>
          </w:p>
        </w:tc>
        <w:tc>
          <w:tcPr>
            <w:tcW w:w="0" w:type="auto"/>
            <w:tcBorders>
              <w:top w:val="nil"/>
              <w:left w:val="nil"/>
              <w:bottom w:val="single" w:sz="4" w:space="0" w:color="auto"/>
              <w:right w:val="single" w:sz="4" w:space="0" w:color="auto"/>
            </w:tcBorders>
            <w:shd w:val="clear" w:color="auto" w:fill="auto"/>
            <w:vAlign w:val="center"/>
            <w:hideMark/>
          </w:tcPr>
          <w:p w:rsidR="000E3A00" w:rsidRPr="00503D3F" w:rsidRDefault="000E3A00" w:rsidP="006451A5">
            <w:pPr>
              <w:spacing w:after="0" w:line="240" w:lineRule="auto"/>
              <w:jc w:val="right"/>
              <w:rPr>
                <w:rFonts w:ascii="Times New Roman" w:eastAsia="Times New Roman" w:hAnsi="Times New Roman" w:cs="Times New Roman"/>
                <w:b/>
                <w:bCs/>
                <w:sz w:val="16"/>
                <w:szCs w:val="20"/>
                <w:lang w:eastAsia="hr-HR"/>
              </w:rPr>
            </w:pPr>
            <w:r w:rsidRPr="00503D3F">
              <w:rPr>
                <w:rFonts w:ascii="Times New Roman" w:eastAsia="Times New Roman" w:hAnsi="Times New Roman" w:cs="Times New Roman"/>
                <w:b/>
                <w:bCs/>
                <w:sz w:val="16"/>
                <w:szCs w:val="20"/>
                <w:lang w:eastAsia="hr-HR"/>
              </w:rPr>
              <w:t>2.291.916</w:t>
            </w:r>
          </w:p>
        </w:tc>
      </w:tr>
    </w:tbl>
    <w:p w:rsidR="000E3A00" w:rsidRPr="00692A0C" w:rsidRDefault="000E3A00" w:rsidP="000E3A00">
      <w:pPr>
        <w:rPr>
          <w:rFonts w:ascii="Times New Roman" w:hAnsi="Times New Roman" w:cs="Times New Roman"/>
          <w:b/>
        </w:rPr>
      </w:pPr>
    </w:p>
    <w:p w:rsidR="000E3A00" w:rsidRDefault="000E3A00" w:rsidP="000E3A00">
      <w:pPr>
        <w:jc w:val="both"/>
        <w:rPr>
          <w:rFonts w:ascii="Times New Roman" w:hAnsi="Times New Roman" w:cs="Times New Roman"/>
          <w:sz w:val="24"/>
          <w:szCs w:val="24"/>
        </w:rPr>
      </w:pPr>
      <w:r w:rsidRPr="006525A7">
        <w:rPr>
          <w:rFonts w:ascii="Times New Roman" w:hAnsi="Times New Roman" w:cs="Times New Roman"/>
          <w:sz w:val="24"/>
          <w:szCs w:val="24"/>
        </w:rPr>
        <w:t>Fakultet je u razdoblju 2013-2020. ostv</w:t>
      </w:r>
      <w:r w:rsidR="00204D4E">
        <w:rPr>
          <w:rFonts w:ascii="Times New Roman" w:hAnsi="Times New Roman" w:cs="Times New Roman"/>
          <w:sz w:val="24"/>
          <w:szCs w:val="24"/>
        </w:rPr>
        <w:t>ario kumulativne prihode od 328.</w:t>
      </w:r>
      <w:r w:rsidRPr="006525A7">
        <w:rPr>
          <w:rFonts w:ascii="Times New Roman" w:hAnsi="Times New Roman" w:cs="Times New Roman"/>
          <w:sz w:val="24"/>
          <w:szCs w:val="24"/>
        </w:rPr>
        <w:t xml:space="preserve">1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dok su kumulativni rashodi iznosili 32</w:t>
      </w:r>
      <w:r w:rsidR="00204D4E">
        <w:rPr>
          <w:rFonts w:ascii="Times New Roman" w:hAnsi="Times New Roman" w:cs="Times New Roman"/>
          <w:sz w:val="24"/>
          <w:szCs w:val="24"/>
        </w:rPr>
        <w:t>8.</w:t>
      </w:r>
      <w:r w:rsidRPr="006525A7">
        <w:rPr>
          <w:rFonts w:ascii="Times New Roman" w:hAnsi="Times New Roman" w:cs="Times New Roman"/>
          <w:sz w:val="24"/>
          <w:szCs w:val="24"/>
        </w:rPr>
        <w:t xml:space="preserve">7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odnosno ostvaren je k</w:t>
      </w:r>
      <w:r w:rsidR="00204D4E">
        <w:rPr>
          <w:rFonts w:ascii="Times New Roman" w:hAnsi="Times New Roman" w:cs="Times New Roman"/>
          <w:sz w:val="24"/>
          <w:szCs w:val="24"/>
        </w:rPr>
        <w:t>umulativni manjak u iznosu od 0.</w:t>
      </w:r>
      <w:r w:rsidRPr="006525A7">
        <w:rPr>
          <w:rFonts w:ascii="Times New Roman" w:hAnsi="Times New Roman" w:cs="Times New Roman"/>
          <w:sz w:val="24"/>
          <w:szCs w:val="24"/>
        </w:rPr>
        <w:t xml:space="preserve">6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xml:space="preserve">. kn. Tablica </w:t>
      </w:r>
      <w:r w:rsidR="00A272AD" w:rsidRPr="006525A7">
        <w:rPr>
          <w:rFonts w:ascii="Times New Roman" w:hAnsi="Times New Roman" w:cs="Times New Roman"/>
          <w:sz w:val="24"/>
          <w:szCs w:val="24"/>
        </w:rPr>
        <w:t>9</w:t>
      </w:r>
      <w:r w:rsidR="00204D4E">
        <w:rPr>
          <w:rFonts w:ascii="Times New Roman" w:hAnsi="Times New Roman" w:cs="Times New Roman"/>
          <w:sz w:val="24"/>
          <w:szCs w:val="24"/>
        </w:rPr>
        <w:t xml:space="preserve"> ukazuje da su prihodi sa 44.</w:t>
      </w:r>
      <w:r w:rsidRPr="006525A7">
        <w:rPr>
          <w:rFonts w:ascii="Times New Roman" w:hAnsi="Times New Roman" w:cs="Times New Roman"/>
          <w:sz w:val="24"/>
          <w:szCs w:val="24"/>
        </w:rPr>
        <w:t xml:space="preserve">9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w:t>
      </w:r>
      <w:r w:rsidR="00204D4E">
        <w:rPr>
          <w:rFonts w:ascii="Times New Roman" w:hAnsi="Times New Roman" w:cs="Times New Roman"/>
          <w:sz w:val="24"/>
          <w:szCs w:val="24"/>
        </w:rPr>
        <w:t xml:space="preserve"> (2013.) padali do iznosa od 37.</w:t>
      </w:r>
      <w:r w:rsidRPr="006525A7">
        <w:rPr>
          <w:rFonts w:ascii="Times New Roman" w:hAnsi="Times New Roman" w:cs="Times New Roman"/>
          <w:sz w:val="24"/>
          <w:szCs w:val="24"/>
        </w:rPr>
        <w:t xml:space="preserve">7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(2016.), dok se od 2017. prihodi povećavaju na iznos od 42</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7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xml:space="preserve">. kn (2020). Rashodi su smanjivani do 2015. godine, dok je 2016. došlo do značajnijeg povećanja rashoda, što je bilo uzrokovano novim zapošljavanjima na vlastite izvore, te uvođenjem novog načina financiranja Sveučilišta u Splitu kroz tzv. glavarine. Naime, umjesto dotadašnjeg izdvajanja od 3% vlastitih prihoda i 3% od sufinanciranih školarina od strane MZO uveden je novi model (10% subvencioniranih školarina, 650 kn po svakom studentu koji plaća participaciju školarine, 3% </w:t>
      </w:r>
      <w:r w:rsidRPr="006525A7">
        <w:rPr>
          <w:rFonts w:ascii="Times New Roman" w:hAnsi="Times New Roman" w:cs="Times New Roman"/>
          <w:sz w:val="24"/>
          <w:szCs w:val="24"/>
        </w:rPr>
        <w:lastRenderedPageBreak/>
        <w:t>na ostale vlastite prihode), što je rezultiralo povećanim rashodima prema Sveučilištu za 1</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6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u odnosu na 2015. godinu</w:t>
      </w:r>
      <w:r w:rsidR="00044326">
        <w:rPr>
          <w:rFonts w:ascii="Times New Roman" w:hAnsi="Times New Roman" w:cs="Times New Roman"/>
          <w:sz w:val="24"/>
          <w:szCs w:val="24"/>
        </w:rPr>
        <w:t xml:space="preserve"> (vidjeti sliku 76)</w:t>
      </w:r>
      <w:r w:rsidRPr="006525A7">
        <w:rPr>
          <w:rFonts w:ascii="Times New Roman" w:hAnsi="Times New Roman" w:cs="Times New Roman"/>
          <w:sz w:val="24"/>
          <w:szCs w:val="24"/>
        </w:rPr>
        <w:t xml:space="preserve">. </w:t>
      </w:r>
    </w:p>
    <w:p w:rsidR="00483DC9" w:rsidRPr="006525A7" w:rsidRDefault="00483DC9" w:rsidP="000E3A00">
      <w:pPr>
        <w:jc w:val="both"/>
        <w:rPr>
          <w:rFonts w:ascii="Times New Roman" w:hAnsi="Times New Roman" w:cs="Times New Roman"/>
          <w:sz w:val="24"/>
          <w:szCs w:val="24"/>
        </w:rPr>
      </w:pPr>
    </w:p>
    <w:p w:rsidR="000E3A00" w:rsidRPr="006525A7" w:rsidRDefault="000E3A00" w:rsidP="000E3A00">
      <w:pPr>
        <w:rPr>
          <w:rFonts w:ascii="Times New Roman" w:hAnsi="Times New Roman" w:cs="Times New Roman"/>
        </w:rPr>
      </w:pPr>
      <w:r w:rsidRPr="00692A0C">
        <w:rPr>
          <w:rFonts w:ascii="Times New Roman" w:hAnsi="Times New Roman" w:cs="Times New Roman"/>
          <w:b/>
        </w:rPr>
        <w:t xml:space="preserve">Slika </w:t>
      </w:r>
      <w:r w:rsidR="00A272AD" w:rsidRPr="006525A7">
        <w:rPr>
          <w:rFonts w:ascii="Times New Roman" w:hAnsi="Times New Roman" w:cs="Times New Roman"/>
          <w:b/>
        </w:rPr>
        <w:t>76</w:t>
      </w:r>
      <w:r w:rsidRPr="00692A0C">
        <w:rPr>
          <w:rFonts w:ascii="Times New Roman" w:hAnsi="Times New Roman" w:cs="Times New Roman"/>
          <w:b/>
        </w:rPr>
        <w:t xml:space="preserve"> </w:t>
      </w:r>
      <w:r w:rsidRPr="006525A7">
        <w:rPr>
          <w:rFonts w:ascii="Times New Roman" w:hAnsi="Times New Roman" w:cs="Times New Roman"/>
        </w:rPr>
        <w:t>Kretanje prihoda, rashoda i financijskog rezultata (2013-2020)</w:t>
      </w:r>
    </w:p>
    <w:p w:rsidR="000E3A00" w:rsidRPr="00692A0C" w:rsidRDefault="000E3A00" w:rsidP="006525A7">
      <w:pPr>
        <w:jc w:val="center"/>
        <w:rPr>
          <w:rFonts w:ascii="Times New Roman" w:hAnsi="Times New Roman" w:cs="Times New Roman"/>
          <w:b/>
        </w:rPr>
      </w:pPr>
      <w:r w:rsidRPr="00692A0C">
        <w:rPr>
          <w:rFonts w:ascii="Times New Roman" w:hAnsi="Times New Roman" w:cs="Times New Roman"/>
          <w:noProof/>
          <w:lang w:val="en-US"/>
        </w:rPr>
        <w:drawing>
          <wp:inline distT="0" distB="0" distL="0" distR="0" wp14:anchorId="4442391E" wp14:editId="3B960AE4">
            <wp:extent cx="5253288" cy="2483893"/>
            <wp:effectExtent l="0" t="0" r="5080" b="12065"/>
            <wp:docPr id="7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0E3A00" w:rsidRPr="006525A7" w:rsidRDefault="000E3A00" w:rsidP="000E3A00">
      <w:pPr>
        <w:jc w:val="both"/>
        <w:rPr>
          <w:rFonts w:ascii="Times New Roman" w:hAnsi="Times New Roman" w:cs="Times New Roman"/>
          <w:sz w:val="24"/>
          <w:szCs w:val="24"/>
        </w:rPr>
      </w:pPr>
      <w:r w:rsidRPr="006525A7">
        <w:rPr>
          <w:rFonts w:ascii="Times New Roman" w:hAnsi="Times New Roman" w:cs="Times New Roman"/>
          <w:sz w:val="24"/>
          <w:szCs w:val="24"/>
        </w:rPr>
        <w:t>Struktura prihoda pokazuje blago opadanje proračunskih prihoda (2014. i 2015.), dok njihov iznos od 2016. kontinuirano raste, sve do svote od 31</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1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(2020.). Kumulativno gledano u razdoblju  2013-2020 došlo je do porasta prihoda iz proračuna za 5</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1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odnosno za 20</w:t>
      </w:r>
      <w:r w:rsidR="00204D4E">
        <w:rPr>
          <w:rFonts w:ascii="Times New Roman" w:hAnsi="Times New Roman" w:cs="Times New Roman"/>
          <w:sz w:val="24"/>
          <w:szCs w:val="24"/>
        </w:rPr>
        <w:t>.</w:t>
      </w:r>
      <w:r w:rsidRPr="006525A7">
        <w:rPr>
          <w:rFonts w:ascii="Times New Roman" w:hAnsi="Times New Roman" w:cs="Times New Roman"/>
          <w:sz w:val="24"/>
          <w:szCs w:val="24"/>
        </w:rPr>
        <w:t>1%. U istom razdoblju dolazi do smanjenja vlastitih prihoda, koji su sa iznosa od 18</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9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(2013.) smanjeni na iznos od 11</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5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(2020.). Kumulativno smanjenje vlastitih prihoda u razdoblju analize iznosi 7</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5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odnosno 39</w:t>
      </w:r>
      <w:r w:rsidR="00204D4E">
        <w:rPr>
          <w:rFonts w:ascii="Times New Roman" w:hAnsi="Times New Roman" w:cs="Times New Roman"/>
          <w:sz w:val="24"/>
          <w:szCs w:val="24"/>
        </w:rPr>
        <w:t>.</w:t>
      </w:r>
      <w:r w:rsidRPr="006525A7">
        <w:rPr>
          <w:rFonts w:ascii="Times New Roman" w:hAnsi="Times New Roman" w:cs="Times New Roman"/>
          <w:sz w:val="24"/>
          <w:szCs w:val="24"/>
        </w:rPr>
        <w:t>4%</w:t>
      </w:r>
      <w:r w:rsidR="00044326">
        <w:rPr>
          <w:rFonts w:ascii="Times New Roman" w:hAnsi="Times New Roman" w:cs="Times New Roman"/>
          <w:sz w:val="24"/>
          <w:szCs w:val="24"/>
        </w:rPr>
        <w:t xml:space="preserve"> (vidjeti sliku 77)</w:t>
      </w:r>
      <w:r w:rsidRPr="006525A7">
        <w:rPr>
          <w:rFonts w:ascii="Times New Roman" w:hAnsi="Times New Roman" w:cs="Times New Roman"/>
          <w:sz w:val="24"/>
          <w:szCs w:val="24"/>
        </w:rPr>
        <w:t>.</w:t>
      </w:r>
    </w:p>
    <w:p w:rsidR="000E3A00" w:rsidRPr="006525A7" w:rsidRDefault="000E3A00" w:rsidP="000E3A00">
      <w:pPr>
        <w:rPr>
          <w:rFonts w:ascii="Times New Roman" w:hAnsi="Times New Roman" w:cs="Times New Roman"/>
        </w:rPr>
      </w:pPr>
      <w:r w:rsidRPr="00692A0C">
        <w:rPr>
          <w:rFonts w:ascii="Times New Roman" w:hAnsi="Times New Roman" w:cs="Times New Roman"/>
          <w:b/>
        </w:rPr>
        <w:t xml:space="preserve">Slika </w:t>
      </w:r>
      <w:r w:rsidR="00A272AD" w:rsidRPr="006525A7">
        <w:rPr>
          <w:rFonts w:ascii="Times New Roman" w:hAnsi="Times New Roman" w:cs="Times New Roman"/>
          <w:b/>
        </w:rPr>
        <w:t>77</w:t>
      </w:r>
      <w:r w:rsidRPr="00692A0C">
        <w:rPr>
          <w:rFonts w:ascii="Times New Roman" w:hAnsi="Times New Roman" w:cs="Times New Roman"/>
          <w:b/>
        </w:rPr>
        <w:t xml:space="preserve"> </w:t>
      </w:r>
      <w:r w:rsidRPr="006525A7">
        <w:rPr>
          <w:rFonts w:ascii="Times New Roman" w:hAnsi="Times New Roman" w:cs="Times New Roman"/>
        </w:rPr>
        <w:t>Kretanje strukture prihoda (2013-2020)</w:t>
      </w:r>
    </w:p>
    <w:p w:rsidR="000E3A00" w:rsidRPr="00692A0C" w:rsidRDefault="000E3A00" w:rsidP="006525A7">
      <w:pPr>
        <w:jc w:val="center"/>
        <w:rPr>
          <w:rFonts w:ascii="Times New Roman" w:hAnsi="Times New Roman" w:cs="Times New Roman"/>
          <w:b/>
        </w:rPr>
      </w:pPr>
      <w:r w:rsidRPr="00692A0C">
        <w:rPr>
          <w:rFonts w:ascii="Times New Roman" w:hAnsi="Times New Roman" w:cs="Times New Roman"/>
          <w:noProof/>
          <w:lang w:val="en-US"/>
        </w:rPr>
        <w:drawing>
          <wp:inline distT="0" distB="0" distL="0" distR="0" wp14:anchorId="062CA240" wp14:editId="7959276C">
            <wp:extent cx="4464239" cy="2593075"/>
            <wp:effectExtent l="0" t="0" r="12700" b="17145"/>
            <wp:docPr id="86"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0E3A00" w:rsidRPr="006525A7" w:rsidRDefault="000E3A00" w:rsidP="000E3A00">
      <w:pPr>
        <w:jc w:val="both"/>
        <w:rPr>
          <w:rFonts w:ascii="Times New Roman" w:hAnsi="Times New Roman" w:cs="Times New Roman"/>
          <w:sz w:val="24"/>
          <w:szCs w:val="24"/>
        </w:rPr>
      </w:pPr>
      <w:r w:rsidRPr="006525A7">
        <w:rPr>
          <w:rFonts w:ascii="Times New Roman" w:hAnsi="Times New Roman" w:cs="Times New Roman"/>
          <w:sz w:val="24"/>
          <w:szCs w:val="24"/>
        </w:rPr>
        <w:t>Glavni razlog za povećanje prihoda iz proračuna u razdoblju 2013-2020. proizlazi iz povećanja prihoda za plaće zaposlenika, koji su porasli za 5</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9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odnosno za 31</w:t>
      </w:r>
      <w:r w:rsidR="00204D4E">
        <w:rPr>
          <w:rFonts w:ascii="Times New Roman" w:hAnsi="Times New Roman" w:cs="Times New Roman"/>
          <w:sz w:val="24"/>
          <w:szCs w:val="24"/>
        </w:rPr>
        <w:t>.</w:t>
      </w:r>
      <w:r w:rsidRPr="006525A7">
        <w:rPr>
          <w:rFonts w:ascii="Times New Roman" w:hAnsi="Times New Roman" w:cs="Times New Roman"/>
          <w:sz w:val="24"/>
          <w:szCs w:val="24"/>
        </w:rPr>
        <w:t>7%. Dio tog povećanja proizlazi iz prebacivanja dijela zaposlenika u sustav COP-a, dio iz napredovanja zaposlenika, dok je dio rezultat porasta plaća prema odlukama Vlade RH. Značajniji porast prihoda iz proračuna može se uočiti kod prihoda od znanstvenih projekata-HRZZ (+0</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5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xml:space="preserve">. </w:t>
      </w:r>
      <w:r w:rsidRPr="006525A7">
        <w:rPr>
          <w:rFonts w:ascii="Times New Roman" w:hAnsi="Times New Roman" w:cs="Times New Roman"/>
          <w:sz w:val="24"/>
          <w:szCs w:val="24"/>
        </w:rPr>
        <w:lastRenderedPageBreak/>
        <w:t>kn), prihoda za znanstvenu djelatnost-programski ugovor za znanstvenu djelatnost (+0</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4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i naknada za zaposlene (+0</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4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Subvencije školarina su u razdoblju analize zbog smanjenog broja studenata i povećanja stope izdvajanja za Sveučilište (sa 3% na 10% 2016; sa 10% na 15% 2019.) smanjene sa iznosa od 5</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7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(2013.) na iznos od 4</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2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(2020.), odnosno za 1</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5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xml:space="preserve">. kn (26,4%). </w:t>
      </w:r>
      <w:r w:rsidR="00E1727D">
        <w:rPr>
          <w:rFonts w:ascii="Times New Roman" w:hAnsi="Times New Roman" w:cs="Times New Roman"/>
          <w:sz w:val="24"/>
          <w:szCs w:val="24"/>
        </w:rPr>
        <w:t>Na slici 78 je prikazano kretanje strukture glavnih kategorija vlastitih prihoda.</w:t>
      </w:r>
    </w:p>
    <w:p w:rsidR="000E3A00" w:rsidRPr="00692A0C" w:rsidRDefault="000E3A00" w:rsidP="000E3A00">
      <w:pPr>
        <w:rPr>
          <w:rFonts w:ascii="Times New Roman" w:hAnsi="Times New Roman" w:cs="Times New Roman"/>
          <w:b/>
        </w:rPr>
      </w:pPr>
      <w:r w:rsidRPr="00692A0C">
        <w:rPr>
          <w:rFonts w:ascii="Times New Roman" w:hAnsi="Times New Roman" w:cs="Times New Roman"/>
          <w:b/>
        </w:rPr>
        <w:t xml:space="preserve">Slika </w:t>
      </w:r>
      <w:r w:rsidR="00A272AD" w:rsidRPr="006525A7">
        <w:rPr>
          <w:rFonts w:ascii="Times New Roman" w:hAnsi="Times New Roman" w:cs="Times New Roman"/>
          <w:b/>
        </w:rPr>
        <w:t>78</w:t>
      </w:r>
      <w:r w:rsidRPr="00692A0C">
        <w:rPr>
          <w:rFonts w:ascii="Times New Roman" w:hAnsi="Times New Roman" w:cs="Times New Roman"/>
          <w:b/>
        </w:rPr>
        <w:t xml:space="preserve"> </w:t>
      </w:r>
      <w:r w:rsidRPr="006525A7">
        <w:rPr>
          <w:rFonts w:ascii="Times New Roman" w:hAnsi="Times New Roman" w:cs="Times New Roman"/>
        </w:rPr>
        <w:t>Kretanje strukture glavnih kategorija vlastitih prihoda (2013-2020)</w:t>
      </w:r>
    </w:p>
    <w:p w:rsidR="000E3A00" w:rsidRDefault="000E3A00" w:rsidP="006525A7">
      <w:pPr>
        <w:jc w:val="center"/>
        <w:rPr>
          <w:rFonts w:ascii="Times New Roman" w:hAnsi="Times New Roman" w:cs="Times New Roman"/>
        </w:rPr>
      </w:pPr>
      <w:r>
        <w:rPr>
          <w:noProof/>
          <w:lang w:val="en-US"/>
        </w:rPr>
        <w:drawing>
          <wp:inline distT="0" distB="0" distL="0" distR="0" wp14:anchorId="6C4A4096" wp14:editId="779C9920">
            <wp:extent cx="5704205" cy="2845558"/>
            <wp:effectExtent l="0" t="0" r="10795" b="12065"/>
            <wp:docPr id="87"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0E3A00" w:rsidRPr="006525A7" w:rsidRDefault="000E3A00" w:rsidP="000E3A00">
      <w:pPr>
        <w:jc w:val="both"/>
        <w:rPr>
          <w:rFonts w:ascii="Times New Roman" w:hAnsi="Times New Roman" w:cs="Times New Roman"/>
          <w:sz w:val="24"/>
          <w:szCs w:val="24"/>
        </w:rPr>
      </w:pPr>
      <w:r w:rsidRPr="006525A7">
        <w:rPr>
          <w:rFonts w:ascii="Times New Roman" w:hAnsi="Times New Roman" w:cs="Times New Roman"/>
          <w:sz w:val="24"/>
          <w:szCs w:val="24"/>
        </w:rPr>
        <w:t>Glavni uzrok smanjenja vlastitih prihoda u razdoblju analize proizlazi</w:t>
      </w:r>
      <w:r w:rsidR="006451A5" w:rsidRPr="00866E7A">
        <w:rPr>
          <w:rFonts w:ascii="Times New Roman" w:hAnsi="Times New Roman" w:cs="Times New Roman"/>
          <w:sz w:val="24"/>
          <w:szCs w:val="24"/>
        </w:rPr>
        <w:t xml:space="preserve"> iz smanjivanja broja studenata</w:t>
      </w:r>
      <w:r w:rsidRPr="006525A7">
        <w:rPr>
          <w:rFonts w:ascii="Times New Roman" w:hAnsi="Times New Roman" w:cs="Times New Roman"/>
          <w:sz w:val="24"/>
          <w:szCs w:val="24"/>
        </w:rPr>
        <w:t xml:space="preserve"> te nepovoljnijeg modela naplate školarina na preddiplomskim i diplom</w:t>
      </w:r>
      <w:r w:rsidR="00204D4E">
        <w:rPr>
          <w:rFonts w:ascii="Times New Roman" w:hAnsi="Times New Roman" w:cs="Times New Roman"/>
          <w:sz w:val="24"/>
          <w:szCs w:val="24"/>
        </w:rPr>
        <w:t>skim studijima. Taj prihod je s</w:t>
      </w:r>
      <w:r w:rsidRPr="006525A7">
        <w:rPr>
          <w:rFonts w:ascii="Times New Roman" w:hAnsi="Times New Roman" w:cs="Times New Roman"/>
          <w:sz w:val="24"/>
          <w:szCs w:val="24"/>
        </w:rPr>
        <w:t xml:space="preserve"> iznosa od 13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xml:space="preserve">. kn (2013.) smanjen na iznos od 6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(2020.), odnosno smanjenje iznosi 53</w:t>
      </w:r>
      <w:r w:rsidR="00204D4E">
        <w:rPr>
          <w:rFonts w:ascii="Times New Roman" w:hAnsi="Times New Roman" w:cs="Times New Roman"/>
          <w:sz w:val="24"/>
          <w:szCs w:val="24"/>
        </w:rPr>
        <w:t>.</w:t>
      </w:r>
      <w:r w:rsidRPr="006525A7">
        <w:rPr>
          <w:rFonts w:ascii="Times New Roman" w:hAnsi="Times New Roman" w:cs="Times New Roman"/>
          <w:sz w:val="24"/>
          <w:szCs w:val="24"/>
        </w:rPr>
        <w:t>4%. Značajan dio smanjenja ovih prihoda u 2019. (1</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1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je direktna posljedica odluka Sveučilišta o promjeni nove skale plaćanja participacije studenata u troškovima studija i novog načina knjiženja prihoda (</w:t>
      </w:r>
      <w:proofErr w:type="spellStart"/>
      <w:r w:rsidRPr="006525A7">
        <w:rPr>
          <w:rFonts w:ascii="Times New Roman" w:hAnsi="Times New Roman" w:cs="Times New Roman"/>
          <w:sz w:val="24"/>
          <w:szCs w:val="24"/>
        </w:rPr>
        <w:t>storno</w:t>
      </w:r>
      <w:proofErr w:type="spellEnd"/>
      <w:r w:rsidRPr="006525A7">
        <w:rPr>
          <w:rFonts w:ascii="Times New Roman" w:hAnsi="Times New Roman" w:cs="Times New Roman"/>
          <w:sz w:val="24"/>
          <w:szCs w:val="24"/>
        </w:rPr>
        <w:t xml:space="preserve"> 15% iz prihoda), uz neplaćanje prijenosa završnog, diplomskog rada/ispita što je i dalje na snazi. Tijekom 2020. došlo je dodatnog smanjenja od 1</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2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prihoda po ovoj osnovi ponajprije zbog odluke Sveučilišta o neplaćanje prijenosa završnog, diplomskog rada/ispita i veće uspješnosti studiranja (ostvarenih ECTS bodova).</w:t>
      </w:r>
    </w:p>
    <w:p w:rsidR="000E3A00" w:rsidRPr="006525A7" w:rsidRDefault="000E3A00" w:rsidP="000E3A00">
      <w:pPr>
        <w:jc w:val="both"/>
        <w:rPr>
          <w:rFonts w:ascii="Times New Roman" w:hAnsi="Times New Roman" w:cs="Times New Roman"/>
          <w:sz w:val="24"/>
          <w:szCs w:val="24"/>
        </w:rPr>
      </w:pPr>
      <w:r w:rsidRPr="006525A7">
        <w:rPr>
          <w:rFonts w:ascii="Times New Roman" w:hAnsi="Times New Roman" w:cs="Times New Roman"/>
          <w:sz w:val="24"/>
          <w:szCs w:val="24"/>
        </w:rPr>
        <w:t xml:space="preserve">Prihodi PDS studija uglavnom se kreću oko iznosa od 1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dok je do značajnog pada na iznos od 500.000 kn došlo u 2020. Prihodi cjeloživotnog obrazovanja smanjeni su sa 1</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7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xml:space="preserve"> kn (2013.) na iznos od 0</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2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(2020.). U godina</w:t>
      </w:r>
      <w:r w:rsidR="00204D4E">
        <w:rPr>
          <w:rFonts w:ascii="Times New Roman" w:hAnsi="Times New Roman" w:cs="Times New Roman"/>
          <w:sz w:val="24"/>
          <w:szCs w:val="24"/>
        </w:rPr>
        <w:t>ma</w:t>
      </w:r>
      <w:r w:rsidRPr="006525A7">
        <w:rPr>
          <w:rFonts w:ascii="Times New Roman" w:hAnsi="Times New Roman" w:cs="Times New Roman"/>
          <w:sz w:val="24"/>
          <w:szCs w:val="24"/>
        </w:rPr>
        <w:t xml:space="preserve"> prije </w:t>
      </w:r>
      <w:r w:rsidR="006451A5">
        <w:rPr>
          <w:rFonts w:ascii="Times New Roman" w:hAnsi="Times New Roman" w:cs="Times New Roman"/>
          <w:sz w:val="24"/>
          <w:szCs w:val="24"/>
        </w:rPr>
        <w:t>epidemije</w:t>
      </w:r>
      <w:r w:rsidR="006451A5" w:rsidRPr="00960A03">
        <w:rPr>
          <w:rFonts w:ascii="Times New Roman" w:hAnsi="Times New Roman" w:cs="Times New Roman"/>
          <w:sz w:val="24"/>
          <w:szCs w:val="24"/>
        </w:rPr>
        <w:t xml:space="preserve"> </w:t>
      </w:r>
      <w:r w:rsidR="00204D4E">
        <w:rPr>
          <w:rFonts w:ascii="Times New Roman" w:hAnsi="Times New Roman" w:cs="Times New Roman"/>
          <w:sz w:val="24"/>
          <w:szCs w:val="24"/>
        </w:rPr>
        <w:t>COVID</w:t>
      </w:r>
      <w:r w:rsidR="00D900A2">
        <w:rPr>
          <w:rFonts w:ascii="Times New Roman" w:hAnsi="Times New Roman" w:cs="Times New Roman"/>
          <w:sz w:val="24"/>
          <w:szCs w:val="24"/>
        </w:rPr>
        <w:t>-19</w:t>
      </w:r>
      <w:r w:rsidRPr="006525A7">
        <w:rPr>
          <w:rFonts w:ascii="Times New Roman" w:hAnsi="Times New Roman" w:cs="Times New Roman"/>
          <w:sz w:val="24"/>
          <w:szCs w:val="24"/>
        </w:rPr>
        <w:t xml:space="preserve"> ovi prihodi su se bili stabilizirali na iznosu od oko 550.000 kn godišnje. Prihodi od projekata i konferencija uglavnom se kreću oko iznosa od 1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godišnje, dok je značajnije povećanje u 2020. posljedica projekta HKO E4 (1</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5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i konferencije WIRE (1</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4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xml:space="preserve">. kn). Prihodi od najamnina su do </w:t>
      </w:r>
      <w:r w:rsidR="006451A5">
        <w:rPr>
          <w:rFonts w:ascii="Times New Roman" w:hAnsi="Times New Roman" w:cs="Times New Roman"/>
          <w:sz w:val="24"/>
          <w:szCs w:val="24"/>
        </w:rPr>
        <w:t>epidemije</w:t>
      </w:r>
      <w:r w:rsidR="006451A5" w:rsidRPr="00960A03">
        <w:rPr>
          <w:rFonts w:ascii="Times New Roman" w:hAnsi="Times New Roman" w:cs="Times New Roman"/>
          <w:sz w:val="24"/>
          <w:szCs w:val="24"/>
        </w:rPr>
        <w:t xml:space="preserve"> </w:t>
      </w:r>
      <w:r w:rsidRPr="006525A7">
        <w:rPr>
          <w:rFonts w:ascii="Times New Roman" w:hAnsi="Times New Roman" w:cs="Times New Roman"/>
          <w:sz w:val="24"/>
          <w:szCs w:val="24"/>
        </w:rPr>
        <w:t>Covid</w:t>
      </w:r>
      <w:r w:rsidR="006451A5">
        <w:rPr>
          <w:rFonts w:ascii="Times New Roman" w:hAnsi="Times New Roman" w:cs="Times New Roman"/>
          <w:sz w:val="24"/>
          <w:szCs w:val="24"/>
        </w:rPr>
        <w:t>-19</w:t>
      </w:r>
      <w:r w:rsidRPr="006525A7">
        <w:rPr>
          <w:rFonts w:ascii="Times New Roman" w:hAnsi="Times New Roman" w:cs="Times New Roman"/>
          <w:sz w:val="24"/>
          <w:szCs w:val="24"/>
        </w:rPr>
        <w:t xml:space="preserve"> bili na godišnjem iznosu od oko 600.000 kn, dok je tijekom 2020. taj iznos smanjen na 360.000 kn.</w:t>
      </w:r>
      <w:r w:rsidR="00E1727D">
        <w:rPr>
          <w:rFonts w:ascii="Times New Roman" w:hAnsi="Times New Roman" w:cs="Times New Roman"/>
          <w:sz w:val="24"/>
          <w:szCs w:val="24"/>
        </w:rPr>
        <w:t xml:space="preserve"> Na sljedećoj slici je prikazano kretanje strukture rashoda za plaće.</w:t>
      </w:r>
    </w:p>
    <w:p w:rsidR="000E3A00" w:rsidRPr="006525A7" w:rsidRDefault="000E3A00" w:rsidP="000E3A00">
      <w:pPr>
        <w:rPr>
          <w:rFonts w:ascii="Times New Roman" w:hAnsi="Times New Roman" w:cs="Times New Roman"/>
        </w:rPr>
      </w:pPr>
      <w:r w:rsidRPr="00692A0C">
        <w:rPr>
          <w:rFonts w:ascii="Times New Roman" w:hAnsi="Times New Roman" w:cs="Times New Roman"/>
          <w:b/>
        </w:rPr>
        <w:t xml:space="preserve">Slika </w:t>
      </w:r>
      <w:r w:rsidR="00A272AD" w:rsidRPr="006525A7">
        <w:rPr>
          <w:rFonts w:ascii="Times New Roman" w:hAnsi="Times New Roman" w:cs="Times New Roman"/>
          <w:b/>
        </w:rPr>
        <w:t>79</w:t>
      </w:r>
      <w:r w:rsidRPr="00692A0C">
        <w:rPr>
          <w:rFonts w:ascii="Times New Roman" w:hAnsi="Times New Roman" w:cs="Times New Roman"/>
          <w:b/>
        </w:rPr>
        <w:t xml:space="preserve"> </w:t>
      </w:r>
      <w:r w:rsidRPr="006525A7">
        <w:rPr>
          <w:rFonts w:ascii="Times New Roman" w:hAnsi="Times New Roman" w:cs="Times New Roman"/>
        </w:rPr>
        <w:t>Kretanje strukture rashoda za plaće (2013-2020)</w:t>
      </w:r>
    </w:p>
    <w:p w:rsidR="000E3A00" w:rsidRPr="00692A0C" w:rsidRDefault="000E3A00" w:rsidP="006525A7">
      <w:pPr>
        <w:jc w:val="center"/>
        <w:rPr>
          <w:rFonts w:ascii="Times New Roman" w:hAnsi="Times New Roman" w:cs="Times New Roman"/>
          <w:b/>
        </w:rPr>
      </w:pPr>
      <w:r>
        <w:rPr>
          <w:noProof/>
          <w:lang w:val="en-US"/>
        </w:rPr>
        <w:lastRenderedPageBreak/>
        <w:drawing>
          <wp:inline distT="0" distB="0" distL="0" distR="0" wp14:anchorId="4DAB4A59" wp14:editId="3F501D8F">
            <wp:extent cx="5636260" cy="3145809"/>
            <wp:effectExtent l="0" t="0" r="2540" b="16510"/>
            <wp:docPr id="102"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0E3A00" w:rsidRPr="006525A7" w:rsidRDefault="000E3A00" w:rsidP="000E3A00">
      <w:pPr>
        <w:jc w:val="both"/>
        <w:rPr>
          <w:rFonts w:ascii="Times New Roman" w:hAnsi="Times New Roman" w:cs="Times New Roman"/>
          <w:sz w:val="24"/>
          <w:szCs w:val="24"/>
        </w:rPr>
      </w:pPr>
      <w:r w:rsidRPr="006525A7">
        <w:rPr>
          <w:rFonts w:ascii="Times New Roman" w:hAnsi="Times New Roman" w:cs="Times New Roman"/>
          <w:sz w:val="24"/>
          <w:szCs w:val="24"/>
        </w:rPr>
        <w:t xml:space="preserve">U strukturi rashoda Fakulteta najveću stavku predstavljaju plaće, koje su u ukupnom iznosu u zadnjih nekoliko godina stabilne na razini od oko 30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xml:space="preserve">. kn godišnje. Uvid u strukturu rashoda za plaće otkriva da se plaće na teret MZO povećavaju od 2016., dok se plaće na teret vlastitih sredstava smanjuju od 2017. zbog prebacivanja zaposlenika u sustav COP-a, te smanjivanje % male plaće (u visini % porasta plaće na teret MZO). U razdoblju analize plaće na teret </w:t>
      </w:r>
      <w:r w:rsidR="00204D4E">
        <w:rPr>
          <w:rFonts w:ascii="Times New Roman" w:hAnsi="Times New Roman" w:cs="Times New Roman"/>
          <w:sz w:val="24"/>
          <w:szCs w:val="24"/>
        </w:rPr>
        <w:t>vlastitih izvora su smanjenje s</w:t>
      </w:r>
      <w:r w:rsidRPr="006525A7">
        <w:rPr>
          <w:rFonts w:ascii="Times New Roman" w:hAnsi="Times New Roman" w:cs="Times New Roman"/>
          <w:sz w:val="24"/>
          <w:szCs w:val="24"/>
        </w:rPr>
        <w:t xml:space="preserve"> iznosa od 8</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5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(2013.) na iznos od 5</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5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xml:space="preserve"> kn (2020.), odnosno za 35,4%. Rashodi za </w:t>
      </w:r>
      <w:proofErr w:type="spellStart"/>
      <w:r w:rsidRPr="006525A7">
        <w:rPr>
          <w:rFonts w:ascii="Times New Roman" w:hAnsi="Times New Roman" w:cs="Times New Roman"/>
          <w:sz w:val="24"/>
          <w:szCs w:val="24"/>
        </w:rPr>
        <w:t>prekonormni</w:t>
      </w:r>
      <w:proofErr w:type="spellEnd"/>
      <w:r w:rsidRPr="006525A7">
        <w:rPr>
          <w:rFonts w:ascii="Times New Roman" w:hAnsi="Times New Roman" w:cs="Times New Roman"/>
          <w:sz w:val="24"/>
          <w:szCs w:val="24"/>
        </w:rPr>
        <w:t xml:space="preserve"> rad su bili na razini od oko 3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u razdoblju od 2013. do 2016., nakon čega se taj rashod zbog smanjenja cijene sata, uravnoteženja rada u nastavi i novog kolektivnog u cijelosti eliminira.</w:t>
      </w:r>
    </w:p>
    <w:p w:rsidR="000E3A00" w:rsidRPr="006525A7" w:rsidRDefault="000E3A00" w:rsidP="000E3A00">
      <w:pPr>
        <w:jc w:val="both"/>
        <w:rPr>
          <w:rFonts w:ascii="Times New Roman" w:hAnsi="Times New Roman" w:cs="Times New Roman"/>
          <w:sz w:val="24"/>
          <w:szCs w:val="24"/>
        </w:rPr>
      </w:pPr>
      <w:r w:rsidRPr="006525A7">
        <w:rPr>
          <w:rFonts w:ascii="Times New Roman" w:hAnsi="Times New Roman" w:cs="Times New Roman"/>
          <w:sz w:val="24"/>
          <w:szCs w:val="24"/>
        </w:rPr>
        <w:t>U strukturi ostalih rashoda troškovi materijala imaju stabilan iznos od oko 500.000 kn godišnje, dok su rashodi za energiju u svoti od oko 540.000 kn godišnje. Investicijsko održavanje zgrade u razdoblju analize iznosilo je 3</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99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odnosno</w:t>
      </w:r>
      <w:r w:rsidR="00204D4E">
        <w:rPr>
          <w:rFonts w:ascii="Times New Roman" w:hAnsi="Times New Roman" w:cs="Times New Roman"/>
          <w:sz w:val="24"/>
          <w:szCs w:val="24"/>
        </w:rPr>
        <w:t xml:space="preserve"> oko 500.000 kn godišnje u pros</w:t>
      </w:r>
      <w:r w:rsidRPr="006525A7">
        <w:rPr>
          <w:rFonts w:ascii="Times New Roman" w:hAnsi="Times New Roman" w:cs="Times New Roman"/>
          <w:sz w:val="24"/>
          <w:szCs w:val="24"/>
        </w:rPr>
        <w:t>jeku. Istovremeno su ukupna ulaganja u dugotrajnu imovinu iznosila 7</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5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odnosno oko 935.000 kn godišnje u prosijeku. Rashod ugovora o djelu značajno je reduciran sa svote od 1</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7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xml:space="preserve"> kn (2013.) na iznos od 313.000 kn (2020.), što je posljedica smanjivanja broja radnih sati vanjskih suradnika i promjene odredbi kolektivnog ugovora za vlastite zaposlenike. Sličan trend kretanja imaju i autorski honorari koji su sa iznosa od 1</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36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kn (2013.) smanjeni na iznos od 440.000 kn (2020.). Rashodi najmova se primarno odnose na baze podataka i časop</w:t>
      </w:r>
      <w:r w:rsidR="006451A5" w:rsidRPr="00866E7A">
        <w:rPr>
          <w:rFonts w:ascii="Times New Roman" w:hAnsi="Times New Roman" w:cs="Times New Roman"/>
          <w:sz w:val="24"/>
          <w:szCs w:val="24"/>
        </w:rPr>
        <w:t xml:space="preserve">isa (Amadeus, </w:t>
      </w:r>
      <w:proofErr w:type="spellStart"/>
      <w:r w:rsidR="006451A5" w:rsidRPr="00866E7A">
        <w:rPr>
          <w:rFonts w:ascii="Times New Roman" w:hAnsi="Times New Roman" w:cs="Times New Roman"/>
          <w:sz w:val="24"/>
          <w:szCs w:val="24"/>
        </w:rPr>
        <w:t>Reuters</w:t>
      </w:r>
      <w:proofErr w:type="spellEnd"/>
      <w:r w:rsidR="006451A5" w:rsidRPr="00866E7A">
        <w:rPr>
          <w:rFonts w:ascii="Times New Roman" w:hAnsi="Times New Roman" w:cs="Times New Roman"/>
          <w:sz w:val="24"/>
          <w:szCs w:val="24"/>
        </w:rPr>
        <w:t xml:space="preserve">, </w:t>
      </w:r>
      <w:proofErr w:type="spellStart"/>
      <w:r w:rsidR="006451A5" w:rsidRPr="00866E7A">
        <w:rPr>
          <w:rFonts w:ascii="Times New Roman" w:hAnsi="Times New Roman" w:cs="Times New Roman"/>
          <w:sz w:val="24"/>
          <w:szCs w:val="24"/>
        </w:rPr>
        <w:t>ProQuest</w:t>
      </w:r>
      <w:proofErr w:type="spellEnd"/>
      <w:r w:rsidR="006451A5" w:rsidRPr="00866E7A">
        <w:rPr>
          <w:rFonts w:ascii="Times New Roman" w:hAnsi="Times New Roman" w:cs="Times New Roman"/>
          <w:sz w:val="24"/>
          <w:szCs w:val="24"/>
        </w:rPr>
        <w:t>, itd.</w:t>
      </w:r>
      <w:r w:rsidRPr="006525A7">
        <w:rPr>
          <w:rFonts w:ascii="Times New Roman" w:hAnsi="Times New Roman" w:cs="Times New Roman"/>
          <w:sz w:val="24"/>
          <w:szCs w:val="24"/>
        </w:rPr>
        <w:t>), licence za računalne programe (</w:t>
      </w:r>
      <w:proofErr w:type="spellStart"/>
      <w:r w:rsidRPr="006525A7">
        <w:rPr>
          <w:rFonts w:ascii="Times New Roman" w:hAnsi="Times New Roman" w:cs="Times New Roman"/>
          <w:sz w:val="24"/>
          <w:szCs w:val="24"/>
        </w:rPr>
        <w:t>Quatrics</w:t>
      </w:r>
      <w:proofErr w:type="spellEnd"/>
      <w:r w:rsidRPr="006525A7">
        <w:rPr>
          <w:rFonts w:ascii="Times New Roman" w:hAnsi="Times New Roman" w:cs="Times New Roman"/>
          <w:sz w:val="24"/>
          <w:szCs w:val="24"/>
        </w:rPr>
        <w:t>, Statistica</w:t>
      </w:r>
      <w:r w:rsidR="006451A5">
        <w:rPr>
          <w:rFonts w:ascii="Times New Roman" w:hAnsi="Times New Roman" w:cs="Times New Roman"/>
          <w:sz w:val="24"/>
          <w:szCs w:val="24"/>
        </w:rPr>
        <w:t>, itd.</w:t>
      </w:r>
      <w:r w:rsidRPr="006525A7">
        <w:rPr>
          <w:rFonts w:ascii="Times New Roman" w:hAnsi="Times New Roman" w:cs="Times New Roman"/>
          <w:sz w:val="24"/>
          <w:szCs w:val="24"/>
        </w:rPr>
        <w:t xml:space="preserve">). Ovi rashodi su do 2019. bili stabilni na iznosu od oko 500.000 kn, dok je 2020. zbog konferencije WIRE taj iznos povećan za 550.000 kn, dok se povećanje od oko 19.000 kn odnosi na licence za </w:t>
      </w:r>
      <w:proofErr w:type="spellStart"/>
      <w:r w:rsidRPr="006525A7">
        <w:rPr>
          <w:rFonts w:ascii="Times New Roman" w:hAnsi="Times New Roman" w:cs="Times New Roman"/>
          <w:sz w:val="24"/>
          <w:szCs w:val="24"/>
        </w:rPr>
        <w:t>Zoom</w:t>
      </w:r>
      <w:proofErr w:type="spellEnd"/>
      <w:r w:rsidRPr="006525A7">
        <w:rPr>
          <w:rFonts w:ascii="Times New Roman" w:hAnsi="Times New Roman" w:cs="Times New Roman"/>
          <w:sz w:val="24"/>
          <w:szCs w:val="24"/>
        </w:rPr>
        <w:t xml:space="preserve"> i </w:t>
      </w:r>
      <w:proofErr w:type="spellStart"/>
      <w:r w:rsidRPr="006525A7">
        <w:rPr>
          <w:rFonts w:ascii="Times New Roman" w:hAnsi="Times New Roman" w:cs="Times New Roman"/>
          <w:sz w:val="24"/>
          <w:szCs w:val="24"/>
        </w:rPr>
        <w:t>Bandicam</w:t>
      </w:r>
      <w:proofErr w:type="spellEnd"/>
      <w:r w:rsidRPr="006525A7">
        <w:rPr>
          <w:rFonts w:ascii="Times New Roman" w:hAnsi="Times New Roman" w:cs="Times New Roman"/>
          <w:sz w:val="24"/>
          <w:szCs w:val="24"/>
        </w:rPr>
        <w:t xml:space="preserve">, programe korištene za nastavu u virtualnom okruženju. </w:t>
      </w:r>
    </w:p>
    <w:p w:rsidR="000E3A00" w:rsidRPr="006525A7" w:rsidRDefault="000E3A00" w:rsidP="000E3A00">
      <w:pPr>
        <w:jc w:val="both"/>
        <w:rPr>
          <w:rFonts w:ascii="Times New Roman" w:hAnsi="Times New Roman" w:cs="Times New Roman"/>
          <w:sz w:val="24"/>
          <w:szCs w:val="24"/>
        </w:rPr>
      </w:pPr>
      <w:r w:rsidRPr="006525A7">
        <w:rPr>
          <w:rFonts w:ascii="Times New Roman" w:hAnsi="Times New Roman" w:cs="Times New Roman"/>
          <w:sz w:val="24"/>
          <w:szCs w:val="24"/>
        </w:rPr>
        <w:t>Značajna kategorija rashoda su davanja prema Sveučilištu u Splitu, koji su u razdoblju do 2015. iznosili oko 450.000 kn godišnje, što je bila posljedica primjene modela od 3% na vlastite prihode i 3% od sufinanciranih školarina od strane MZO. Međutim, 2016. Sveučilište uvodi drugi model (10% sufinanciranih školarina, 650 kn za studente koji plaćaju sami, 3% na ostale vlastite prihode), što je rezultiralo povećanim rashodima za 1</w:t>
      </w:r>
      <w:r w:rsidR="00204D4E">
        <w:rPr>
          <w:rFonts w:ascii="Times New Roman" w:hAnsi="Times New Roman" w:cs="Times New Roman"/>
          <w:sz w:val="24"/>
          <w:szCs w:val="24"/>
        </w:rPr>
        <w:t>.</w:t>
      </w:r>
      <w:r w:rsidRPr="006525A7">
        <w:rPr>
          <w:rFonts w:ascii="Times New Roman" w:hAnsi="Times New Roman" w:cs="Times New Roman"/>
          <w:sz w:val="24"/>
          <w:szCs w:val="24"/>
        </w:rPr>
        <w:t xml:space="preserve">6 </w:t>
      </w:r>
      <w:proofErr w:type="spellStart"/>
      <w:r w:rsidRPr="006525A7">
        <w:rPr>
          <w:rFonts w:ascii="Times New Roman" w:hAnsi="Times New Roman" w:cs="Times New Roman"/>
          <w:sz w:val="24"/>
          <w:szCs w:val="24"/>
        </w:rPr>
        <w:t>mil</w:t>
      </w:r>
      <w:proofErr w:type="spellEnd"/>
      <w:r w:rsidRPr="006525A7">
        <w:rPr>
          <w:rFonts w:ascii="Times New Roman" w:hAnsi="Times New Roman" w:cs="Times New Roman"/>
          <w:sz w:val="24"/>
          <w:szCs w:val="24"/>
        </w:rPr>
        <w:t xml:space="preserve">. kn. Od 2019. primjenjuje se treći model (15% sufinanciranih školarina, 15% školarina za studente koji plaćaju sami i 3% </w:t>
      </w:r>
      <w:r w:rsidRPr="006525A7">
        <w:rPr>
          <w:rFonts w:ascii="Times New Roman" w:hAnsi="Times New Roman" w:cs="Times New Roman"/>
          <w:sz w:val="24"/>
          <w:szCs w:val="24"/>
        </w:rPr>
        <w:lastRenderedPageBreak/>
        <w:t>na ostale vlastite prihode), uz novi model knjiženja. Prema tom modelu knjiženja Fakultet odmah umanjuje prihode od participacija školarina za studente koji plaćaju sami za 15%, te se za isti iznos više ne iskazuju rashodi. Novi model knjiženja, uz smanjenje davanja za studentski zbor i projekte (zbog manjeg broja studenata) uzrokovao je smanjenje rashoda prema Sveučilištu 2019. za oko 500.000 kn, a u 2020. za dodatnih 250.000 kn.</w:t>
      </w:r>
      <w:r w:rsidR="000736DA">
        <w:rPr>
          <w:rFonts w:ascii="Times New Roman" w:hAnsi="Times New Roman" w:cs="Times New Roman"/>
          <w:sz w:val="24"/>
          <w:szCs w:val="24"/>
        </w:rPr>
        <w:t xml:space="preserve"> Na slici 80 je prikazano kretanje strukture </w:t>
      </w:r>
      <w:r w:rsidR="00E1727D">
        <w:rPr>
          <w:rFonts w:ascii="Times New Roman" w:hAnsi="Times New Roman" w:cs="Times New Roman"/>
          <w:sz w:val="24"/>
          <w:szCs w:val="24"/>
        </w:rPr>
        <w:t xml:space="preserve">ostalih </w:t>
      </w:r>
      <w:r w:rsidR="000736DA">
        <w:rPr>
          <w:rFonts w:ascii="Times New Roman" w:hAnsi="Times New Roman" w:cs="Times New Roman"/>
          <w:sz w:val="24"/>
          <w:szCs w:val="24"/>
        </w:rPr>
        <w:t>važnijih rashoda za razdoblje 2013-2020.</w:t>
      </w:r>
    </w:p>
    <w:p w:rsidR="000E3A00" w:rsidRPr="006525A7" w:rsidRDefault="000E3A00" w:rsidP="000E3A00">
      <w:pPr>
        <w:rPr>
          <w:rFonts w:ascii="Times New Roman" w:hAnsi="Times New Roman" w:cs="Times New Roman"/>
        </w:rPr>
      </w:pPr>
      <w:r w:rsidRPr="00692A0C">
        <w:rPr>
          <w:rFonts w:ascii="Times New Roman" w:hAnsi="Times New Roman" w:cs="Times New Roman"/>
          <w:b/>
        </w:rPr>
        <w:t xml:space="preserve">Slika </w:t>
      </w:r>
      <w:r w:rsidR="00A272AD" w:rsidRPr="006525A7">
        <w:rPr>
          <w:rFonts w:ascii="Times New Roman" w:hAnsi="Times New Roman" w:cs="Times New Roman"/>
          <w:b/>
        </w:rPr>
        <w:t>80</w:t>
      </w:r>
      <w:r w:rsidRPr="00692A0C">
        <w:rPr>
          <w:rFonts w:ascii="Times New Roman" w:hAnsi="Times New Roman" w:cs="Times New Roman"/>
          <w:b/>
        </w:rPr>
        <w:t xml:space="preserve"> </w:t>
      </w:r>
      <w:r w:rsidRPr="006525A7">
        <w:rPr>
          <w:rFonts w:ascii="Times New Roman" w:hAnsi="Times New Roman" w:cs="Times New Roman"/>
        </w:rPr>
        <w:t>Kretanje strukture ostalih važnijih rashoda (2013-2020)</w:t>
      </w:r>
    </w:p>
    <w:p w:rsidR="000E3A00" w:rsidRPr="00692A0C" w:rsidRDefault="000E3A00" w:rsidP="006525A7">
      <w:pPr>
        <w:jc w:val="center"/>
        <w:rPr>
          <w:rFonts w:ascii="Times New Roman" w:hAnsi="Times New Roman" w:cs="Times New Roman"/>
          <w:b/>
        </w:rPr>
      </w:pPr>
      <w:r>
        <w:rPr>
          <w:noProof/>
          <w:lang w:val="en-US"/>
        </w:rPr>
        <w:drawing>
          <wp:inline distT="0" distB="0" distL="0" distR="0" wp14:anchorId="7F8ADFFF" wp14:editId="0DC02CCE">
            <wp:extent cx="5711190" cy="3678071"/>
            <wp:effectExtent l="0" t="0" r="3810" b="17780"/>
            <wp:docPr id="103"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0E3A00" w:rsidRDefault="000E3A00" w:rsidP="003C59BB">
      <w:pPr>
        <w:spacing w:after="0" w:line="240" w:lineRule="auto"/>
        <w:jc w:val="both"/>
        <w:rPr>
          <w:rFonts w:ascii="Times New Roman" w:hAnsi="Times New Roman" w:cs="Times New Roman"/>
          <w:sz w:val="24"/>
          <w:szCs w:val="24"/>
        </w:rPr>
      </w:pPr>
    </w:p>
    <w:p w:rsidR="000E3A00" w:rsidRPr="006525A7" w:rsidRDefault="000E3A00" w:rsidP="006525A7">
      <w:pPr>
        <w:pStyle w:val="Naslov3"/>
        <w:numPr>
          <w:ilvl w:val="1"/>
          <w:numId w:val="47"/>
        </w:numPr>
      </w:pPr>
      <w:bookmarkStart w:id="40" w:name="_Toc75513664"/>
      <w:r w:rsidRPr="006525A7">
        <w:t>Materijalni resursi i infrastruktura</w:t>
      </w:r>
      <w:bookmarkEnd w:id="40"/>
    </w:p>
    <w:p w:rsidR="000E3A00" w:rsidRDefault="000E3A00" w:rsidP="003C59BB">
      <w:pPr>
        <w:spacing w:after="0" w:line="240" w:lineRule="auto"/>
        <w:jc w:val="both"/>
        <w:rPr>
          <w:rFonts w:ascii="Times New Roman" w:hAnsi="Times New Roman" w:cs="Times New Roman"/>
          <w:sz w:val="24"/>
          <w:szCs w:val="24"/>
        </w:rPr>
      </w:pPr>
    </w:p>
    <w:p w:rsidR="003C59BB" w:rsidRPr="00EB71B9" w:rsidRDefault="003C59BB" w:rsidP="003C59BB">
      <w:pPr>
        <w:spacing w:after="0" w:line="240" w:lineRule="auto"/>
        <w:jc w:val="both"/>
        <w:rPr>
          <w:rFonts w:ascii="Times New Roman" w:hAnsi="Times New Roman" w:cs="Times New Roman"/>
          <w:sz w:val="24"/>
          <w:szCs w:val="24"/>
        </w:rPr>
      </w:pPr>
      <w:r w:rsidRPr="00EB71B9">
        <w:rPr>
          <w:rFonts w:ascii="Times New Roman" w:hAnsi="Times New Roman" w:cs="Times New Roman"/>
          <w:sz w:val="24"/>
          <w:szCs w:val="24"/>
        </w:rPr>
        <w:t>Fakultet svake godine</w:t>
      </w:r>
      <w:r w:rsidR="00EF79B2" w:rsidRPr="00EB71B9">
        <w:rPr>
          <w:rFonts w:ascii="Times New Roman" w:hAnsi="Times New Roman" w:cs="Times New Roman"/>
          <w:sz w:val="24"/>
          <w:szCs w:val="24"/>
        </w:rPr>
        <w:t>, a</w:t>
      </w:r>
      <w:r w:rsidRPr="00EB71B9">
        <w:rPr>
          <w:rFonts w:ascii="Times New Roman" w:hAnsi="Times New Roman" w:cs="Times New Roman"/>
          <w:sz w:val="24"/>
          <w:szCs w:val="24"/>
        </w:rPr>
        <w:t xml:space="preserve"> u skladu sa svojim financijskim mogućnostima</w:t>
      </w:r>
      <w:r w:rsidR="00EF79B2" w:rsidRPr="00EB71B9">
        <w:rPr>
          <w:rFonts w:ascii="Times New Roman" w:hAnsi="Times New Roman" w:cs="Times New Roman"/>
          <w:sz w:val="24"/>
          <w:szCs w:val="24"/>
        </w:rPr>
        <w:t>,</w:t>
      </w:r>
      <w:r w:rsidRPr="00EB71B9">
        <w:rPr>
          <w:rFonts w:ascii="Times New Roman" w:hAnsi="Times New Roman" w:cs="Times New Roman"/>
          <w:sz w:val="24"/>
          <w:szCs w:val="24"/>
        </w:rPr>
        <w:t xml:space="preserve"> ulaže u održavanje/poboljšanje zgrade, te u nabavku i održavanje opreme i svih ostalih resursa neophodnih za normalno odvijanje poslovnih procesa. Pregled glavnih ulaganja u razdoblju 2013-2019. prikazuje sljedeća ta</w:t>
      </w:r>
      <w:r w:rsidR="00EF79B2" w:rsidRPr="00EB71B9">
        <w:rPr>
          <w:rFonts w:ascii="Times New Roman" w:hAnsi="Times New Roman" w:cs="Times New Roman"/>
          <w:sz w:val="24"/>
          <w:szCs w:val="24"/>
        </w:rPr>
        <w:t>blica.</w:t>
      </w:r>
    </w:p>
    <w:p w:rsidR="003C59BB" w:rsidRPr="00EB71B9" w:rsidRDefault="003C59BB" w:rsidP="003C59BB">
      <w:pPr>
        <w:spacing w:after="0" w:line="240" w:lineRule="auto"/>
        <w:jc w:val="both"/>
        <w:rPr>
          <w:rFonts w:ascii="Times New Roman" w:hAnsi="Times New Roman" w:cs="Times New Roman"/>
          <w:sz w:val="24"/>
          <w:szCs w:val="24"/>
        </w:rPr>
      </w:pPr>
    </w:p>
    <w:p w:rsidR="00024FD6" w:rsidRPr="00EB71B9" w:rsidRDefault="00024FD6" w:rsidP="00024FD6">
      <w:pPr>
        <w:rPr>
          <w:rFonts w:ascii="Times New Roman" w:hAnsi="Times New Roman" w:cs="Times New Roman"/>
          <w:sz w:val="24"/>
          <w:szCs w:val="24"/>
        </w:rPr>
      </w:pPr>
      <w:r w:rsidRPr="00EB71B9">
        <w:rPr>
          <w:rFonts w:ascii="Times New Roman" w:hAnsi="Times New Roman" w:cs="Times New Roman"/>
          <w:b/>
          <w:sz w:val="24"/>
          <w:szCs w:val="24"/>
        </w:rPr>
        <w:t xml:space="preserve">Tablica </w:t>
      </w:r>
      <w:r w:rsidR="00A272AD">
        <w:rPr>
          <w:rFonts w:ascii="Times New Roman" w:hAnsi="Times New Roman" w:cs="Times New Roman"/>
          <w:b/>
          <w:sz w:val="24"/>
          <w:szCs w:val="24"/>
        </w:rPr>
        <w:t>10</w:t>
      </w:r>
      <w:r w:rsidR="00882609" w:rsidRPr="00EB71B9">
        <w:rPr>
          <w:rFonts w:ascii="Times New Roman" w:hAnsi="Times New Roman" w:cs="Times New Roman"/>
          <w:b/>
          <w:sz w:val="24"/>
          <w:szCs w:val="24"/>
        </w:rPr>
        <w:t xml:space="preserve"> </w:t>
      </w:r>
      <w:r w:rsidR="00882609" w:rsidRPr="00EB71B9">
        <w:rPr>
          <w:rFonts w:ascii="Times New Roman" w:hAnsi="Times New Roman" w:cs="Times New Roman"/>
          <w:sz w:val="24"/>
          <w:szCs w:val="24"/>
        </w:rPr>
        <w:t>Materijalna ulaganja u imovinu i infrastrukturu od 2013. do 2019. godine</w:t>
      </w:r>
    </w:p>
    <w:tbl>
      <w:tblPr>
        <w:tblW w:w="9176" w:type="dxa"/>
        <w:tblLayout w:type="fixed"/>
        <w:tblLook w:val="04A0" w:firstRow="1" w:lastRow="0" w:firstColumn="1" w:lastColumn="0" w:noHBand="0" w:noVBand="1"/>
      </w:tblPr>
      <w:tblGrid>
        <w:gridCol w:w="1271"/>
        <w:gridCol w:w="1026"/>
        <w:gridCol w:w="1023"/>
        <w:gridCol w:w="1023"/>
        <w:gridCol w:w="882"/>
        <w:gridCol w:w="882"/>
        <w:gridCol w:w="1023"/>
        <w:gridCol w:w="1023"/>
        <w:gridCol w:w="1023"/>
      </w:tblGrid>
      <w:tr w:rsidR="006258F7" w:rsidRPr="00EB71B9" w:rsidTr="009619E8">
        <w:trPr>
          <w:trHeight w:val="495"/>
        </w:trPr>
        <w:tc>
          <w:tcPr>
            <w:tcW w:w="1271" w:type="dxa"/>
            <w:tcBorders>
              <w:top w:val="single" w:sz="4" w:space="0" w:color="auto"/>
              <w:left w:val="single" w:sz="4" w:space="0" w:color="auto"/>
              <w:bottom w:val="single" w:sz="4" w:space="0" w:color="auto"/>
              <w:right w:val="single" w:sz="4" w:space="0" w:color="auto"/>
            </w:tcBorders>
            <w:noWrap/>
            <w:vAlign w:val="center"/>
            <w:hideMark/>
          </w:tcPr>
          <w:p w:rsidR="003C59BB" w:rsidRPr="00EB71B9" w:rsidRDefault="003C59BB">
            <w:pPr>
              <w:spacing w:after="0" w:line="240" w:lineRule="auto"/>
              <w:jc w:val="center"/>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Stavka</w:t>
            </w:r>
          </w:p>
        </w:tc>
        <w:tc>
          <w:tcPr>
            <w:tcW w:w="1026" w:type="dxa"/>
            <w:tcBorders>
              <w:top w:val="single" w:sz="4" w:space="0" w:color="auto"/>
              <w:left w:val="nil"/>
              <w:bottom w:val="single" w:sz="4" w:space="0" w:color="auto"/>
              <w:right w:val="single" w:sz="4" w:space="0" w:color="auto"/>
            </w:tcBorders>
            <w:vAlign w:val="center"/>
            <w:hideMark/>
          </w:tcPr>
          <w:p w:rsidR="003C59BB" w:rsidRPr="00EB71B9" w:rsidRDefault="003C59BB">
            <w:pPr>
              <w:spacing w:after="0" w:line="240" w:lineRule="auto"/>
              <w:jc w:val="center"/>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2013</w:t>
            </w:r>
          </w:p>
        </w:tc>
        <w:tc>
          <w:tcPr>
            <w:tcW w:w="1023" w:type="dxa"/>
            <w:tcBorders>
              <w:top w:val="single" w:sz="4" w:space="0" w:color="auto"/>
              <w:left w:val="nil"/>
              <w:bottom w:val="single" w:sz="4" w:space="0" w:color="auto"/>
              <w:right w:val="single" w:sz="4" w:space="0" w:color="auto"/>
            </w:tcBorders>
            <w:vAlign w:val="center"/>
            <w:hideMark/>
          </w:tcPr>
          <w:p w:rsidR="003C59BB" w:rsidRPr="00EB71B9" w:rsidRDefault="003C59BB">
            <w:pPr>
              <w:spacing w:after="0" w:line="240" w:lineRule="auto"/>
              <w:jc w:val="center"/>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2014</w:t>
            </w:r>
          </w:p>
        </w:tc>
        <w:tc>
          <w:tcPr>
            <w:tcW w:w="1023" w:type="dxa"/>
            <w:tcBorders>
              <w:top w:val="single" w:sz="4" w:space="0" w:color="auto"/>
              <w:left w:val="nil"/>
              <w:bottom w:val="single" w:sz="4" w:space="0" w:color="auto"/>
              <w:right w:val="single" w:sz="4" w:space="0" w:color="auto"/>
            </w:tcBorders>
            <w:vAlign w:val="center"/>
            <w:hideMark/>
          </w:tcPr>
          <w:p w:rsidR="003C59BB" w:rsidRPr="00EB71B9" w:rsidRDefault="003C59BB">
            <w:pPr>
              <w:spacing w:after="0" w:line="240" w:lineRule="auto"/>
              <w:jc w:val="center"/>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2015</w:t>
            </w:r>
          </w:p>
        </w:tc>
        <w:tc>
          <w:tcPr>
            <w:tcW w:w="882" w:type="dxa"/>
            <w:tcBorders>
              <w:top w:val="single" w:sz="4" w:space="0" w:color="auto"/>
              <w:left w:val="nil"/>
              <w:bottom w:val="single" w:sz="4" w:space="0" w:color="auto"/>
              <w:right w:val="single" w:sz="4" w:space="0" w:color="auto"/>
            </w:tcBorders>
            <w:vAlign w:val="center"/>
            <w:hideMark/>
          </w:tcPr>
          <w:p w:rsidR="003C59BB" w:rsidRPr="00EB71B9" w:rsidRDefault="003C59BB">
            <w:pPr>
              <w:spacing w:after="0" w:line="240" w:lineRule="auto"/>
              <w:jc w:val="center"/>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2016</w:t>
            </w:r>
          </w:p>
        </w:tc>
        <w:tc>
          <w:tcPr>
            <w:tcW w:w="882" w:type="dxa"/>
            <w:tcBorders>
              <w:top w:val="single" w:sz="4" w:space="0" w:color="auto"/>
              <w:left w:val="nil"/>
              <w:bottom w:val="single" w:sz="4" w:space="0" w:color="auto"/>
              <w:right w:val="single" w:sz="4" w:space="0" w:color="auto"/>
            </w:tcBorders>
            <w:vAlign w:val="center"/>
            <w:hideMark/>
          </w:tcPr>
          <w:p w:rsidR="003C59BB" w:rsidRPr="00EB71B9" w:rsidRDefault="003C59BB">
            <w:pPr>
              <w:spacing w:after="0" w:line="240" w:lineRule="auto"/>
              <w:jc w:val="center"/>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2017</w:t>
            </w:r>
          </w:p>
        </w:tc>
        <w:tc>
          <w:tcPr>
            <w:tcW w:w="1023" w:type="dxa"/>
            <w:tcBorders>
              <w:top w:val="single" w:sz="4" w:space="0" w:color="auto"/>
              <w:left w:val="nil"/>
              <w:bottom w:val="single" w:sz="4" w:space="0" w:color="auto"/>
              <w:right w:val="single" w:sz="4" w:space="0" w:color="auto"/>
            </w:tcBorders>
            <w:vAlign w:val="center"/>
            <w:hideMark/>
          </w:tcPr>
          <w:p w:rsidR="003C59BB" w:rsidRPr="00EB71B9" w:rsidRDefault="003C59BB">
            <w:pPr>
              <w:spacing w:after="0" w:line="240" w:lineRule="auto"/>
              <w:jc w:val="center"/>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2018</w:t>
            </w:r>
          </w:p>
        </w:tc>
        <w:tc>
          <w:tcPr>
            <w:tcW w:w="1023" w:type="dxa"/>
            <w:tcBorders>
              <w:top w:val="single" w:sz="4" w:space="0" w:color="auto"/>
              <w:left w:val="nil"/>
              <w:bottom w:val="single" w:sz="4" w:space="0" w:color="auto"/>
              <w:right w:val="single" w:sz="4" w:space="0" w:color="auto"/>
            </w:tcBorders>
            <w:vAlign w:val="center"/>
            <w:hideMark/>
          </w:tcPr>
          <w:p w:rsidR="003C59BB" w:rsidRPr="00EB71B9" w:rsidRDefault="003C59BB">
            <w:pPr>
              <w:spacing w:after="0" w:line="240" w:lineRule="auto"/>
              <w:jc w:val="center"/>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2019</w:t>
            </w:r>
          </w:p>
        </w:tc>
        <w:tc>
          <w:tcPr>
            <w:tcW w:w="1023" w:type="dxa"/>
            <w:tcBorders>
              <w:top w:val="single" w:sz="4" w:space="0" w:color="auto"/>
              <w:left w:val="nil"/>
              <w:bottom w:val="single" w:sz="4" w:space="0" w:color="auto"/>
              <w:right w:val="single" w:sz="4" w:space="0" w:color="auto"/>
            </w:tcBorders>
            <w:noWrap/>
            <w:vAlign w:val="center"/>
            <w:hideMark/>
          </w:tcPr>
          <w:p w:rsidR="003C59BB" w:rsidRPr="00EB71B9" w:rsidRDefault="003C59BB">
            <w:pPr>
              <w:spacing w:after="0" w:line="240" w:lineRule="auto"/>
              <w:jc w:val="center"/>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Ukupno</w:t>
            </w:r>
          </w:p>
        </w:tc>
      </w:tr>
      <w:tr w:rsidR="006258F7" w:rsidRPr="00EB71B9" w:rsidTr="009619E8">
        <w:trPr>
          <w:trHeight w:val="300"/>
        </w:trPr>
        <w:tc>
          <w:tcPr>
            <w:tcW w:w="1271" w:type="dxa"/>
            <w:tcBorders>
              <w:top w:val="nil"/>
              <w:left w:val="single" w:sz="4" w:space="0" w:color="auto"/>
              <w:bottom w:val="single" w:sz="4" w:space="0" w:color="auto"/>
              <w:right w:val="single" w:sz="4" w:space="0" w:color="auto"/>
            </w:tcBorders>
            <w:noWrap/>
            <w:vAlign w:val="center"/>
            <w:hideMark/>
          </w:tcPr>
          <w:p w:rsidR="003C59BB" w:rsidRPr="00EB71B9" w:rsidRDefault="003C59BB">
            <w:pPr>
              <w:spacing w:after="0" w:line="240" w:lineRule="auto"/>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Računala i računalna oprema</w:t>
            </w:r>
          </w:p>
        </w:tc>
        <w:tc>
          <w:tcPr>
            <w:tcW w:w="1026"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943.357</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984.852</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698.168</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288.593</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154.410</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369.371</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431.323</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3.870.075</w:t>
            </w:r>
          </w:p>
        </w:tc>
      </w:tr>
      <w:tr w:rsidR="006258F7" w:rsidRPr="00EB71B9" w:rsidTr="009619E8">
        <w:trPr>
          <w:trHeight w:val="300"/>
        </w:trPr>
        <w:tc>
          <w:tcPr>
            <w:tcW w:w="1271" w:type="dxa"/>
            <w:tcBorders>
              <w:top w:val="nil"/>
              <w:left w:val="single" w:sz="4" w:space="0" w:color="auto"/>
              <w:bottom w:val="single" w:sz="4" w:space="0" w:color="auto"/>
              <w:right w:val="single" w:sz="4" w:space="0" w:color="auto"/>
            </w:tcBorders>
            <w:noWrap/>
            <w:vAlign w:val="center"/>
            <w:hideMark/>
          </w:tcPr>
          <w:p w:rsidR="003C59BB" w:rsidRPr="00EB71B9" w:rsidRDefault="003C59BB">
            <w:pPr>
              <w:spacing w:after="0" w:line="240" w:lineRule="auto"/>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Uredski namještaj</w:t>
            </w:r>
          </w:p>
        </w:tc>
        <w:tc>
          <w:tcPr>
            <w:tcW w:w="1026"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21.313</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11.221</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10.191</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42.425</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1.599</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86.748</w:t>
            </w:r>
          </w:p>
        </w:tc>
      </w:tr>
      <w:tr w:rsidR="006258F7" w:rsidRPr="00EB71B9" w:rsidTr="009619E8">
        <w:trPr>
          <w:trHeight w:val="300"/>
        </w:trPr>
        <w:tc>
          <w:tcPr>
            <w:tcW w:w="1271" w:type="dxa"/>
            <w:tcBorders>
              <w:top w:val="nil"/>
              <w:left w:val="single" w:sz="4" w:space="0" w:color="auto"/>
              <w:bottom w:val="single" w:sz="4" w:space="0" w:color="auto"/>
              <w:right w:val="single" w:sz="4" w:space="0" w:color="auto"/>
            </w:tcBorders>
            <w:noWrap/>
            <w:vAlign w:val="center"/>
            <w:hideMark/>
          </w:tcPr>
          <w:p w:rsidR="003C59BB" w:rsidRPr="00EB71B9" w:rsidRDefault="003C59BB">
            <w:pPr>
              <w:spacing w:after="0" w:line="240" w:lineRule="auto"/>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Ostala uredska oprema</w:t>
            </w:r>
          </w:p>
        </w:tc>
        <w:tc>
          <w:tcPr>
            <w:tcW w:w="1026"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624</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43.180</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43.804</w:t>
            </w:r>
          </w:p>
        </w:tc>
      </w:tr>
      <w:tr w:rsidR="006258F7" w:rsidRPr="00EB71B9" w:rsidTr="009619E8">
        <w:trPr>
          <w:trHeight w:val="300"/>
        </w:trPr>
        <w:tc>
          <w:tcPr>
            <w:tcW w:w="1271" w:type="dxa"/>
            <w:tcBorders>
              <w:top w:val="nil"/>
              <w:left w:val="single" w:sz="4" w:space="0" w:color="auto"/>
              <w:bottom w:val="single" w:sz="4" w:space="0" w:color="auto"/>
              <w:right w:val="single" w:sz="4" w:space="0" w:color="auto"/>
            </w:tcBorders>
            <w:noWrap/>
            <w:vAlign w:val="center"/>
            <w:hideMark/>
          </w:tcPr>
          <w:p w:rsidR="003C59BB" w:rsidRPr="00EB71B9" w:rsidRDefault="003C59BB">
            <w:pPr>
              <w:spacing w:after="0" w:line="240" w:lineRule="auto"/>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Radio i TV prijemnici</w:t>
            </w:r>
          </w:p>
        </w:tc>
        <w:tc>
          <w:tcPr>
            <w:tcW w:w="1026"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23.997</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136.500</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160.497</w:t>
            </w:r>
          </w:p>
        </w:tc>
      </w:tr>
      <w:tr w:rsidR="006258F7" w:rsidRPr="00EB71B9" w:rsidTr="009619E8">
        <w:trPr>
          <w:trHeight w:val="300"/>
        </w:trPr>
        <w:tc>
          <w:tcPr>
            <w:tcW w:w="1271" w:type="dxa"/>
            <w:tcBorders>
              <w:top w:val="nil"/>
              <w:left w:val="single" w:sz="4" w:space="0" w:color="auto"/>
              <w:bottom w:val="single" w:sz="4" w:space="0" w:color="auto"/>
              <w:right w:val="single" w:sz="4" w:space="0" w:color="auto"/>
            </w:tcBorders>
            <w:noWrap/>
            <w:vAlign w:val="center"/>
            <w:hideMark/>
          </w:tcPr>
          <w:p w:rsidR="003C59BB" w:rsidRPr="00EB71B9" w:rsidRDefault="003C59BB">
            <w:pPr>
              <w:spacing w:after="0" w:line="240" w:lineRule="auto"/>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lastRenderedPageBreak/>
              <w:t>Telefoni i ostali komunikacijski uređaji</w:t>
            </w:r>
          </w:p>
        </w:tc>
        <w:tc>
          <w:tcPr>
            <w:tcW w:w="1026"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3.323</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423</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7.108</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3.979</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16.874</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32.520</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64.226</w:t>
            </w:r>
          </w:p>
        </w:tc>
      </w:tr>
      <w:tr w:rsidR="006258F7" w:rsidRPr="00EB71B9" w:rsidTr="009619E8">
        <w:trPr>
          <w:trHeight w:val="300"/>
        </w:trPr>
        <w:tc>
          <w:tcPr>
            <w:tcW w:w="1271" w:type="dxa"/>
            <w:tcBorders>
              <w:top w:val="nil"/>
              <w:left w:val="single" w:sz="4" w:space="0" w:color="auto"/>
              <w:bottom w:val="single" w:sz="4" w:space="0" w:color="auto"/>
              <w:right w:val="single" w:sz="4" w:space="0" w:color="auto"/>
            </w:tcBorders>
            <w:noWrap/>
            <w:vAlign w:val="center"/>
            <w:hideMark/>
          </w:tcPr>
          <w:p w:rsidR="003C59BB" w:rsidRPr="00EB71B9" w:rsidRDefault="003C59BB">
            <w:pPr>
              <w:spacing w:after="0" w:line="240" w:lineRule="auto"/>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Ostala komunikacijska oprema</w:t>
            </w:r>
          </w:p>
        </w:tc>
        <w:tc>
          <w:tcPr>
            <w:tcW w:w="1026"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26.938</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52.739</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13.763</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27.820</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1.249</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12.995</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4.783</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140.287</w:t>
            </w:r>
          </w:p>
        </w:tc>
      </w:tr>
      <w:tr w:rsidR="006258F7" w:rsidRPr="00EB71B9" w:rsidTr="009619E8">
        <w:trPr>
          <w:trHeight w:val="300"/>
        </w:trPr>
        <w:tc>
          <w:tcPr>
            <w:tcW w:w="1271" w:type="dxa"/>
            <w:tcBorders>
              <w:top w:val="nil"/>
              <w:left w:val="single" w:sz="4" w:space="0" w:color="auto"/>
              <w:bottom w:val="single" w:sz="4" w:space="0" w:color="auto"/>
              <w:right w:val="single" w:sz="4" w:space="0" w:color="auto"/>
            </w:tcBorders>
            <w:noWrap/>
            <w:vAlign w:val="center"/>
            <w:hideMark/>
          </w:tcPr>
          <w:p w:rsidR="003C59BB" w:rsidRPr="00EB71B9" w:rsidRDefault="003C59BB">
            <w:pPr>
              <w:spacing w:after="0" w:line="240" w:lineRule="auto"/>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Oprema za održavanje prostorija</w:t>
            </w:r>
          </w:p>
        </w:tc>
        <w:tc>
          <w:tcPr>
            <w:tcW w:w="1026"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5.414</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24.985</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1.705</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32.104</w:t>
            </w:r>
          </w:p>
        </w:tc>
      </w:tr>
      <w:tr w:rsidR="006258F7" w:rsidRPr="00EB71B9" w:rsidTr="009619E8">
        <w:trPr>
          <w:trHeight w:val="300"/>
        </w:trPr>
        <w:tc>
          <w:tcPr>
            <w:tcW w:w="1271" w:type="dxa"/>
            <w:tcBorders>
              <w:top w:val="nil"/>
              <w:left w:val="single" w:sz="4" w:space="0" w:color="auto"/>
              <w:bottom w:val="single" w:sz="4" w:space="0" w:color="auto"/>
              <w:right w:val="single" w:sz="4" w:space="0" w:color="auto"/>
            </w:tcBorders>
            <w:noWrap/>
            <w:vAlign w:val="center"/>
            <w:hideMark/>
          </w:tcPr>
          <w:p w:rsidR="003C59BB" w:rsidRPr="00EB71B9" w:rsidRDefault="003C59BB">
            <w:pPr>
              <w:spacing w:after="0" w:line="240" w:lineRule="auto"/>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Oprema za ostale namjene</w:t>
            </w:r>
          </w:p>
        </w:tc>
        <w:tc>
          <w:tcPr>
            <w:tcW w:w="1026"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12.512</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2.029</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123.807</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138.347</w:t>
            </w:r>
          </w:p>
        </w:tc>
      </w:tr>
      <w:tr w:rsidR="006258F7" w:rsidRPr="00EB71B9" w:rsidTr="009619E8">
        <w:trPr>
          <w:trHeight w:val="300"/>
        </w:trPr>
        <w:tc>
          <w:tcPr>
            <w:tcW w:w="1271" w:type="dxa"/>
            <w:tcBorders>
              <w:top w:val="nil"/>
              <w:left w:val="single" w:sz="4" w:space="0" w:color="auto"/>
              <w:bottom w:val="single" w:sz="4" w:space="0" w:color="auto"/>
              <w:right w:val="single" w:sz="4" w:space="0" w:color="auto"/>
            </w:tcBorders>
            <w:noWrap/>
            <w:vAlign w:val="center"/>
            <w:hideMark/>
          </w:tcPr>
          <w:p w:rsidR="003C59BB" w:rsidRPr="00EB71B9" w:rsidRDefault="003C59BB">
            <w:pPr>
              <w:spacing w:after="0" w:line="240" w:lineRule="auto"/>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Oprema za grijanje, ventilaciju i hlađenje</w:t>
            </w:r>
          </w:p>
        </w:tc>
        <w:tc>
          <w:tcPr>
            <w:tcW w:w="1026"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8.875</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8.875</w:t>
            </w:r>
          </w:p>
        </w:tc>
      </w:tr>
      <w:tr w:rsidR="006258F7" w:rsidRPr="00EB71B9" w:rsidTr="009619E8">
        <w:trPr>
          <w:trHeight w:val="300"/>
        </w:trPr>
        <w:tc>
          <w:tcPr>
            <w:tcW w:w="1271" w:type="dxa"/>
            <w:tcBorders>
              <w:top w:val="nil"/>
              <w:left w:val="single" w:sz="4" w:space="0" w:color="auto"/>
              <w:bottom w:val="single" w:sz="4" w:space="0" w:color="auto"/>
              <w:right w:val="single" w:sz="4" w:space="0" w:color="auto"/>
            </w:tcBorders>
            <w:noWrap/>
            <w:vAlign w:val="center"/>
            <w:hideMark/>
          </w:tcPr>
          <w:p w:rsidR="003C59BB" w:rsidRPr="00EB71B9" w:rsidRDefault="003C59BB">
            <w:pPr>
              <w:spacing w:after="0" w:line="240" w:lineRule="auto"/>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Knjige</w:t>
            </w:r>
          </w:p>
        </w:tc>
        <w:tc>
          <w:tcPr>
            <w:tcW w:w="1026"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93.947</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110.869</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101.494</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51.019</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50.307</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33.900</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37.169</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478.704</w:t>
            </w:r>
          </w:p>
        </w:tc>
      </w:tr>
      <w:tr w:rsidR="006258F7" w:rsidRPr="00EB71B9" w:rsidTr="009619E8">
        <w:trPr>
          <w:trHeight w:val="300"/>
        </w:trPr>
        <w:tc>
          <w:tcPr>
            <w:tcW w:w="1271" w:type="dxa"/>
            <w:tcBorders>
              <w:top w:val="nil"/>
              <w:left w:val="single" w:sz="4" w:space="0" w:color="auto"/>
              <w:bottom w:val="single" w:sz="4" w:space="0" w:color="auto"/>
              <w:right w:val="single" w:sz="4" w:space="0" w:color="auto"/>
            </w:tcBorders>
            <w:noWrap/>
            <w:vAlign w:val="center"/>
            <w:hideMark/>
          </w:tcPr>
          <w:p w:rsidR="003C59BB" w:rsidRPr="00EB71B9" w:rsidRDefault="003C59BB">
            <w:pPr>
              <w:spacing w:after="0" w:line="240" w:lineRule="auto"/>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Ulaganja u računalne programe</w:t>
            </w:r>
          </w:p>
        </w:tc>
        <w:tc>
          <w:tcPr>
            <w:tcW w:w="1026"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12.140</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93.156</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69.378</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68.750</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11.010</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31.250</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285.684</w:t>
            </w:r>
          </w:p>
        </w:tc>
      </w:tr>
      <w:tr w:rsidR="006258F7" w:rsidRPr="00EB71B9" w:rsidTr="009619E8">
        <w:trPr>
          <w:trHeight w:val="300"/>
        </w:trPr>
        <w:tc>
          <w:tcPr>
            <w:tcW w:w="1271" w:type="dxa"/>
            <w:tcBorders>
              <w:top w:val="nil"/>
              <w:left w:val="single" w:sz="4" w:space="0" w:color="auto"/>
              <w:bottom w:val="single" w:sz="4" w:space="0" w:color="auto"/>
              <w:right w:val="single" w:sz="4" w:space="0" w:color="auto"/>
            </w:tcBorders>
            <w:noWrap/>
            <w:vAlign w:val="center"/>
            <w:hideMark/>
          </w:tcPr>
          <w:p w:rsidR="003C59BB" w:rsidRPr="00EB71B9" w:rsidRDefault="003C59BB">
            <w:pPr>
              <w:spacing w:after="0" w:line="240" w:lineRule="auto"/>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xml:space="preserve">Dodatna ulaganja na </w:t>
            </w:r>
            <w:proofErr w:type="spellStart"/>
            <w:r w:rsidRPr="00EB71B9">
              <w:rPr>
                <w:rFonts w:ascii="Times New Roman" w:eastAsia="Times New Roman" w:hAnsi="Times New Roman" w:cs="Times New Roman"/>
                <w:bCs/>
                <w:color w:val="000000"/>
                <w:sz w:val="18"/>
                <w:szCs w:val="18"/>
                <w:lang w:eastAsia="hr-HR"/>
              </w:rPr>
              <w:t>građev</w:t>
            </w:r>
            <w:proofErr w:type="spellEnd"/>
            <w:r w:rsidRPr="00EB71B9">
              <w:rPr>
                <w:rFonts w:ascii="Times New Roman" w:eastAsia="Times New Roman" w:hAnsi="Times New Roman" w:cs="Times New Roman"/>
                <w:bCs/>
                <w:color w:val="000000"/>
                <w:sz w:val="18"/>
                <w:szCs w:val="18"/>
                <w:lang w:eastAsia="hr-HR"/>
              </w:rPr>
              <w:t>. objektima</w:t>
            </w:r>
          </w:p>
        </w:tc>
        <w:tc>
          <w:tcPr>
            <w:tcW w:w="1026"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9.188</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320.397</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44.853</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212.271</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98.628</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685.336</w:t>
            </w:r>
          </w:p>
        </w:tc>
      </w:tr>
      <w:tr w:rsidR="006258F7" w:rsidRPr="00EB71B9" w:rsidTr="009619E8">
        <w:trPr>
          <w:trHeight w:val="300"/>
        </w:trPr>
        <w:tc>
          <w:tcPr>
            <w:tcW w:w="1271" w:type="dxa"/>
            <w:tcBorders>
              <w:top w:val="nil"/>
              <w:left w:val="single" w:sz="4" w:space="0" w:color="auto"/>
              <w:bottom w:val="single" w:sz="4" w:space="0" w:color="auto"/>
              <w:right w:val="single" w:sz="4" w:space="0" w:color="auto"/>
            </w:tcBorders>
            <w:noWrap/>
            <w:vAlign w:val="center"/>
            <w:hideMark/>
          </w:tcPr>
          <w:p w:rsidR="003C59BB" w:rsidRPr="00EB71B9" w:rsidRDefault="003C59BB">
            <w:pPr>
              <w:spacing w:after="0" w:line="240" w:lineRule="auto"/>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Dodatna ulaganja na postrojenjima i opremi</w:t>
            </w:r>
          </w:p>
        </w:tc>
        <w:tc>
          <w:tcPr>
            <w:tcW w:w="1026"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1.100</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4.675</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5.775</w:t>
            </w:r>
          </w:p>
        </w:tc>
      </w:tr>
      <w:tr w:rsidR="006258F7" w:rsidRPr="00EB71B9" w:rsidTr="009619E8">
        <w:trPr>
          <w:trHeight w:val="300"/>
        </w:trPr>
        <w:tc>
          <w:tcPr>
            <w:tcW w:w="1271" w:type="dxa"/>
            <w:tcBorders>
              <w:top w:val="nil"/>
              <w:left w:val="single" w:sz="4" w:space="0" w:color="auto"/>
              <w:bottom w:val="single" w:sz="4" w:space="0" w:color="auto"/>
              <w:right w:val="single" w:sz="4" w:space="0" w:color="auto"/>
            </w:tcBorders>
            <w:noWrap/>
            <w:vAlign w:val="center"/>
            <w:hideMark/>
          </w:tcPr>
          <w:p w:rsidR="003C59BB" w:rsidRPr="00EB71B9" w:rsidRDefault="003C59BB">
            <w:pPr>
              <w:spacing w:after="0" w:line="240" w:lineRule="auto"/>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xml:space="preserve">Materijal i dijelovi za </w:t>
            </w:r>
            <w:proofErr w:type="spellStart"/>
            <w:r w:rsidRPr="00EB71B9">
              <w:rPr>
                <w:rFonts w:ascii="Times New Roman" w:eastAsia="Times New Roman" w:hAnsi="Times New Roman" w:cs="Times New Roman"/>
                <w:bCs/>
                <w:color w:val="000000"/>
                <w:sz w:val="18"/>
                <w:szCs w:val="18"/>
                <w:lang w:eastAsia="hr-HR"/>
              </w:rPr>
              <w:t>invest</w:t>
            </w:r>
            <w:proofErr w:type="spellEnd"/>
            <w:r w:rsidRPr="00EB71B9">
              <w:rPr>
                <w:rFonts w:ascii="Times New Roman" w:eastAsia="Times New Roman" w:hAnsi="Times New Roman" w:cs="Times New Roman"/>
                <w:bCs/>
                <w:color w:val="000000"/>
                <w:sz w:val="18"/>
                <w:szCs w:val="18"/>
                <w:lang w:eastAsia="hr-HR"/>
              </w:rPr>
              <w:t>. održavanje</w:t>
            </w:r>
          </w:p>
        </w:tc>
        <w:tc>
          <w:tcPr>
            <w:tcW w:w="1026"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164.871</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152.459</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206.995</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115.663</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113.899</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122.990</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130.916</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1.007.795</w:t>
            </w:r>
          </w:p>
        </w:tc>
      </w:tr>
      <w:tr w:rsidR="006258F7" w:rsidRPr="00EB71B9" w:rsidTr="009619E8">
        <w:trPr>
          <w:trHeight w:val="300"/>
        </w:trPr>
        <w:tc>
          <w:tcPr>
            <w:tcW w:w="1271" w:type="dxa"/>
            <w:tcBorders>
              <w:top w:val="nil"/>
              <w:left w:val="single" w:sz="4" w:space="0" w:color="auto"/>
              <w:bottom w:val="single" w:sz="4" w:space="0" w:color="auto"/>
              <w:right w:val="single" w:sz="4" w:space="0" w:color="auto"/>
            </w:tcBorders>
            <w:noWrap/>
            <w:vAlign w:val="center"/>
            <w:hideMark/>
          </w:tcPr>
          <w:p w:rsidR="003C59BB" w:rsidRPr="00EB71B9" w:rsidRDefault="003C59BB">
            <w:pPr>
              <w:spacing w:after="0" w:line="240" w:lineRule="auto"/>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 xml:space="preserve">Usluge tekućeg </w:t>
            </w:r>
            <w:proofErr w:type="spellStart"/>
            <w:r w:rsidRPr="00EB71B9">
              <w:rPr>
                <w:rFonts w:ascii="Times New Roman" w:eastAsia="Times New Roman" w:hAnsi="Times New Roman" w:cs="Times New Roman"/>
                <w:bCs/>
                <w:color w:val="000000"/>
                <w:sz w:val="18"/>
                <w:szCs w:val="18"/>
                <w:lang w:eastAsia="hr-HR"/>
              </w:rPr>
              <w:t>invest</w:t>
            </w:r>
            <w:proofErr w:type="spellEnd"/>
            <w:r w:rsidRPr="00EB71B9">
              <w:rPr>
                <w:rFonts w:ascii="Times New Roman" w:eastAsia="Times New Roman" w:hAnsi="Times New Roman" w:cs="Times New Roman"/>
                <w:bCs/>
                <w:color w:val="000000"/>
                <w:sz w:val="18"/>
                <w:szCs w:val="18"/>
                <w:lang w:eastAsia="hr-HR"/>
              </w:rPr>
              <w:t>. održavanja</w:t>
            </w:r>
          </w:p>
        </w:tc>
        <w:tc>
          <w:tcPr>
            <w:tcW w:w="1026"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177.159</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228.547</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234.409</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248.299</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204.881</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861.151</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Cs/>
                <w:color w:val="000000"/>
                <w:sz w:val="18"/>
                <w:szCs w:val="18"/>
                <w:lang w:eastAsia="hr-HR"/>
              </w:rPr>
            </w:pPr>
            <w:r w:rsidRPr="00EB71B9">
              <w:rPr>
                <w:rFonts w:ascii="Times New Roman" w:eastAsia="Times New Roman" w:hAnsi="Times New Roman" w:cs="Times New Roman"/>
                <w:bCs/>
                <w:color w:val="000000"/>
                <w:sz w:val="18"/>
                <w:szCs w:val="18"/>
                <w:lang w:eastAsia="hr-HR"/>
              </w:rPr>
              <w:t>650.672</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2.605.118</w:t>
            </w:r>
          </w:p>
        </w:tc>
      </w:tr>
      <w:tr w:rsidR="006258F7" w:rsidRPr="00EB71B9" w:rsidTr="009619E8">
        <w:trPr>
          <w:trHeight w:val="435"/>
        </w:trPr>
        <w:tc>
          <w:tcPr>
            <w:tcW w:w="1271" w:type="dxa"/>
            <w:tcBorders>
              <w:top w:val="nil"/>
              <w:left w:val="single" w:sz="4" w:space="0" w:color="auto"/>
              <w:bottom w:val="single" w:sz="4" w:space="0" w:color="auto"/>
              <w:right w:val="single" w:sz="4" w:space="0" w:color="auto"/>
            </w:tcBorders>
            <w:noWrap/>
            <w:vAlign w:val="center"/>
            <w:hideMark/>
          </w:tcPr>
          <w:p w:rsidR="003C59BB" w:rsidRPr="00EB71B9" w:rsidRDefault="003C59BB">
            <w:pPr>
              <w:spacing w:after="0" w:line="240" w:lineRule="auto"/>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 Ukupno</w:t>
            </w:r>
          </w:p>
        </w:tc>
        <w:tc>
          <w:tcPr>
            <w:tcW w:w="1026"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1.485.107</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2.104.775</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1.333.343</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820.351</w:t>
            </w:r>
          </w:p>
        </w:tc>
        <w:tc>
          <w:tcPr>
            <w:tcW w:w="882"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580.608</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1.771.392</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1.517.797</w:t>
            </w:r>
          </w:p>
        </w:tc>
        <w:tc>
          <w:tcPr>
            <w:tcW w:w="1023" w:type="dxa"/>
            <w:tcBorders>
              <w:top w:val="nil"/>
              <w:left w:val="nil"/>
              <w:bottom w:val="single" w:sz="4" w:space="0" w:color="auto"/>
              <w:right w:val="single" w:sz="4" w:space="0" w:color="auto"/>
            </w:tcBorders>
            <w:noWrap/>
            <w:vAlign w:val="center"/>
            <w:hideMark/>
          </w:tcPr>
          <w:p w:rsidR="003C59BB" w:rsidRPr="00EB71B9" w:rsidRDefault="003C59BB">
            <w:pPr>
              <w:spacing w:after="0" w:line="240" w:lineRule="auto"/>
              <w:jc w:val="right"/>
              <w:rPr>
                <w:rFonts w:ascii="Times New Roman" w:eastAsia="Times New Roman" w:hAnsi="Times New Roman" w:cs="Times New Roman"/>
                <w:b/>
                <w:bCs/>
                <w:color w:val="000000"/>
                <w:sz w:val="18"/>
                <w:szCs w:val="18"/>
                <w:lang w:eastAsia="hr-HR"/>
              </w:rPr>
            </w:pPr>
            <w:r w:rsidRPr="00EB71B9">
              <w:rPr>
                <w:rFonts w:ascii="Times New Roman" w:eastAsia="Times New Roman" w:hAnsi="Times New Roman" w:cs="Times New Roman"/>
                <w:b/>
                <w:bCs/>
                <w:color w:val="000000"/>
                <w:sz w:val="18"/>
                <w:szCs w:val="18"/>
                <w:lang w:eastAsia="hr-HR"/>
              </w:rPr>
              <w:t>9.613.374</w:t>
            </w:r>
          </w:p>
        </w:tc>
      </w:tr>
    </w:tbl>
    <w:p w:rsidR="003C59BB" w:rsidRPr="00EB71B9" w:rsidRDefault="003C59BB" w:rsidP="003C59BB">
      <w:pPr>
        <w:spacing w:after="0" w:line="240" w:lineRule="auto"/>
        <w:jc w:val="both"/>
        <w:rPr>
          <w:rFonts w:ascii="Times New Roman" w:hAnsi="Times New Roman" w:cs="Times New Roman"/>
          <w:sz w:val="24"/>
          <w:szCs w:val="24"/>
        </w:rPr>
      </w:pPr>
    </w:p>
    <w:p w:rsidR="003C59BB" w:rsidRPr="00EB71B9" w:rsidRDefault="003C59BB" w:rsidP="003C59BB">
      <w:pPr>
        <w:spacing w:after="0" w:line="240" w:lineRule="auto"/>
        <w:jc w:val="both"/>
        <w:rPr>
          <w:rFonts w:ascii="Times New Roman" w:hAnsi="Times New Roman" w:cs="Times New Roman"/>
          <w:sz w:val="24"/>
          <w:szCs w:val="24"/>
        </w:rPr>
      </w:pPr>
    </w:p>
    <w:p w:rsidR="003C59BB" w:rsidRPr="00EB71B9" w:rsidRDefault="003C59BB" w:rsidP="003C59BB">
      <w:pPr>
        <w:spacing w:after="0" w:line="240" w:lineRule="auto"/>
        <w:jc w:val="both"/>
        <w:rPr>
          <w:rFonts w:ascii="Times New Roman" w:hAnsi="Times New Roman" w:cs="Times New Roman"/>
          <w:sz w:val="24"/>
          <w:szCs w:val="24"/>
        </w:rPr>
      </w:pPr>
      <w:r w:rsidRPr="00EB71B9">
        <w:rPr>
          <w:rFonts w:ascii="Times New Roman" w:hAnsi="Times New Roman" w:cs="Times New Roman"/>
          <w:sz w:val="24"/>
          <w:szCs w:val="24"/>
        </w:rPr>
        <w:t>Podatci iz prethodne tablice pokazuju da se ukupna ulaganja kreću u rasponu od minimalnih 0</w:t>
      </w:r>
      <w:r w:rsidR="00BE6209">
        <w:rPr>
          <w:rFonts w:ascii="Times New Roman" w:hAnsi="Times New Roman" w:cs="Times New Roman"/>
          <w:sz w:val="24"/>
          <w:szCs w:val="24"/>
        </w:rPr>
        <w:t>.</w:t>
      </w:r>
      <w:r w:rsidRPr="00EB71B9">
        <w:rPr>
          <w:rFonts w:ascii="Times New Roman" w:hAnsi="Times New Roman" w:cs="Times New Roman"/>
          <w:sz w:val="24"/>
          <w:szCs w:val="24"/>
        </w:rPr>
        <w:t xml:space="preserve">58 </w:t>
      </w:r>
      <w:proofErr w:type="spellStart"/>
      <w:r w:rsidRPr="00EB71B9">
        <w:rPr>
          <w:rFonts w:ascii="Times New Roman" w:hAnsi="Times New Roman" w:cs="Times New Roman"/>
          <w:sz w:val="24"/>
          <w:szCs w:val="24"/>
        </w:rPr>
        <w:t>mil</w:t>
      </w:r>
      <w:proofErr w:type="spellEnd"/>
      <w:r w:rsidRPr="00EB71B9">
        <w:rPr>
          <w:rFonts w:ascii="Times New Roman" w:hAnsi="Times New Roman" w:cs="Times New Roman"/>
          <w:sz w:val="24"/>
          <w:szCs w:val="24"/>
        </w:rPr>
        <w:t>. kn (2017), do maksimalnih 2</w:t>
      </w:r>
      <w:r w:rsidR="00BE6209">
        <w:rPr>
          <w:rFonts w:ascii="Times New Roman" w:hAnsi="Times New Roman" w:cs="Times New Roman"/>
          <w:sz w:val="24"/>
          <w:szCs w:val="24"/>
        </w:rPr>
        <w:t>.</w:t>
      </w:r>
      <w:r w:rsidRPr="00EB71B9">
        <w:rPr>
          <w:rFonts w:ascii="Times New Roman" w:hAnsi="Times New Roman" w:cs="Times New Roman"/>
          <w:sz w:val="24"/>
          <w:szCs w:val="24"/>
        </w:rPr>
        <w:t xml:space="preserve">1 </w:t>
      </w:r>
      <w:proofErr w:type="spellStart"/>
      <w:r w:rsidRPr="00EB71B9">
        <w:rPr>
          <w:rFonts w:ascii="Times New Roman" w:hAnsi="Times New Roman" w:cs="Times New Roman"/>
          <w:sz w:val="24"/>
          <w:szCs w:val="24"/>
        </w:rPr>
        <w:t>mil</w:t>
      </w:r>
      <w:proofErr w:type="spellEnd"/>
      <w:r w:rsidRPr="00EB71B9">
        <w:rPr>
          <w:rFonts w:ascii="Times New Roman" w:hAnsi="Times New Roman" w:cs="Times New Roman"/>
          <w:sz w:val="24"/>
          <w:szCs w:val="24"/>
        </w:rPr>
        <w:t>. kn (2014), dok je godišnji prosjek 1</w:t>
      </w:r>
      <w:r w:rsidR="00BE6209">
        <w:rPr>
          <w:rFonts w:ascii="Times New Roman" w:hAnsi="Times New Roman" w:cs="Times New Roman"/>
          <w:sz w:val="24"/>
          <w:szCs w:val="24"/>
        </w:rPr>
        <w:t>.</w:t>
      </w:r>
      <w:r w:rsidRPr="00EB71B9">
        <w:rPr>
          <w:rFonts w:ascii="Times New Roman" w:hAnsi="Times New Roman" w:cs="Times New Roman"/>
          <w:sz w:val="24"/>
          <w:szCs w:val="24"/>
        </w:rPr>
        <w:t xml:space="preserve">1 </w:t>
      </w:r>
      <w:proofErr w:type="spellStart"/>
      <w:r w:rsidRPr="00EB71B9">
        <w:rPr>
          <w:rFonts w:ascii="Times New Roman" w:hAnsi="Times New Roman" w:cs="Times New Roman"/>
          <w:sz w:val="24"/>
          <w:szCs w:val="24"/>
        </w:rPr>
        <w:t>mil</w:t>
      </w:r>
      <w:proofErr w:type="spellEnd"/>
      <w:r w:rsidRPr="00EB71B9">
        <w:rPr>
          <w:rFonts w:ascii="Times New Roman" w:hAnsi="Times New Roman" w:cs="Times New Roman"/>
          <w:sz w:val="24"/>
          <w:szCs w:val="24"/>
        </w:rPr>
        <w:t>. kn u analiziranom razdoblju. Ukupna ulaganja su iznosila 9</w:t>
      </w:r>
      <w:r w:rsidR="00BE6209">
        <w:rPr>
          <w:rFonts w:ascii="Times New Roman" w:hAnsi="Times New Roman" w:cs="Times New Roman"/>
          <w:sz w:val="24"/>
          <w:szCs w:val="24"/>
        </w:rPr>
        <w:t>.</w:t>
      </w:r>
      <w:r w:rsidRPr="00EB71B9">
        <w:rPr>
          <w:rFonts w:ascii="Times New Roman" w:hAnsi="Times New Roman" w:cs="Times New Roman"/>
          <w:sz w:val="24"/>
          <w:szCs w:val="24"/>
        </w:rPr>
        <w:t xml:space="preserve">6 </w:t>
      </w:r>
      <w:proofErr w:type="spellStart"/>
      <w:r w:rsidRPr="00EB71B9">
        <w:rPr>
          <w:rFonts w:ascii="Times New Roman" w:hAnsi="Times New Roman" w:cs="Times New Roman"/>
          <w:sz w:val="24"/>
          <w:szCs w:val="24"/>
        </w:rPr>
        <w:t>mil</w:t>
      </w:r>
      <w:proofErr w:type="spellEnd"/>
      <w:r w:rsidRPr="00EB71B9">
        <w:rPr>
          <w:rFonts w:ascii="Times New Roman" w:hAnsi="Times New Roman" w:cs="Times New Roman"/>
          <w:sz w:val="24"/>
          <w:szCs w:val="24"/>
        </w:rPr>
        <w:t>. kn, od čega je najviše uloženo u računalnu opremu (3</w:t>
      </w:r>
      <w:r w:rsidR="00BE6209">
        <w:rPr>
          <w:rFonts w:ascii="Times New Roman" w:hAnsi="Times New Roman" w:cs="Times New Roman"/>
          <w:sz w:val="24"/>
          <w:szCs w:val="24"/>
        </w:rPr>
        <w:t>.</w:t>
      </w:r>
      <w:r w:rsidRPr="00EB71B9">
        <w:rPr>
          <w:rFonts w:ascii="Times New Roman" w:hAnsi="Times New Roman" w:cs="Times New Roman"/>
          <w:sz w:val="24"/>
          <w:szCs w:val="24"/>
        </w:rPr>
        <w:t xml:space="preserve">8 </w:t>
      </w:r>
      <w:proofErr w:type="spellStart"/>
      <w:r w:rsidRPr="00EB71B9">
        <w:rPr>
          <w:rFonts w:ascii="Times New Roman" w:hAnsi="Times New Roman" w:cs="Times New Roman"/>
          <w:sz w:val="24"/>
          <w:szCs w:val="24"/>
        </w:rPr>
        <w:t>mil</w:t>
      </w:r>
      <w:proofErr w:type="spellEnd"/>
      <w:r w:rsidRPr="00EB71B9">
        <w:rPr>
          <w:rFonts w:ascii="Times New Roman" w:hAnsi="Times New Roman" w:cs="Times New Roman"/>
          <w:sz w:val="24"/>
          <w:szCs w:val="24"/>
        </w:rPr>
        <w:t>. kn), usluge tekućeg i investicijskog održavanje zgrade i opreme (2</w:t>
      </w:r>
      <w:r w:rsidR="00BE6209">
        <w:rPr>
          <w:rFonts w:ascii="Times New Roman" w:hAnsi="Times New Roman" w:cs="Times New Roman"/>
          <w:sz w:val="24"/>
          <w:szCs w:val="24"/>
        </w:rPr>
        <w:t>.</w:t>
      </w:r>
      <w:r w:rsidRPr="00EB71B9">
        <w:rPr>
          <w:rFonts w:ascii="Times New Roman" w:hAnsi="Times New Roman" w:cs="Times New Roman"/>
          <w:sz w:val="24"/>
          <w:szCs w:val="24"/>
        </w:rPr>
        <w:t xml:space="preserve">6 </w:t>
      </w:r>
      <w:proofErr w:type="spellStart"/>
      <w:r w:rsidRPr="00EB71B9">
        <w:rPr>
          <w:rFonts w:ascii="Times New Roman" w:hAnsi="Times New Roman" w:cs="Times New Roman"/>
          <w:sz w:val="24"/>
          <w:szCs w:val="24"/>
        </w:rPr>
        <w:t>mil</w:t>
      </w:r>
      <w:proofErr w:type="spellEnd"/>
      <w:r w:rsidRPr="00EB71B9">
        <w:rPr>
          <w:rFonts w:ascii="Times New Roman" w:hAnsi="Times New Roman" w:cs="Times New Roman"/>
          <w:sz w:val="24"/>
          <w:szCs w:val="24"/>
        </w:rPr>
        <w:t xml:space="preserve">. kn) i materijal i dijelove za investicijsko održavanje zgrade i opreme (1 </w:t>
      </w:r>
      <w:proofErr w:type="spellStart"/>
      <w:r w:rsidRPr="00EB71B9">
        <w:rPr>
          <w:rFonts w:ascii="Times New Roman" w:hAnsi="Times New Roman" w:cs="Times New Roman"/>
          <w:sz w:val="24"/>
          <w:szCs w:val="24"/>
        </w:rPr>
        <w:t>mil</w:t>
      </w:r>
      <w:proofErr w:type="spellEnd"/>
      <w:r w:rsidRPr="00EB71B9">
        <w:rPr>
          <w:rFonts w:ascii="Times New Roman" w:hAnsi="Times New Roman" w:cs="Times New Roman"/>
          <w:sz w:val="24"/>
          <w:szCs w:val="24"/>
        </w:rPr>
        <w:t xml:space="preserve">. kn). </w:t>
      </w:r>
    </w:p>
    <w:p w:rsidR="003C59BB" w:rsidRPr="00EB71B9" w:rsidRDefault="003C59BB" w:rsidP="003C59BB">
      <w:pPr>
        <w:spacing w:after="0" w:line="240" w:lineRule="auto"/>
        <w:jc w:val="both"/>
        <w:rPr>
          <w:rFonts w:ascii="Times New Roman" w:hAnsi="Times New Roman" w:cs="Times New Roman"/>
          <w:sz w:val="24"/>
          <w:szCs w:val="24"/>
        </w:rPr>
      </w:pPr>
    </w:p>
    <w:p w:rsidR="003C59BB" w:rsidRPr="00EB71B9" w:rsidRDefault="003C59BB" w:rsidP="003C59BB">
      <w:pPr>
        <w:spacing w:after="0" w:line="240" w:lineRule="auto"/>
        <w:jc w:val="both"/>
        <w:rPr>
          <w:rFonts w:ascii="Times New Roman" w:hAnsi="Times New Roman" w:cs="Times New Roman"/>
          <w:sz w:val="24"/>
          <w:szCs w:val="24"/>
        </w:rPr>
      </w:pPr>
      <w:r w:rsidRPr="00EB71B9">
        <w:rPr>
          <w:rFonts w:ascii="Times New Roman" w:hAnsi="Times New Roman" w:cs="Times New Roman"/>
          <w:sz w:val="24"/>
          <w:szCs w:val="24"/>
        </w:rPr>
        <w:t xml:space="preserve">Pri izradi važeće strategije Fakulteta utvrđeno je da su zaposlenici bili nezadovoljni kvalitetom sustava grijanja i hlađenja, te je kao strateški cilj 6.3.2 poboljšanje sustava grijanja i hlađenja uključen u strategiju Fakulteta. Do 2018. sustav grijanja i hlađenja je popravljan, te je održavana neophodna razina njegove funkcionalnosti. Tijekom 2020. </w:t>
      </w:r>
      <w:r w:rsidR="003264D4">
        <w:rPr>
          <w:rFonts w:ascii="Times New Roman" w:hAnsi="Times New Roman" w:cs="Times New Roman"/>
          <w:sz w:val="24"/>
          <w:szCs w:val="24"/>
        </w:rPr>
        <w:t xml:space="preserve">godine </w:t>
      </w:r>
      <w:r w:rsidRPr="00EB71B9">
        <w:rPr>
          <w:rFonts w:ascii="Times New Roman" w:hAnsi="Times New Roman" w:cs="Times New Roman"/>
          <w:sz w:val="24"/>
          <w:szCs w:val="24"/>
        </w:rPr>
        <w:t xml:space="preserve">analizom je utvrđeno da se dio problema pregrijavanja zgrade ljeti treba </w:t>
      </w:r>
      <w:r w:rsidR="00EF79B2" w:rsidRPr="00EB71B9">
        <w:rPr>
          <w:rFonts w:ascii="Times New Roman" w:hAnsi="Times New Roman" w:cs="Times New Roman"/>
          <w:sz w:val="24"/>
          <w:szCs w:val="24"/>
        </w:rPr>
        <w:t>pripisati</w:t>
      </w:r>
      <w:r w:rsidRPr="00EB71B9">
        <w:rPr>
          <w:rFonts w:ascii="Times New Roman" w:hAnsi="Times New Roman" w:cs="Times New Roman"/>
          <w:sz w:val="24"/>
          <w:szCs w:val="24"/>
        </w:rPr>
        <w:t xml:space="preserve"> činjenici da ventilirana fasada s južne strane zgrade nije bila stvarno ventilirana jer je na krovu zgrade postavljenim limom bila onemogućena ventilacija tj. izlazak vrućeg zraka. Tijekom ljeta 2020. uočeni problem na ventiliranoj fasadi je otklonjen. Iste godine je došlo do potpunog kvara dotrajale dizalice topline koja grije i hladi glavnu zgradu, te je kupljena nova dizalica većeg kapaciteta (8%) za što je uloženo oko 250.000 kn. Iste godine, također su zbog dotrajalosti otkazale i dvije klime koje hlade servere, te je u njihovu izmjenu uloženo 29.000 kn. </w:t>
      </w:r>
    </w:p>
    <w:p w:rsidR="003C59BB" w:rsidRPr="00EB71B9" w:rsidRDefault="003C59BB" w:rsidP="003C59BB">
      <w:pPr>
        <w:spacing w:after="0" w:line="240" w:lineRule="auto"/>
        <w:jc w:val="both"/>
        <w:rPr>
          <w:rFonts w:ascii="Times New Roman" w:hAnsi="Times New Roman" w:cs="Times New Roman"/>
          <w:sz w:val="24"/>
          <w:szCs w:val="24"/>
        </w:rPr>
      </w:pPr>
    </w:p>
    <w:p w:rsidR="003C59BB" w:rsidRPr="00EB71B9" w:rsidRDefault="003C59BB" w:rsidP="003C59BB">
      <w:pPr>
        <w:spacing w:after="0" w:line="240" w:lineRule="auto"/>
        <w:jc w:val="both"/>
        <w:rPr>
          <w:rFonts w:ascii="Times New Roman" w:hAnsi="Times New Roman" w:cs="Times New Roman"/>
          <w:sz w:val="24"/>
          <w:szCs w:val="24"/>
        </w:rPr>
      </w:pPr>
      <w:r w:rsidRPr="00EB71B9">
        <w:rPr>
          <w:rFonts w:ascii="Times New Roman" w:hAnsi="Times New Roman" w:cs="Times New Roman"/>
          <w:sz w:val="24"/>
          <w:szCs w:val="24"/>
        </w:rPr>
        <w:lastRenderedPageBreak/>
        <w:t>Parking fakulteta je saniran 2015.</w:t>
      </w:r>
      <w:r w:rsidR="009619E8" w:rsidRPr="00EB71B9">
        <w:rPr>
          <w:rFonts w:ascii="Times New Roman" w:hAnsi="Times New Roman" w:cs="Times New Roman"/>
          <w:sz w:val="24"/>
          <w:szCs w:val="24"/>
        </w:rPr>
        <w:t xml:space="preserve"> godine</w:t>
      </w:r>
      <w:r w:rsidRPr="00EB71B9">
        <w:rPr>
          <w:rFonts w:ascii="Times New Roman" w:hAnsi="Times New Roman" w:cs="Times New Roman"/>
          <w:sz w:val="24"/>
          <w:szCs w:val="24"/>
        </w:rPr>
        <w:t>, uz izgradnju novih stepenica na zapadnoj strani (ulaganje 46.000 kn). Zbog curenja vode u atomsk</w:t>
      </w:r>
      <w:r w:rsidR="009619E8" w:rsidRPr="00EB71B9">
        <w:rPr>
          <w:rFonts w:ascii="Times New Roman" w:hAnsi="Times New Roman" w:cs="Times New Roman"/>
          <w:sz w:val="24"/>
          <w:szCs w:val="24"/>
        </w:rPr>
        <w:t>o</w:t>
      </w:r>
      <w:r w:rsidRPr="00EB71B9">
        <w:rPr>
          <w:rFonts w:ascii="Times New Roman" w:hAnsi="Times New Roman" w:cs="Times New Roman"/>
          <w:sz w:val="24"/>
          <w:szCs w:val="24"/>
        </w:rPr>
        <w:t xml:space="preserve"> sklonište (trenutno arhiva) 2018. sanirana je „kućica na parkingu“ (23.000 kn). Tijekom 2019. na parkingu je ugrađena nova rampa (49.000 kn) sa sustavom za čitanje kartica. Razvoj poduzetničkog inkubatora i Centra za DKU zahtijevao je izdvajanje posebnog prostora u zgradi aneksa, te je za opremanje potrošeno oko 50.000 kn od 2018. do 2020. Tijekom 2019. utvrđeno je da istočna strana krova glavne zgrade propušta, provedena je sanacija oštećenog dijela krova, dok je vrijednost ulaganja iznosila 263.000 kn. Iste godine su radi propuštanja vode u atomsko sklonište sanirane kaskade između malog amfiteatra i restorana za što je potrošeno 89.000 kn. Povećanjem broja nastavnika kao važno pitanje se postavila reorganizacija prostora </w:t>
      </w:r>
      <w:r w:rsidR="009619E8" w:rsidRPr="00EB71B9">
        <w:rPr>
          <w:rFonts w:ascii="Times New Roman" w:hAnsi="Times New Roman" w:cs="Times New Roman"/>
          <w:sz w:val="24"/>
          <w:szCs w:val="24"/>
        </w:rPr>
        <w:t>drugog i trećeg</w:t>
      </w:r>
      <w:r w:rsidRPr="00EB71B9">
        <w:rPr>
          <w:rFonts w:ascii="Times New Roman" w:hAnsi="Times New Roman" w:cs="Times New Roman"/>
          <w:sz w:val="24"/>
          <w:szCs w:val="24"/>
        </w:rPr>
        <w:t xml:space="preserve"> kata glavne zgrade i izgradnja potrebnih ureda. Građevinski radovi vezani uz nove urede nastavnika i vijećnice odrađeni su 2019., dok je ulaganje iznosilo oko 50.000 kn.</w:t>
      </w:r>
    </w:p>
    <w:p w:rsidR="003C59BB" w:rsidRPr="00EB71B9" w:rsidRDefault="003C59BB" w:rsidP="003C59BB">
      <w:pPr>
        <w:spacing w:after="0" w:line="240" w:lineRule="auto"/>
        <w:jc w:val="both"/>
        <w:rPr>
          <w:rFonts w:ascii="Times New Roman" w:hAnsi="Times New Roman" w:cs="Times New Roman"/>
          <w:sz w:val="24"/>
          <w:szCs w:val="24"/>
        </w:rPr>
      </w:pPr>
    </w:p>
    <w:p w:rsidR="003C59BB" w:rsidRPr="00EB71B9" w:rsidRDefault="003C59BB" w:rsidP="003C59BB">
      <w:pPr>
        <w:spacing w:after="0" w:line="240" w:lineRule="auto"/>
        <w:jc w:val="both"/>
        <w:rPr>
          <w:rFonts w:ascii="Times New Roman" w:hAnsi="Times New Roman" w:cs="Times New Roman"/>
          <w:sz w:val="24"/>
          <w:szCs w:val="24"/>
        </w:rPr>
      </w:pPr>
      <w:r w:rsidRPr="00EB71B9">
        <w:rPr>
          <w:rFonts w:ascii="Times New Roman" w:hAnsi="Times New Roman" w:cs="Times New Roman"/>
          <w:sz w:val="24"/>
          <w:szCs w:val="24"/>
        </w:rPr>
        <w:t>Fakultet svake godine obnavlja informatičku opremu (stolna računala, laptopi, tableti, serveri, ekrani, itd.), te su ulaganj</w:t>
      </w:r>
      <w:r w:rsidR="004C6A79" w:rsidRPr="00EB71B9">
        <w:rPr>
          <w:rFonts w:ascii="Times New Roman" w:hAnsi="Times New Roman" w:cs="Times New Roman"/>
          <w:sz w:val="24"/>
          <w:szCs w:val="24"/>
        </w:rPr>
        <w:t>a u zadnje četiri godine u pros</w:t>
      </w:r>
      <w:r w:rsidRPr="00EB71B9">
        <w:rPr>
          <w:rFonts w:ascii="Times New Roman" w:hAnsi="Times New Roman" w:cs="Times New Roman"/>
          <w:sz w:val="24"/>
          <w:szCs w:val="24"/>
        </w:rPr>
        <w:t xml:space="preserve">jeku </w:t>
      </w:r>
      <w:r w:rsidR="009619E8" w:rsidRPr="00EB71B9">
        <w:rPr>
          <w:rFonts w:ascii="Times New Roman" w:hAnsi="Times New Roman" w:cs="Times New Roman"/>
          <w:sz w:val="24"/>
          <w:szCs w:val="24"/>
        </w:rPr>
        <w:t xml:space="preserve">bila </w:t>
      </w:r>
      <w:r w:rsidRPr="00EB71B9">
        <w:rPr>
          <w:rFonts w:ascii="Times New Roman" w:hAnsi="Times New Roman" w:cs="Times New Roman"/>
          <w:sz w:val="24"/>
          <w:szCs w:val="24"/>
        </w:rPr>
        <w:t>oko 310.000 kn godišnje. U onim godinama kada su mijenjana računala u info</w:t>
      </w:r>
      <w:r w:rsidR="004C6A79" w:rsidRPr="00EB71B9">
        <w:rPr>
          <w:rFonts w:ascii="Times New Roman" w:hAnsi="Times New Roman" w:cs="Times New Roman"/>
          <w:sz w:val="24"/>
          <w:szCs w:val="24"/>
        </w:rPr>
        <w:t>-</w:t>
      </w:r>
      <w:proofErr w:type="spellStart"/>
      <w:r w:rsidRPr="00EB71B9">
        <w:rPr>
          <w:rFonts w:ascii="Times New Roman" w:hAnsi="Times New Roman" w:cs="Times New Roman"/>
          <w:sz w:val="24"/>
          <w:szCs w:val="24"/>
        </w:rPr>
        <w:t>labovima</w:t>
      </w:r>
      <w:proofErr w:type="spellEnd"/>
      <w:r w:rsidRPr="00EB71B9">
        <w:rPr>
          <w:rFonts w:ascii="Times New Roman" w:hAnsi="Times New Roman" w:cs="Times New Roman"/>
          <w:sz w:val="24"/>
          <w:szCs w:val="24"/>
        </w:rPr>
        <w:t xml:space="preserve"> ulaganja su bila bitno viša (2013 i 2014</w:t>
      </w:r>
      <w:r w:rsidR="009619E8" w:rsidRPr="00EB71B9">
        <w:rPr>
          <w:rFonts w:ascii="Times New Roman" w:hAnsi="Times New Roman" w:cs="Times New Roman"/>
          <w:sz w:val="24"/>
          <w:szCs w:val="24"/>
        </w:rPr>
        <w:t>. godine</w:t>
      </w:r>
      <w:r w:rsidRPr="00EB71B9">
        <w:rPr>
          <w:rFonts w:ascii="Times New Roman" w:hAnsi="Times New Roman" w:cs="Times New Roman"/>
          <w:sz w:val="24"/>
          <w:szCs w:val="24"/>
        </w:rPr>
        <w:t xml:space="preserve">). Povećana količina podataka koja se pohranjuje na serverima, kao i potreba za „backup-om“ rezultirala je kupnjom novog servera 2018. godine za koji je potrošeno oko 185.000 kn. Značajnije ulaganje u obnovu video opreme je bilo ulaganje u video opremu </w:t>
      </w:r>
      <w:r w:rsidR="001222D5">
        <w:rPr>
          <w:rFonts w:ascii="Times New Roman" w:hAnsi="Times New Roman" w:cs="Times New Roman"/>
          <w:sz w:val="24"/>
          <w:szCs w:val="24"/>
        </w:rPr>
        <w:t>v</w:t>
      </w:r>
      <w:r w:rsidRPr="00EB71B9">
        <w:rPr>
          <w:rFonts w:ascii="Times New Roman" w:hAnsi="Times New Roman" w:cs="Times New Roman"/>
          <w:sz w:val="24"/>
          <w:szCs w:val="24"/>
        </w:rPr>
        <w:t>elikog amfiteatra početkom 2020.</w:t>
      </w:r>
      <w:r w:rsidR="009619E8" w:rsidRPr="00EB71B9">
        <w:rPr>
          <w:rFonts w:ascii="Times New Roman" w:hAnsi="Times New Roman" w:cs="Times New Roman"/>
          <w:sz w:val="24"/>
          <w:szCs w:val="24"/>
        </w:rPr>
        <w:t xml:space="preserve"> godine</w:t>
      </w:r>
      <w:r w:rsidRPr="00EB71B9">
        <w:rPr>
          <w:rFonts w:ascii="Times New Roman" w:hAnsi="Times New Roman" w:cs="Times New Roman"/>
          <w:sz w:val="24"/>
          <w:szCs w:val="24"/>
        </w:rPr>
        <w:t xml:space="preserve"> te je ukupno ulaganje iznosilo 484.000 kn. Implementacija GDPR regulative u praksu poslovanja Fakulteta zahtijevala je nabavku rezača papira, za koje je potrošeno oko 20.000 kn. U cilju kvalitetne programske podrške izvođenju nastave Fakultet koristi licence za Microsoft Office, IB</w:t>
      </w:r>
      <w:r w:rsidR="004C6A79" w:rsidRPr="00EB71B9">
        <w:rPr>
          <w:rFonts w:ascii="Times New Roman" w:hAnsi="Times New Roman" w:cs="Times New Roman"/>
          <w:sz w:val="24"/>
          <w:szCs w:val="24"/>
        </w:rPr>
        <w:t xml:space="preserve">M SPSS, </w:t>
      </w:r>
      <w:proofErr w:type="spellStart"/>
      <w:r w:rsidR="004C6A79" w:rsidRPr="00EB71B9">
        <w:rPr>
          <w:rFonts w:ascii="Times New Roman" w:hAnsi="Times New Roman" w:cs="Times New Roman"/>
          <w:sz w:val="24"/>
          <w:szCs w:val="24"/>
        </w:rPr>
        <w:t>Stata</w:t>
      </w:r>
      <w:proofErr w:type="spellEnd"/>
      <w:r w:rsidR="004C6A79" w:rsidRPr="00EB71B9">
        <w:rPr>
          <w:rFonts w:ascii="Times New Roman" w:hAnsi="Times New Roman" w:cs="Times New Roman"/>
          <w:sz w:val="24"/>
          <w:szCs w:val="24"/>
        </w:rPr>
        <w:t xml:space="preserve">, </w:t>
      </w:r>
      <w:proofErr w:type="spellStart"/>
      <w:r w:rsidR="004C6A79" w:rsidRPr="00EB71B9">
        <w:rPr>
          <w:rFonts w:ascii="Times New Roman" w:hAnsi="Times New Roman" w:cs="Times New Roman"/>
          <w:sz w:val="24"/>
          <w:szCs w:val="24"/>
        </w:rPr>
        <w:t>Eviews</w:t>
      </w:r>
      <w:proofErr w:type="spellEnd"/>
      <w:r w:rsidR="004C6A79" w:rsidRPr="00EB71B9">
        <w:rPr>
          <w:rFonts w:ascii="Times New Roman" w:hAnsi="Times New Roman" w:cs="Times New Roman"/>
          <w:sz w:val="24"/>
          <w:szCs w:val="24"/>
        </w:rPr>
        <w:t xml:space="preserve">, </w:t>
      </w:r>
      <w:proofErr w:type="spellStart"/>
      <w:r w:rsidR="004C6A79" w:rsidRPr="00EB71B9">
        <w:rPr>
          <w:rFonts w:ascii="Times New Roman" w:hAnsi="Times New Roman" w:cs="Times New Roman"/>
          <w:sz w:val="24"/>
          <w:szCs w:val="24"/>
        </w:rPr>
        <w:t>Qualtric</w:t>
      </w:r>
      <w:r w:rsidRPr="00EB71B9">
        <w:rPr>
          <w:rFonts w:ascii="Times New Roman" w:hAnsi="Times New Roman" w:cs="Times New Roman"/>
          <w:sz w:val="24"/>
          <w:szCs w:val="24"/>
        </w:rPr>
        <w:t>s</w:t>
      </w:r>
      <w:proofErr w:type="spellEnd"/>
      <w:r w:rsidRPr="00EB71B9">
        <w:rPr>
          <w:rFonts w:ascii="Times New Roman" w:hAnsi="Times New Roman" w:cs="Times New Roman"/>
          <w:sz w:val="24"/>
          <w:szCs w:val="24"/>
        </w:rPr>
        <w:t xml:space="preserve">, Statistica, itd. Održavanja nastave u virtualnom okruženje za akademsku godinu 2020/2021. zahtijevalo je kupnju licenci za </w:t>
      </w:r>
      <w:proofErr w:type="spellStart"/>
      <w:r w:rsidRPr="00EB71B9">
        <w:rPr>
          <w:rFonts w:ascii="Times New Roman" w:hAnsi="Times New Roman" w:cs="Times New Roman"/>
          <w:sz w:val="24"/>
          <w:szCs w:val="24"/>
        </w:rPr>
        <w:t>Bandicam</w:t>
      </w:r>
      <w:proofErr w:type="spellEnd"/>
      <w:r w:rsidRPr="00EB71B9">
        <w:rPr>
          <w:rFonts w:ascii="Times New Roman" w:hAnsi="Times New Roman" w:cs="Times New Roman"/>
          <w:sz w:val="24"/>
          <w:szCs w:val="24"/>
        </w:rPr>
        <w:t xml:space="preserve">, </w:t>
      </w:r>
      <w:proofErr w:type="spellStart"/>
      <w:r w:rsidRPr="00EB71B9">
        <w:rPr>
          <w:rFonts w:ascii="Times New Roman" w:hAnsi="Times New Roman" w:cs="Times New Roman"/>
          <w:sz w:val="24"/>
          <w:szCs w:val="24"/>
        </w:rPr>
        <w:t>Zoom</w:t>
      </w:r>
      <w:proofErr w:type="spellEnd"/>
      <w:r w:rsidRPr="00EB71B9">
        <w:rPr>
          <w:rFonts w:ascii="Times New Roman" w:hAnsi="Times New Roman" w:cs="Times New Roman"/>
          <w:sz w:val="24"/>
          <w:szCs w:val="24"/>
        </w:rPr>
        <w:t xml:space="preserve"> i</w:t>
      </w:r>
      <w:r w:rsidR="009619E8" w:rsidRPr="00EB71B9">
        <w:rPr>
          <w:rFonts w:ascii="Times New Roman" w:hAnsi="Times New Roman" w:cs="Times New Roman"/>
          <w:sz w:val="24"/>
          <w:szCs w:val="24"/>
        </w:rPr>
        <w:t xml:space="preserve"> dodatni</w:t>
      </w:r>
      <w:r w:rsidRPr="00EB71B9">
        <w:rPr>
          <w:rFonts w:ascii="Times New Roman" w:hAnsi="Times New Roman" w:cs="Times New Roman"/>
          <w:sz w:val="24"/>
          <w:szCs w:val="24"/>
        </w:rPr>
        <w:t xml:space="preserve"> </w:t>
      </w:r>
      <w:r w:rsidR="00BD0BD2" w:rsidRPr="00EB71B9">
        <w:rPr>
          <w:rFonts w:ascii="Times New Roman" w:hAnsi="Times New Roman" w:cs="Times New Roman"/>
          <w:sz w:val="24"/>
          <w:szCs w:val="24"/>
        </w:rPr>
        <w:t>„</w:t>
      </w:r>
      <w:proofErr w:type="spellStart"/>
      <w:r w:rsidR="00BD0BD2" w:rsidRPr="00EB71B9">
        <w:rPr>
          <w:rFonts w:ascii="Times New Roman" w:hAnsi="Times New Roman" w:cs="Times New Roman"/>
          <w:sz w:val="24"/>
          <w:szCs w:val="24"/>
        </w:rPr>
        <w:t>cloud</w:t>
      </w:r>
      <w:proofErr w:type="spellEnd"/>
      <w:r w:rsidR="00BD0BD2" w:rsidRPr="00EB71B9">
        <w:rPr>
          <w:rFonts w:ascii="Times New Roman" w:hAnsi="Times New Roman" w:cs="Times New Roman"/>
          <w:sz w:val="24"/>
          <w:szCs w:val="24"/>
        </w:rPr>
        <w:t>“</w:t>
      </w:r>
      <w:r w:rsidRPr="00EB71B9">
        <w:rPr>
          <w:rFonts w:ascii="Times New Roman" w:hAnsi="Times New Roman" w:cs="Times New Roman"/>
          <w:sz w:val="24"/>
          <w:szCs w:val="24"/>
        </w:rPr>
        <w:t xml:space="preserve"> prostor, za što je ulaganje iznosilo oko 19.000 kn. Radi neophodne online komunikacije u </w:t>
      </w:r>
      <w:r w:rsidR="004C6A79" w:rsidRPr="00EB71B9">
        <w:rPr>
          <w:rFonts w:ascii="Times New Roman" w:hAnsi="Times New Roman" w:cs="Times New Roman"/>
          <w:sz w:val="24"/>
          <w:szCs w:val="24"/>
        </w:rPr>
        <w:t>epidemijskim</w:t>
      </w:r>
      <w:r w:rsidRPr="00EB71B9">
        <w:rPr>
          <w:rFonts w:ascii="Times New Roman" w:hAnsi="Times New Roman" w:cs="Times New Roman"/>
          <w:sz w:val="24"/>
          <w:szCs w:val="24"/>
        </w:rPr>
        <w:t xml:space="preserve"> uvjetima kupljene su web kamere, dok su snimanje nastave kupljene i video kamere, za što je ukupno potrošeno 34.000 kn. </w:t>
      </w:r>
    </w:p>
    <w:p w:rsidR="003C59BB" w:rsidRPr="00EB71B9" w:rsidRDefault="003C59BB" w:rsidP="003C59BB">
      <w:pPr>
        <w:spacing w:after="0" w:line="240" w:lineRule="auto"/>
        <w:jc w:val="both"/>
        <w:rPr>
          <w:rFonts w:ascii="Times New Roman" w:hAnsi="Times New Roman" w:cs="Times New Roman"/>
          <w:sz w:val="24"/>
          <w:szCs w:val="24"/>
        </w:rPr>
      </w:pPr>
    </w:p>
    <w:p w:rsidR="003C59BB" w:rsidRPr="00EB71B9" w:rsidRDefault="003C59BB" w:rsidP="003C59BB">
      <w:pPr>
        <w:spacing w:after="0" w:line="240" w:lineRule="auto"/>
        <w:jc w:val="both"/>
        <w:rPr>
          <w:rFonts w:ascii="Times New Roman" w:hAnsi="Times New Roman" w:cs="Times New Roman"/>
          <w:sz w:val="24"/>
          <w:szCs w:val="24"/>
        </w:rPr>
      </w:pPr>
      <w:r w:rsidRPr="00EB71B9">
        <w:rPr>
          <w:rFonts w:ascii="Times New Roman" w:hAnsi="Times New Roman" w:cs="Times New Roman"/>
          <w:sz w:val="24"/>
          <w:szCs w:val="24"/>
        </w:rPr>
        <w:t>Knjižnični fond se obnavlja svake godine, za što Fakultet u zadnje četiri godine prosječno izdvaja oko 43.000 kn godišnje. Dodatno se u iznosu od oko 400.000 kn godišnje financiraju pretplate na baze časopisa i podataka (Amadeus-</w:t>
      </w:r>
      <w:proofErr w:type="spellStart"/>
      <w:r w:rsidRPr="00EB71B9">
        <w:rPr>
          <w:rFonts w:ascii="Times New Roman" w:hAnsi="Times New Roman" w:cs="Times New Roman"/>
          <w:sz w:val="24"/>
          <w:szCs w:val="24"/>
        </w:rPr>
        <w:t>BvD</w:t>
      </w:r>
      <w:proofErr w:type="spellEnd"/>
      <w:r w:rsidRPr="00EB71B9">
        <w:rPr>
          <w:rFonts w:ascii="Times New Roman" w:hAnsi="Times New Roman" w:cs="Times New Roman"/>
          <w:sz w:val="24"/>
          <w:szCs w:val="24"/>
        </w:rPr>
        <w:t xml:space="preserve">, Bank </w:t>
      </w:r>
      <w:proofErr w:type="spellStart"/>
      <w:r w:rsidRPr="00EB71B9">
        <w:rPr>
          <w:rFonts w:ascii="Times New Roman" w:hAnsi="Times New Roman" w:cs="Times New Roman"/>
          <w:sz w:val="24"/>
          <w:szCs w:val="24"/>
        </w:rPr>
        <w:t>Focus-BvD</w:t>
      </w:r>
      <w:proofErr w:type="spellEnd"/>
      <w:r w:rsidRPr="00EB71B9">
        <w:rPr>
          <w:rFonts w:ascii="Times New Roman" w:hAnsi="Times New Roman" w:cs="Times New Roman"/>
          <w:sz w:val="24"/>
          <w:szCs w:val="24"/>
        </w:rPr>
        <w:t xml:space="preserve">, Thompson </w:t>
      </w:r>
      <w:proofErr w:type="spellStart"/>
      <w:r w:rsidRPr="00EB71B9">
        <w:rPr>
          <w:rFonts w:ascii="Times New Roman" w:hAnsi="Times New Roman" w:cs="Times New Roman"/>
          <w:sz w:val="24"/>
          <w:szCs w:val="24"/>
        </w:rPr>
        <w:t>Reuters</w:t>
      </w:r>
      <w:proofErr w:type="spellEnd"/>
      <w:r w:rsidRPr="00EB71B9">
        <w:rPr>
          <w:rFonts w:ascii="Times New Roman" w:hAnsi="Times New Roman" w:cs="Times New Roman"/>
          <w:sz w:val="24"/>
          <w:szCs w:val="24"/>
        </w:rPr>
        <w:t xml:space="preserve">-EIKON, </w:t>
      </w:r>
      <w:r w:rsidR="001222D5">
        <w:rPr>
          <w:rFonts w:ascii="Times New Roman" w:hAnsi="Times New Roman" w:cs="Times New Roman"/>
          <w:sz w:val="24"/>
          <w:szCs w:val="24"/>
        </w:rPr>
        <w:t xml:space="preserve">Fina </w:t>
      </w:r>
      <w:proofErr w:type="spellStart"/>
      <w:r w:rsidR="001222D5">
        <w:rPr>
          <w:rFonts w:ascii="Times New Roman" w:hAnsi="Times New Roman" w:cs="Times New Roman"/>
          <w:sz w:val="24"/>
          <w:szCs w:val="24"/>
        </w:rPr>
        <w:t>InfoBiz</w:t>
      </w:r>
      <w:proofErr w:type="spellEnd"/>
      <w:r w:rsidRPr="00EB71B9">
        <w:rPr>
          <w:rFonts w:ascii="Times New Roman" w:hAnsi="Times New Roman" w:cs="Times New Roman"/>
          <w:sz w:val="24"/>
          <w:szCs w:val="24"/>
        </w:rPr>
        <w:t xml:space="preserve">, Bon.hr, itd.), koje su neophodne za normalno odvijanje istraživačkog, nastavnog i stručnog rada. U cilju unaprjeđenja kvalitete rada u knjižnici tijekom 2018. godine izvršena su ulaganja u vrijednosti od oko 650.000 kn, te je izvršena sanacija vlage i uređivanje prostora za tihi rad studenata. U istom razdoblju su uređeni i novi prostori za studentske udruge (Studentski zbor, AIESEC, IMEF, klapa Sv. Dujam). U posebnom dijelu prostora knjižnice je uređen prostor za Europski dokumentacijski centar, te prostor za </w:t>
      </w:r>
      <w:proofErr w:type="spellStart"/>
      <w:r w:rsidRPr="00EB71B9">
        <w:rPr>
          <w:rFonts w:ascii="Times New Roman" w:hAnsi="Times New Roman" w:cs="Times New Roman"/>
          <w:sz w:val="24"/>
          <w:szCs w:val="24"/>
        </w:rPr>
        <w:t>coworking</w:t>
      </w:r>
      <w:proofErr w:type="spellEnd"/>
      <w:r w:rsidRPr="00EB71B9">
        <w:rPr>
          <w:rFonts w:ascii="Times New Roman" w:hAnsi="Times New Roman" w:cs="Times New Roman"/>
          <w:sz w:val="24"/>
          <w:szCs w:val="24"/>
        </w:rPr>
        <w:t xml:space="preserve"> i timski rad studenta.</w:t>
      </w:r>
    </w:p>
    <w:p w:rsidR="003C59BB" w:rsidRPr="00EB71B9" w:rsidRDefault="003C59BB" w:rsidP="003C59BB">
      <w:pPr>
        <w:spacing w:after="0" w:line="240" w:lineRule="auto"/>
        <w:jc w:val="both"/>
        <w:rPr>
          <w:rFonts w:ascii="Times New Roman" w:hAnsi="Times New Roman" w:cs="Times New Roman"/>
          <w:sz w:val="24"/>
          <w:szCs w:val="24"/>
        </w:rPr>
      </w:pPr>
    </w:p>
    <w:p w:rsidR="003C59BB" w:rsidRDefault="003C59BB" w:rsidP="003C59BB">
      <w:pPr>
        <w:spacing w:after="0" w:line="240" w:lineRule="auto"/>
        <w:jc w:val="both"/>
        <w:rPr>
          <w:rFonts w:ascii="Times New Roman" w:hAnsi="Times New Roman" w:cs="Times New Roman"/>
          <w:sz w:val="24"/>
          <w:szCs w:val="24"/>
        </w:rPr>
      </w:pPr>
      <w:r w:rsidRPr="00EB71B9">
        <w:rPr>
          <w:rFonts w:ascii="Times New Roman" w:hAnsi="Times New Roman" w:cs="Times New Roman"/>
          <w:sz w:val="24"/>
          <w:szCs w:val="24"/>
        </w:rPr>
        <w:t xml:space="preserve">Uredsko poslovanje je značajnim dijelom digitalizirano tijekom 2019. godine kada je za 31.000 kn kupljena licenca za korištenje programa Lama FMS. Kroz spomenuti se program zaprimaju i ovjeravaju ulazni računi, kao i određeni interni dokumenti (dokumenti projekata, molbe studenata, dokumenti kvalitete, itd.). </w:t>
      </w:r>
    </w:p>
    <w:p w:rsidR="000E3A00" w:rsidRDefault="000E3A00" w:rsidP="003C59BB">
      <w:pPr>
        <w:spacing w:after="0" w:line="240" w:lineRule="auto"/>
        <w:jc w:val="both"/>
        <w:rPr>
          <w:rFonts w:ascii="Times New Roman" w:hAnsi="Times New Roman" w:cs="Times New Roman"/>
          <w:sz w:val="24"/>
          <w:szCs w:val="24"/>
        </w:rPr>
      </w:pPr>
    </w:p>
    <w:p w:rsidR="0046555C" w:rsidRPr="006525A7" w:rsidRDefault="0046555C" w:rsidP="006525A7">
      <w:pPr>
        <w:pStyle w:val="Naslov3"/>
        <w:numPr>
          <w:ilvl w:val="1"/>
          <w:numId w:val="47"/>
        </w:numPr>
      </w:pPr>
      <w:bookmarkStart w:id="41" w:name="_Toc75513665"/>
      <w:r w:rsidRPr="00E8267B">
        <w:t>Kadrovi</w:t>
      </w:r>
      <w:bookmarkEnd w:id="41"/>
    </w:p>
    <w:p w:rsidR="0046555C" w:rsidRPr="006525A7" w:rsidRDefault="0046555C" w:rsidP="0046555C">
      <w:pPr>
        <w:jc w:val="both"/>
        <w:rPr>
          <w:rFonts w:ascii="Times New Roman" w:hAnsi="Times New Roman" w:cs="Times New Roman"/>
          <w:sz w:val="24"/>
          <w:szCs w:val="24"/>
        </w:rPr>
      </w:pPr>
      <w:r w:rsidRPr="006525A7">
        <w:rPr>
          <w:rFonts w:ascii="Times New Roman" w:hAnsi="Times New Roman" w:cs="Times New Roman"/>
          <w:sz w:val="24"/>
          <w:szCs w:val="24"/>
        </w:rPr>
        <w:t>Tijekom razdoblja 2013-2020 ukupan broj zaposlenika Fakulteta (bez zaposlenih na projektima) povećan je sa 118 na 121. Pritom, valja naglasiti da je udjel administrativnog/pomoćnog osoblja u ukupnom broju zaposlenih smanjen sa 32% (2013.) na 27% (2020.), odnosno za 5 postotnih poena</w:t>
      </w:r>
      <w:r w:rsidR="000736DA">
        <w:rPr>
          <w:rFonts w:ascii="Times New Roman" w:hAnsi="Times New Roman" w:cs="Times New Roman"/>
          <w:sz w:val="24"/>
          <w:szCs w:val="24"/>
        </w:rPr>
        <w:t xml:space="preserve"> (</w:t>
      </w:r>
      <w:r w:rsidR="002F59EA">
        <w:rPr>
          <w:rFonts w:ascii="Times New Roman" w:hAnsi="Times New Roman" w:cs="Times New Roman"/>
          <w:sz w:val="24"/>
          <w:szCs w:val="24"/>
        </w:rPr>
        <w:t>S</w:t>
      </w:r>
      <w:r w:rsidR="000736DA">
        <w:rPr>
          <w:rFonts w:ascii="Times New Roman" w:hAnsi="Times New Roman" w:cs="Times New Roman"/>
          <w:sz w:val="24"/>
          <w:szCs w:val="24"/>
        </w:rPr>
        <w:t>lika 81)</w:t>
      </w:r>
      <w:r w:rsidRPr="006525A7">
        <w:rPr>
          <w:rFonts w:ascii="Times New Roman" w:hAnsi="Times New Roman" w:cs="Times New Roman"/>
          <w:sz w:val="24"/>
          <w:szCs w:val="24"/>
        </w:rPr>
        <w:t xml:space="preserve">. S druge strane, u istom razdoblju je </w:t>
      </w:r>
      <w:r w:rsidRPr="006525A7">
        <w:rPr>
          <w:rFonts w:ascii="Times New Roman" w:hAnsi="Times New Roman" w:cs="Times New Roman"/>
          <w:sz w:val="24"/>
          <w:szCs w:val="24"/>
        </w:rPr>
        <w:lastRenderedPageBreak/>
        <w:t>ukupan broj nastavnika povećan s 80 na 88, odnosno za 10% u cilju ostvarivanja omjera nastavnika i studenata 1:30.</w:t>
      </w:r>
    </w:p>
    <w:p w:rsidR="0046555C" w:rsidRDefault="0046555C" w:rsidP="0046555C">
      <w:pPr>
        <w:rPr>
          <w:rFonts w:ascii="Times New Roman" w:hAnsi="Times New Roman" w:cs="Times New Roman"/>
          <w:b/>
        </w:rPr>
      </w:pPr>
    </w:p>
    <w:p w:rsidR="0046555C" w:rsidRPr="006525A7" w:rsidRDefault="0046555C" w:rsidP="0046555C">
      <w:pPr>
        <w:rPr>
          <w:rFonts w:ascii="Times New Roman" w:hAnsi="Times New Roman" w:cs="Times New Roman"/>
        </w:rPr>
      </w:pPr>
      <w:r w:rsidRPr="00692A0C">
        <w:rPr>
          <w:rFonts w:ascii="Times New Roman" w:hAnsi="Times New Roman" w:cs="Times New Roman"/>
          <w:b/>
        </w:rPr>
        <w:t xml:space="preserve">Slika </w:t>
      </w:r>
      <w:r w:rsidR="00CD0446" w:rsidRPr="006525A7">
        <w:rPr>
          <w:rFonts w:ascii="Times New Roman" w:hAnsi="Times New Roman" w:cs="Times New Roman"/>
          <w:b/>
        </w:rPr>
        <w:t>81</w:t>
      </w:r>
      <w:r>
        <w:rPr>
          <w:rFonts w:ascii="Times New Roman" w:hAnsi="Times New Roman" w:cs="Times New Roman"/>
          <w:b/>
        </w:rPr>
        <w:t xml:space="preserve"> </w:t>
      </w:r>
      <w:r w:rsidRPr="006525A7">
        <w:rPr>
          <w:rFonts w:ascii="Times New Roman" w:hAnsi="Times New Roman" w:cs="Times New Roman"/>
        </w:rPr>
        <w:t>Kretanje strukture zaposlenika (2013-2020)</w:t>
      </w:r>
    </w:p>
    <w:p w:rsidR="0046555C" w:rsidRDefault="0046555C" w:rsidP="006525A7">
      <w:pPr>
        <w:jc w:val="center"/>
        <w:rPr>
          <w:rFonts w:ascii="Times New Roman" w:hAnsi="Times New Roman" w:cs="Times New Roman"/>
        </w:rPr>
      </w:pPr>
      <w:r>
        <w:rPr>
          <w:noProof/>
          <w:lang w:val="en-US"/>
        </w:rPr>
        <w:drawing>
          <wp:inline distT="0" distB="0" distL="0" distR="0" wp14:anchorId="6954C4AA" wp14:editId="74099A53">
            <wp:extent cx="4572000" cy="3418764"/>
            <wp:effectExtent l="0" t="0" r="0" b="10795"/>
            <wp:docPr id="10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46555C" w:rsidRDefault="0046555C" w:rsidP="0046555C">
      <w:pPr>
        <w:rPr>
          <w:rFonts w:ascii="Times New Roman" w:hAnsi="Times New Roman" w:cs="Times New Roman"/>
        </w:rPr>
      </w:pPr>
    </w:p>
    <w:p w:rsidR="0046555C" w:rsidRPr="006525A7" w:rsidRDefault="0046555C" w:rsidP="0046555C">
      <w:pPr>
        <w:jc w:val="both"/>
        <w:rPr>
          <w:rFonts w:ascii="Times New Roman" w:hAnsi="Times New Roman" w:cs="Times New Roman"/>
          <w:sz w:val="24"/>
          <w:szCs w:val="24"/>
        </w:rPr>
      </w:pPr>
      <w:r w:rsidRPr="006525A7">
        <w:rPr>
          <w:rFonts w:ascii="Times New Roman" w:hAnsi="Times New Roman" w:cs="Times New Roman"/>
          <w:sz w:val="24"/>
          <w:szCs w:val="24"/>
        </w:rPr>
        <w:t>Uvid u strukturu nastavnog kadra pokazuje trend smanjenja broja asistenata/</w:t>
      </w:r>
      <w:proofErr w:type="spellStart"/>
      <w:r w:rsidRPr="006525A7">
        <w:rPr>
          <w:rFonts w:ascii="Times New Roman" w:hAnsi="Times New Roman" w:cs="Times New Roman"/>
          <w:sz w:val="24"/>
          <w:szCs w:val="24"/>
        </w:rPr>
        <w:t>poslijedoktorana</w:t>
      </w:r>
      <w:r w:rsidR="002F59EA">
        <w:rPr>
          <w:rFonts w:ascii="Times New Roman" w:hAnsi="Times New Roman" w:cs="Times New Roman"/>
          <w:sz w:val="24"/>
          <w:szCs w:val="24"/>
        </w:rPr>
        <w:t>d</w:t>
      </w:r>
      <w:r w:rsidRPr="006525A7">
        <w:rPr>
          <w:rFonts w:ascii="Times New Roman" w:hAnsi="Times New Roman" w:cs="Times New Roman"/>
          <w:sz w:val="24"/>
          <w:szCs w:val="24"/>
        </w:rPr>
        <w:t>a</w:t>
      </w:r>
      <w:proofErr w:type="spellEnd"/>
      <w:r w:rsidRPr="006525A7">
        <w:rPr>
          <w:rFonts w:ascii="Times New Roman" w:hAnsi="Times New Roman" w:cs="Times New Roman"/>
          <w:sz w:val="24"/>
          <w:szCs w:val="24"/>
        </w:rPr>
        <w:t xml:space="preserve">, kojima je broj sa 30 </w:t>
      </w:r>
      <w:r w:rsidR="002F59EA">
        <w:rPr>
          <w:rFonts w:ascii="Times New Roman" w:hAnsi="Times New Roman" w:cs="Times New Roman"/>
          <w:sz w:val="24"/>
          <w:szCs w:val="24"/>
        </w:rPr>
        <w:t>(2013.) smanjen na samo 7 (2020.</w:t>
      </w:r>
      <w:r w:rsidRPr="006525A7">
        <w:rPr>
          <w:rFonts w:ascii="Times New Roman" w:hAnsi="Times New Roman" w:cs="Times New Roman"/>
          <w:sz w:val="24"/>
          <w:szCs w:val="24"/>
        </w:rPr>
        <w:t>). Najveći dio smanjenja te kategorije nastavnika (-19)  dogodio se u razdoblju 2014-2015, dok je najmanji broj bio 2017., samo 5 zaposlenika. Broj predavača je relativno stabilan u razdoblju analize, te se kreće u rasponu od 6 do 9 zaposlenika. Broj docenata bilježi značajan porast, što je u direktnoj vezi sa smanjivanjem broja asistenata/</w:t>
      </w:r>
      <w:proofErr w:type="spellStart"/>
      <w:r w:rsidRPr="006525A7">
        <w:rPr>
          <w:rFonts w:ascii="Times New Roman" w:hAnsi="Times New Roman" w:cs="Times New Roman"/>
          <w:sz w:val="24"/>
          <w:szCs w:val="24"/>
        </w:rPr>
        <w:t>poslijedoktorana</w:t>
      </w:r>
      <w:r w:rsidR="002F59EA">
        <w:rPr>
          <w:rFonts w:ascii="Times New Roman" w:hAnsi="Times New Roman" w:cs="Times New Roman"/>
          <w:sz w:val="24"/>
          <w:szCs w:val="24"/>
        </w:rPr>
        <w:t>d</w:t>
      </w:r>
      <w:r w:rsidRPr="006525A7">
        <w:rPr>
          <w:rFonts w:ascii="Times New Roman" w:hAnsi="Times New Roman" w:cs="Times New Roman"/>
          <w:sz w:val="24"/>
          <w:szCs w:val="24"/>
        </w:rPr>
        <w:t>a</w:t>
      </w:r>
      <w:proofErr w:type="spellEnd"/>
      <w:r w:rsidRPr="006525A7">
        <w:rPr>
          <w:rFonts w:ascii="Times New Roman" w:hAnsi="Times New Roman" w:cs="Times New Roman"/>
          <w:sz w:val="24"/>
          <w:szCs w:val="24"/>
        </w:rPr>
        <w:t>, odnosno napredovanjima nakon doktorata. Najveći porast broja docenata je vidljiv 2014. i 2015., te je u te dvije godine kumulativno ta kategorija zaposlenika povećana za 18. Vezana napredovanja uz pomak od 4-5 godina vidljiva su u narednoj kategoriji nastavnika, tj. kod izvanrednih profesora. Broj izvanrednih profesora značajnije je rastao u razdoblju 2018-2020, te je u toj kategoriji broj zaposlenika sa 7 (2013.) porastao na 28 (2020.). Broj redovitih profesora se kretao u rasponu od minimalno 21 (2013.) do maksimalno 28 (2017-2019), dok je zbog umirovljenja 2020. taj broj smanjen na 26.</w:t>
      </w:r>
    </w:p>
    <w:p w:rsidR="0046555C" w:rsidRPr="006525A7" w:rsidRDefault="0046555C" w:rsidP="0046555C">
      <w:pPr>
        <w:jc w:val="both"/>
        <w:rPr>
          <w:rFonts w:ascii="Times New Roman" w:hAnsi="Times New Roman" w:cs="Times New Roman"/>
          <w:sz w:val="24"/>
          <w:szCs w:val="24"/>
        </w:rPr>
      </w:pPr>
      <w:r w:rsidRPr="006525A7">
        <w:rPr>
          <w:rFonts w:ascii="Times New Roman" w:hAnsi="Times New Roman" w:cs="Times New Roman"/>
          <w:sz w:val="24"/>
          <w:szCs w:val="24"/>
        </w:rPr>
        <w:t>Broj zaposlenika izvan sustava COP-a, tj. na teret vlastitih prihoda Fakulteta smanjen je tijekom vremena, te je sa 8 (2016.) broj zaposlenika koji se financiraju iz vlastitih prihoda sveden na samo 2</w:t>
      </w:r>
      <w:r w:rsidR="000736DA">
        <w:rPr>
          <w:rFonts w:ascii="Times New Roman" w:hAnsi="Times New Roman" w:cs="Times New Roman"/>
          <w:sz w:val="24"/>
          <w:szCs w:val="24"/>
        </w:rPr>
        <w:t xml:space="preserve"> (slika 82)</w:t>
      </w:r>
      <w:r w:rsidRPr="006525A7">
        <w:rPr>
          <w:rFonts w:ascii="Times New Roman" w:hAnsi="Times New Roman" w:cs="Times New Roman"/>
          <w:sz w:val="24"/>
          <w:szCs w:val="24"/>
        </w:rPr>
        <w:t>. Riječ je o redovitim profesorima, koji su otišli u mirovinu, a koji su ostali na 50% radnog vremena na Fakultetu. S druge strane, dva zaposlenika (na dan 31.12.2020.) se financiraju iz projekata (HKO i HRZZ). Smanjenje broja zaposlenika na teret prihoda Fakulteta rezultiralo je značajnim uštedama u segmentu trošenja vlastitih prihoda.</w:t>
      </w:r>
    </w:p>
    <w:p w:rsidR="0046555C" w:rsidRDefault="0046555C" w:rsidP="0046555C">
      <w:pPr>
        <w:jc w:val="both"/>
        <w:rPr>
          <w:rFonts w:ascii="Times New Roman" w:hAnsi="Times New Roman" w:cs="Times New Roman"/>
        </w:rPr>
      </w:pPr>
    </w:p>
    <w:p w:rsidR="0046555C" w:rsidRPr="00C85F6C" w:rsidRDefault="0046555C" w:rsidP="0046555C">
      <w:pPr>
        <w:rPr>
          <w:rFonts w:ascii="Times New Roman" w:hAnsi="Times New Roman" w:cs="Times New Roman"/>
          <w:b/>
        </w:rPr>
      </w:pPr>
      <w:r w:rsidRPr="00692A0C">
        <w:rPr>
          <w:rFonts w:ascii="Times New Roman" w:hAnsi="Times New Roman" w:cs="Times New Roman"/>
          <w:b/>
        </w:rPr>
        <w:lastRenderedPageBreak/>
        <w:t xml:space="preserve">Slika </w:t>
      </w:r>
      <w:r w:rsidR="00CD0446" w:rsidRPr="006525A7">
        <w:rPr>
          <w:rFonts w:ascii="Times New Roman" w:hAnsi="Times New Roman" w:cs="Times New Roman"/>
          <w:b/>
        </w:rPr>
        <w:t>82</w:t>
      </w:r>
      <w:r w:rsidRPr="00CD0446">
        <w:rPr>
          <w:rFonts w:ascii="Times New Roman" w:hAnsi="Times New Roman" w:cs="Times New Roman"/>
          <w:b/>
        </w:rPr>
        <w:t xml:space="preserve"> </w:t>
      </w:r>
      <w:r w:rsidRPr="006525A7">
        <w:rPr>
          <w:rFonts w:ascii="Times New Roman" w:hAnsi="Times New Roman" w:cs="Times New Roman"/>
        </w:rPr>
        <w:t>Struktura zaposlenika izvan COP-a (2016-2020)</w:t>
      </w:r>
    </w:p>
    <w:p w:rsidR="0046555C" w:rsidRDefault="0046555C" w:rsidP="006525A7">
      <w:pPr>
        <w:jc w:val="center"/>
        <w:rPr>
          <w:rFonts w:ascii="Times New Roman" w:hAnsi="Times New Roman" w:cs="Times New Roman"/>
        </w:rPr>
      </w:pPr>
      <w:r>
        <w:rPr>
          <w:noProof/>
          <w:lang w:val="en-US"/>
        </w:rPr>
        <w:drawing>
          <wp:inline distT="0" distB="0" distL="0" distR="0" wp14:anchorId="2F7269EC" wp14:editId="535661AB">
            <wp:extent cx="4572000" cy="2743200"/>
            <wp:effectExtent l="0" t="0" r="0" b="0"/>
            <wp:docPr id="105"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46555C" w:rsidRPr="006525A7" w:rsidRDefault="0046555C" w:rsidP="0046555C">
      <w:pPr>
        <w:jc w:val="both"/>
        <w:rPr>
          <w:rFonts w:ascii="Times New Roman" w:hAnsi="Times New Roman" w:cs="Times New Roman"/>
          <w:sz w:val="24"/>
          <w:szCs w:val="24"/>
        </w:rPr>
      </w:pPr>
      <w:r w:rsidRPr="006525A7">
        <w:rPr>
          <w:rFonts w:ascii="Times New Roman" w:hAnsi="Times New Roman" w:cs="Times New Roman"/>
          <w:sz w:val="24"/>
          <w:szCs w:val="24"/>
        </w:rPr>
        <w:t>U cilju pripreme za akreditaciju AZVO-a (2018.) i postizanja omjera 1:30 Fakultet je tijekom 2015. godine zaposlio više nastavnika na teret vlastitih prihoda, te je posljedično smanjena potreba za vanjskim suradnicima u nastavi. Broj vanjskih suradnika je smanjen sa 39 (2013.) na samo 19 (2020.)</w:t>
      </w:r>
      <w:r w:rsidR="000736DA">
        <w:rPr>
          <w:rFonts w:ascii="Times New Roman" w:hAnsi="Times New Roman" w:cs="Times New Roman"/>
          <w:sz w:val="24"/>
          <w:szCs w:val="24"/>
        </w:rPr>
        <w:t xml:space="preserve"> (vidjeti sliku 83)</w:t>
      </w:r>
      <w:r w:rsidRPr="006525A7">
        <w:rPr>
          <w:rFonts w:ascii="Times New Roman" w:hAnsi="Times New Roman" w:cs="Times New Roman"/>
          <w:sz w:val="24"/>
          <w:szCs w:val="24"/>
        </w:rPr>
        <w:t xml:space="preserve">. Angažman vanjskih suradnika je uglavnom usmjeren na one predmete koji nisu pokriveni kadrovima Fakulteta (njemački i talijanski jezik, sociologija, nautički turizam, </w:t>
      </w:r>
      <w:r w:rsidR="00051776">
        <w:rPr>
          <w:rFonts w:ascii="Times New Roman" w:hAnsi="Times New Roman" w:cs="Times New Roman"/>
          <w:sz w:val="24"/>
          <w:szCs w:val="24"/>
        </w:rPr>
        <w:t xml:space="preserve">turistička </w:t>
      </w:r>
      <w:r w:rsidRPr="006525A7">
        <w:rPr>
          <w:rFonts w:ascii="Times New Roman" w:hAnsi="Times New Roman" w:cs="Times New Roman"/>
          <w:sz w:val="24"/>
          <w:szCs w:val="24"/>
        </w:rPr>
        <w:t xml:space="preserve">geografija), dok se manji dio angažmana odnosi na predmete za koje nisu postojali vlastiti nastavni kapaciteti. Tijekom akademske godine 2019/2020. godine vanjski suradnici su odradili 2.005 radnih sati predavanja i vježbi, što predstavlja 4,7% od ukupnog broja odrađenih radnih sati u izravnoj nastavi. </w:t>
      </w:r>
    </w:p>
    <w:p w:rsidR="0046555C" w:rsidRDefault="0046555C" w:rsidP="0046555C">
      <w:pPr>
        <w:rPr>
          <w:rFonts w:ascii="Times New Roman" w:hAnsi="Times New Roman" w:cs="Times New Roman"/>
        </w:rPr>
      </w:pPr>
    </w:p>
    <w:p w:rsidR="0046555C" w:rsidRPr="006525A7" w:rsidRDefault="0046555C" w:rsidP="0046555C">
      <w:pPr>
        <w:rPr>
          <w:rFonts w:ascii="Times New Roman" w:hAnsi="Times New Roman" w:cs="Times New Roman"/>
        </w:rPr>
      </w:pPr>
      <w:r w:rsidRPr="00692A0C">
        <w:rPr>
          <w:rFonts w:ascii="Times New Roman" w:hAnsi="Times New Roman" w:cs="Times New Roman"/>
          <w:b/>
        </w:rPr>
        <w:t xml:space="preserve">Slika </w:t>
      </w:r>
      <w:r w:rsidR="00CD0446" w:rsidRPr="006525A7">
        <w:rPr>
          <w:rFonts w:ascii="Times New Roman" w:hAnsi="Times New Roman" w:cs="Times New Roman"/>
          <w:b/>
        </w:rPr>
        <w:t>83</w:t>
      </w:r>
      <w:r w:rsidRPr="00CD0446">
        <w:rPr>
          <w:rFonts w:ascii="Times New Roman" w:hAnsi="Times New Roman" w:cs="Times New Roman"/>
          <w:b/>
        </w:rPr>
        <w:t xml:space="preserve"> </w:t>
      </w:r>
      <w:r w:rsidRPr="006525A7">
        <w:rPr>
          <w:rFonts w:ascii="Times New Roman" w:hAnsi="Times New Roman" w:cs="Times New Roman"/>
        </w:rPr>
        <w:t>Kretanje broja vanjskih suradnika (2013-2020)</w:t>
      </w:r>
    </w:p>
    <w:p w:rsidR="0046555C" w:rsidRDefault="0046555C" w:rsidP="006525A7">
      <w:pPr>
        <w:jc w:val="center"/>
        <w:rPr>
          <w:rFonts w:ascii="Times New Roman" w:hAnsi="Times New Roman" w:cs="Times New Roman"/>
        </w:rPr>
      </w:pPr>
      <w:r>
        <w:rPr>
          <w:noProof/>
          <w:lang w:val="en-US"/>
        </w:rPr>
        <w:drawing>
          <wp:inline distT="0" distB="0" distL="0" distR="0" wp14:anchorId="33EDBC48" wp14:editId="425CE3DB">
            <wp:extent cx="4783541" cy="2367887"/>
            <wp:effectExtent l="0" t="0" r="17145" b="13970"/>
            <wp:docPr id="106"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46555C" w:rsidRDefault="0046555C" w:rsidP="0046555C">
      <w:pPr>
        <w:rPr>
          <w:rFonts w:ascii="Times New Roman" w:hAnsi="Times New Roman" w:cs="Times New Roman"/>
        </w:rPr>
      </w:pPr>
    </w:p>
    <w:p w:rsidR="0046555C" w:rsidRPr="006525A7" w:rsidRDefault="0046555C" w:rsidP="0046555C">
      <w:pPr>
        <w:jc w:val="both"/>
        <w:rPr>
          <w:rFonts w:ascii="Times New Roman" w:hAnsi="Times New Roman" w:cs="Times New Roman"/>
          <w:sz w:val="24"/>
          <w:szCs w:val="24"/>
        </w:rPr>
      </w:pPr>
      <w:r w:rsidRPr="006525A7">
        <w:rPr>
          <w:rFonts w:ascii="Times New Roman" w:hAnsi="Times New Roman" w:cs="Times New Roman"/>
          <w:sz w:val="24"/>
          <w:szCs w:val="24"/>
        </w:rPr>
        <w:t>Od akademske godine 2019/2020. Fakultet je započeo s primjenom odredbi KUZVO-a, te su sukladno novim pravilima obračunati radni sati u nastavi. Prema KUZVO pravilima prosječno nastavno opterećenje svih nastavnika po kat</w:t>
      </w:r>
      <w:r w:rsidR="00051776" w:rsidRPr="00866E7A">
        <w:rPr>
          <w:rFonts w:ascii="Times New Roman" w:hAnsi="Times New Roman" w:cs="Times New Roman"/>
          <w:sz w:val="24"/>
          <w:szCs w:val="24"/>
        </w:rPr>
        <w:t>edrama prikazuje sljedeća slika.</w:t>
      </w:r>
    </w:p>
    <w:p w:rsidR="0046555C" w:rsidRDefault="0046555C" w:rsidP="0046555C">
      <w:pPr>
        <w:rPr>
          <w:rFonts w:ascii="Times New Roman" w:hAnsi="Times New Roman" w:cs="Times New Roman"/>
        </w:rPr>
      </w:pPr>
    </w:p>
    <w:p w:rsidR="0046555C" w:rsidRPr="006525A7" w:rsidRDefault="0046555C" w:rsidP="0046555C">
      <w:pPr>
        <w:rPr>
          <w:rFonts w:ascii="Times New Roman" w:hAnsi="Times New Roman" w:cs="Times New Roman"/>
        </w:rPr>
      </w:pPr>
      <w:r w:rsidRPr="00692A0C">
        <w:rPr>
          <w:rFonts w:ascii="Times New Roman" w:hAnsi="Times New Roman" w:cs="Times New Roman"/>
          <w:b/>
        </w:rPr>
        <w:t xml:space="preserve">Slika </w:t>
      </w:r>
      <w:r w:rsidR="00CD0446" w:rsidRPr="006525A7">
        <w:rPr>
          <w:rFonts w:ascii="Times New Roman" w:hAnsi="Times New Roman" w:cs="Times New Roman"/>
          <w:b/>
        </w:rPr>
        <w:t>84</w:t>
      </w:r>
      <w:r>
        <w:rPr>
          <w:rFonts w:ascii="Times New Roman" w:hAnsi="Times New Roman" w:cs="Times New Roman"/>
          <w:b/>
        </w:rPr>
        <w:t xml:space="preserve"> </w:t>
      </w:r>
      <w:r w:rsidRPr="006525A7">
        <w:rPr>
          <w:rFonts w:ascii="Times New Roman" w:hAnsi="Times New Roman" w:cs="Times New Roman"/>
        </w:rPr>
        <w:t>Prosječan broj radnih sati direktne nastave po katedrama – 2019/2020</w:t>
      </w:r>
    </w:p>
    <w:p w:rsidR="0046555C" w:rsidRDefault="0046555C" w:rsidP="006525A7">
      <w:pPr>
        <w:jc w:val="center"/>
        <w:rPr>
          <w:rFonts w:ascii="Times New Roman" w:hAnsi="Times New Roman" w:cs="Times New Roman"/>
        </w:rPr>
      </w:pPr>
      <w:r>
        <w:rPr>
          <w:noProof/>
          <w:lang w:val="en-US"/>
        </w:rPr>
        <w:drawing>
          <wp:inline distT="0" distB="0" distL="0" distR="0" wp14:anchorId="009E3043" wp14:editId="4FAE3CCD">
            <wp:extent cx="4572000" cy="2840355"/>
            <wp:effectExtent l="0" t="0" r="0" b="17145"/>
            <wp:docPr id="10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46555C" w:rsidRDefault="0046555C" w:rsidP="0046555C">
      <w:pPr>
        <w:jc w:val="both"/>
        <w:rPr>
          <w:rFonts w:ascii="Times New Roman" w:hAnsi="Times New Roman" w:cs="Times New Roman"/>
        </w:rPr>
      </w:pPr>
    </w:p>
    <w:p w:rsidR="0046555C" w:rsidRPr="006525A7" w:rsidRDefault="0046555C" w:rsidP="0046555C">
      <w:pPr>
        <w:jc w:val="both"/>
        <w:rPr>
          <w:rFonts w:ascii="Times New Roman" w:hAnsi="Times New Roman" w:cs="Times New Roman"/>
          <w:sz w:val="24"/>
          <w:szCs w:val="24"/>
        </w:rPr>
      </w:pPr>
      <w:r w:rsidRPr="006525A7">
        <w:rPr>
          <w:rFonts w:ascii="Times New Roman" w:hAnsi="Times New Roman" w:cs="Times New Roman"/>
          <w:sz w:val="24"/>
          <w:szCs w:val="24"/>
        </w:rPr>
        <w:t xml:space="preserve">Podatci </w:t>
      </w:r>
      <w:r w:rsidR="000736DA">
        <w:rPr>
          <w:rFonts w:ascii="Times New Roman" w:hAnsi="Times New Roman" w:cs="Times New Roman"/>
          <w:sz w:val="24"/>
          <w:szCs w:val="24"/>
        </w:rPr>
        <w:t xml:space="preserve">na </w:t>
      </w:r>
      <w:r w:rsidR="002F59EA">
        <w:rPr>
          <w:rFonts w:ascii="Times New Roman" w:hAnsi="Times New Roman" w:cs="Times New Roman"/>
          <w:sz w:val="24"/>
          <w:szCs w:val="24"/>
        </w:rPr>
        <w:t>S</w:t>
      </w:r>
      <w:bookmarkStart w:id="42" w:name="_GoBack"/>
      <w:bookmarkEnd w:id="42"/>
      <w:r w:rsidR="000736DA">
        <w:rPr>
          <w:rFonts w:ascii="Times New Roman" w:hAnsi="Times New Roman" w:cs="Times New Roman"/>
          <w:sz w:val="24"/>
          <w:szCs w:val="24"/>
        </w:rPr>
        <w:t xml:space="preserve">lici 84 </w:t>
      </w:r>
      <w:r w:rsidRPr="006525A7">
        <w:rPr>
          <w:rFonts w:ascii="Times New Roman" w:hAnsi="Times New Roman" w:cs="Times New Roman"/>
          <w:sz w:val="24"/>
          <w:szCs w:val="24"/>
        </w:rPr>
        <w:t xml:space="preserve">pokazuju da se prosječno nastavno opterećenje (direktna nastava) u nastavi kretalo u rasponu od 378 radnih sati (Poslovna informatika) do 569 radnih sati (PSJ i TZK), dok je prosječno opterećenje na razini Fakulteta iznosilo 462 radnih sati. Odstupanja pojedinih katedri (Financije, Kvantitativne metode i Poslovna informatika) ispod prosjeka ponajprije su rezultat činjenice da su na tim katedrama značajni udjeli zaposlenih asistenata, kojima je radna norma u nastavi 50% opterećenja u odnosu na znanstveno-nastavnih zvanja. Suprotno tome, na Katedri za PSJ i TZK situacija je drugačija, prosječno opterećenje je 569 radnih sati što je posljedica zahtijeva KUZVO za 50% većim opterećenjem u nastavi u odnosu na znanstveno-nastavna zvanja. </w:t>
      </w:r>
    </w:p>
    <w:p w:rsidR="0046555C" w:rsidRPr="006525A7" w:rsidRDefault="0046555C" w:rsidP="0046555C">
      <w:pPr>
        <w:jc w:val="both"/>
        <w:rPr>
          <w:rFonts w:ascii="Times New Roman" w:hAnsi="Times New Roman" w:cs="Times New Roman"/>
          <w:sz w:val="24"/>
          <w:szCs w:val="24"/>
        </w:rPr>
      </w:pPr>
      <w:r w:rsidRPr="006525A7">
        <w:rPr>
          <w:rFonts w:ascii="Times New Roman" w:hAnsi="Times New Roman" w:cs="Times New Roman"/>
          <w:sz w:val="24"/>
          <w:szCs w:val="24"/>
        </w:rPr>
        <w:t xml:space="preserve">Precizniji uvid u nastavno opterećenja zahtijeva odvojenu analizu za znanstveno-nastavna zvanja, asistentska zvanja i nastavna zvanja. Nastavno opterećenja znanstveno-nastavnog osoblja prikazuje </w:t>
      </w:r>
      <w:r w:rsidR="00051776">
        <w:rPr>
          <w:rFonts w:ascii="Times New Roman" w:hAnsi="Times New Roman" w:cs="Times New Roman"/>
          <w:sz w:val="24"/>
          <w:szCs w:val="24"/>
        </w:rPr>
        <w:t>slika</w:t>
      </w:r>
      <w:r w:rsidR="000736DA">
        <w:rPr>
          <w:rFonts w:ascii="Times New Roman" w:hAnsi="Times New Roman" w:cs="Times New Roman"/>
          <w:sz w:val="24"/>
          <w:szCs w:val="24"/>
        </w:rPr>
        <w:t xml:space="preserve"> 85</w:t>
      </w:r>
      <w:r w:rsidRPr="006525A7">
        <w:rPr>
          <w:rFonts w:ascii="Times New Roman" w:hAnsi="Times New Roman" w:cs="Times New Roman"/>
          <w:sz w:val="24"/>
          <w:szCs w:val="24"/>
        </w:rPr>
        <w:t xml:space="preserve">, iz koje je vidljivo da se nastavno opterećenje u ukupnom radnom vremenu kreće u rasponu od 41% do 48%, dok je prosjek na razini Fakulteta 45%. U odnosu na čl. 67., st. 4. KUZVO-a može se kazati da je znanstveno-nastavno osoblje u ak. godini 2019/20. na razini fakulteta ostvarilo ciljanih 45% opterećenja u nastavi, dok su oscilacije po katedrama relativno male. Internim pravilima Fakulteta, uz uvažavanje ostalih normiranih aktivnosti pojedinačno utvrđene razlike su balansirane mentorstvima završnih i diplomskih radova. </w:t>
      </w:r>
    </w:p>
    <w:p w:rsidR="0046555C" w:rsidRDefault="0046555C" w:rsidP="0046555C">
      <w:pPr>
        <w:jc w:val="both"/>
        <w:rPr>
          <w:rFonts w:ascii="Times New Roman" w:hAnsi="Times New Roman" w:cs="Times New Roman"/>
        </w:rPr>
      </w:pPr>
    </w:p>
    <w:p w:rsidR="0046555C" w:rsidRDefault="0046555C" w:rsidP="0046555C">
      <w:pPr>
        <w:rPr>
          <w:rFonts w:ascii="Times New Roman" w:hAnsi="Times New Roman" w:cs="Times New Roman"/>
          <w:b/>
        </w:rPr>
      </w:pPr>
      <w:r w:rsidRPr="00692A0C">
        <w:rPr>
          <w:rFonts w:ascii="Times New Roman" w:hAnsi="Times New Roman" w:cs="Times New Roman"/>
          <w:b/>
        </w:rPr>
        <w:t xml:space="preserve">Slika </w:t>
      </w:r>
      <w:r w:rsidR="00CD0446" w:rsidRPr="006525A7">
        <w:rPr>
          <w:rFonts w:ascii="Times New Roman" w:hAnsi="Times New Roman" w:cs="Times New Roman"/>
          <w:b/>
        </w:rPr>
        <w:t>85</w:t>
      </w:r>
      <w:r>
        <w:rPr>
          <w:rFonts w:ascii="Times New Roman" w:hAnsi="Times New Roman" w:cs="Times New Roman"/>
          <w:b/>
        </w:rPr>
        <w:t xml:space="preserve"> </w:t>
      </w:r>
      <w:r w:rsidRPr="006525A7">
        <w:rPr>
          <w:rFonts w:ascii="Times New Roman" w:hAnsi="Times New Roman" w:cs="Times New Roman"/>
        </w:rPr>
        <w:t>Prosječni udjel rada u direktnoj nastavi u ukupnom radnom vremenu - znanstveno-nastavno osoblje* – 2019/2020</w:t>
      </w:r>
    </w:p>
    <w:p w:rsidR="0046555C" w:rsidRDefault="0046555C" w:rsidP="0046555C">
      <w:pPr>
        <w:rPr>
          <w:rFonts w:ascii="Times New Roman" w:hAnsi="Times New Roman" w:cs="Times New Roman"/>
          <w:b/>
        </w:rPr>
      </w:pPr>
      <w:r>
        <w:rPr>
          <w:noProof/>
          <w:lang w:val="en-US"/>
        </w:rPr>
        <w:lastRenderedPageBreak/>
        <w:drawing>
          <wp:inline distT="0" distB="0" distL="0" distR="0" wp14:anchorId="6A5F62BB" wp14:editId="685B9891">
            <wp:extent cx="4572000" cy="2743200"/>
            <wp:effectExtent l="0" t="0" r="0" b="0"/>
            <wp:docPr id="108"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46555C" w:rsidRPr="00F02C41" w:rsidRDefault="0046555C" w:rsidP="0046555C">
      <w:pPr>
        <w:jc w:val="both"/>
        <w:rPr>
          <w:rFonts w:ascii="Times New Roman" w:hAnsi="Times New Roman" w:cs="Times New Roman"/>
          <w:sz w:val="20"/>
        </w:rPr>
      </w:pPr>
      <w:r w:rsidRPr="00F02C41">
        <w:rPr>
          <w:rFonts w:ascii="Times New Roman" w:hAnsi="Times New Roman" w:cs="Times New Roman"/>
          <w:sz w:val="20"/>
        </w:rPr>
        <w:t>*Bez članova uprave i zaposlenika na nepuno radno vrijeme</w:t>
      </w:r>
    </w:p>
    <w:p w:rsidR="0046555C" w:rsidRPr="00F02C41" w:rsidRDefault="0046555C" w:rsidP="0046555C">
      <w:pPr>
        <w:jc w:val="both"/>
        <w:rPr>
          <w:rFonts w:ascii="Times New Roman" w:hAnsi="Times New Roman" w:cs="Times New Roman"/>
        </w:rPr>
      </w:pPr>
    </w:p>
    <w:p w:rsidR="0046555C" w:rsidRPr="006525A7" w:rsidRDefault="0046555C" w:rsidP="0046555C">
      <w:pPr>
        <w:jc w:val="both"/>
        <w:rPr>
          <w:rFonts w:ascii="Times New Roman" w:hAnsi="Times New Roman" w:cs="Times New Roman"/>
          <w:sz w:val="24"/>
          <w:szCs w:val="24"/>
        </w:rPr>
      </w:pPr>
      <w:r w:rsidRPr="006525A7">
        <w:rPr>
          <w:rFonts w:ascii="Times New Roman" w:hAnsi="Times New Roman" w:cs="Times New Roman"/>
          <w:sz w:val="24"/>
          <w:szCs w:val="24"/>
        </w:rPr>
        <w:t>Asistenti zaposleni na Fakultetu ostvarili su prosječno nastavno opterećenje u ukupnom radnom vremenu u rasponu od 19% do 25%, dok je prosjek na razini Fakulteta 23%</w:t>
      </w:r>
      <w:r w:rsidR="00051776">
        <w:rPr>
          <w:rFonts w:ascii="Times New Roman" w:hAnsi="Times New Roman" w:cs="Times New Roman"/>
          <w:sz w:val="24"/>
          <w:szCs w:val="24"/>
        </w:rPr>
        <w:t xml:space="preserve"> (</w:t>
      </w:r>
      <w:r w:rsidR="00051776" w:rsidRPr="00CD0446">
        <w:rPr>
          <w:rFonts w:ascii="Times New Roman" w:hAnsi="Times New Roman" w:cs="Times New Roman"/>
          <w:sz w:val="24"/>
          <w:szCs w:val="24"/>
        </w:rPr>
        <w:t xml:space="preserve">Slika </w:t>
      </w:r>
      <w:r w:rsidR="00CD0446" w:rsidRPr="006525A7">
        <w:rPr>
          <w:rFonts w:ascii="Times New Roman" w:hAnsi="Times New Roman" w:cs="Times New Roman"/>
          <w:sz w:val="24"/>
          <w:szCs w:val="24"/>
        </w:rPr>
        <w:t>86</w:t>
      </w:r>
      <w:r w:rsidR="00051776">
        <w:rPr>
          <w:rFonts w:ascii="Times New Roman" w:hAnsi="Times New Roman" w:cs="Times New Roman"/>
          <w:sz w:val="24"/>
          <w:szCs w:val="24"/>
        </w:rPr>
        <w:t>)</w:t>
      </w:r>
      <w:r w:rsidRPr="006525A7">
        <w:rPr>
          <w:rFonts w:ascii="Times New Roman" w:hAnsi="Times New Roman" w:cs="Times New Roman"/>
          <w:sz w:val="24"/>
          <w:szCs w:val="24"/>
        </w:rPr>
        <w:t>. U odnosu na čl. 67., st. 5. KUZVO-a može se kazati da su asistenti u ak. godini 2019/20. na razini fakulteta ostvarili neznatno više od ciljanih 22,5% opterećenja u nastavi.</w:t>
      </w:r>
    </w:p>
    <w:p w:rsidR="0046555C" w:rsidRDefault="0046555C" w:rsidP="0046555C">
      <w:pPr>
        <w:jc w:val="both"/>
        <w:rPr>
          <w:rFonts w:ascii="Times New Roman" w:hAnsi="Times New Roman" w:cs="Times New Roman"/>
        </w:rPr>
      </w:pPr>
    </w:p>
    <w:p w:rsidR="0046555C" w:rsidRPr="006525A7" w:rsidRDefault="0046555C" w:rsidP="0046555C">
      <w:pPr>
        <w:rPr>
          <w:rFonts w:ascii="Times New Roman" w:hAnsi="Times New Roman" w:cs="Times New Roman"/>
        </w:rPr>
      </w:pPr>
      <w:r w:rsidRPr="00692A0C">
        <w:rPr>
          <w:rFonts w:ascii="Times New Roman" w:hAnsi="Times New Roman" w:cs="Times New Roman"/>
          <w:b/>
        </w:rPr>
        <w:t xml:space="preserve">Slika </w:t>
      </w:r>
      <w:r w:rsidR="00CD0446" w:rsidRPr="006525A7">
        <w:rPr>
          <w:rFonts w:ascii="Times New Roman" w:hAnsi="Times New Roman" w:cs="Times New Roman"/>
          <w:b/>
        </w:rPr>
        <w:t>86</w:t>
      </w:r>
      <w:r w:rsidRPr="00CD0446">
        <w:rPr>
          <w:rFonts w:ascii="Times New Roman" w:hAnsi="Times New Roman" w:cs="Times New Roman"/>
          <w:b/>
        </w:rPr>
        <w:t xml:space="preserve"> </w:t>
      </w:r>
      <w:r w:rsidRPr="006525A7">
        <w:rPr>
          <w:rFonts w:ascii="Times New Roman" w:hAnsi="Times New Roman" w:cs="Times New Roman"/>
        </w:rPr>
        <w:t>Prosječni udjel rada u direktnoj nastavi u ukupnom radnom vremenu - asistenti – 2019/2020</w:t>
      </w:r>
    </w:p>
    <w:p w:rsidR="0046555C" w:rsidRPr="00621271" w:rsidRDefault="0046555C" w:rsidP="006525A7">
      <w:pPr>
        <w:jc w:val="center"/>
        <w:rPr>
          <w:rFonts w:ascii="Times New Roman" w:hAnsi="Times New Roman" w:cs="Times New Roman"/>
        </w:rPr>
      </w:pPr>
      <w:r>
        <w:rPr>
          <w:noProof/>
          <w:lang w:val="en-US"/>
        </w:rPr>
        <w:drawing>
          <wp:inline distT="0" distB="0" distL="0" distR="0" wp14:anchorId="1CF8DD73" wp14:editId="12545867">
            <wp:extent cx="4572000" cy="2743200"/>
            <wp:effectExtent l="0" t="0" r="0" b="0"/>
            <wp:docPr id="109"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46555C" w:rsidRDefault="0046555C" w:rsidP="0046555C">
      <w:pPr>
        <w:jc w:val="both"/>
        <w:rPr>
          <w:rFonts w:ascii="Times New Roman" w:hAnsi="Times New Roman" w:cs="Times New Roman"/>
        </w:rPr>
      </w:pPr>
    </w:p>
    <w:p w:rsidR="0046555C" w:rsidRPr="006525A7" w:rsidRDefault="0046555C" w:rsidP="0046555C">
      <w:pPr>
        <w:jc w:val="both"/>
        <w:rPr>
          <w:rFonts w:ascii="Times New Roman" w:hAnsi="Times New Roman" w:cs="Times New Roman"/>
          <w:sz w:val="24"/>
          <w:szCs w:val="24"/>
        </w:rPr>
      </w:pPr>
      <w:r w:rsidRPr="006525A7">
        <w:rPr>
          <w:rFonts w:ascii="Times New Roman" w:hAnsi="Times New Roman" w:cs="Times New Roman"/>
          <w:sz w:val="24"/>
          <w:szCs w:val="24"/>
        </w:rPr>
        <w:t>Treća kategorija zaposlenika prema KUZVO-u su zaposlenici u nastavnim zvanjima, koji prema čl. 67., st. 7. imaju ciljni udjel od 67,5% radnog vremena u nastavi u odnosu na ukupno radno vrijeme. Zaposlenici Fakulteta u nastavnim zvanjima su u akademskoj 2019/20 u prosijeku ostvarili 50,1% radnog vremena u nastavi, odnosno 17,4 postotnih poena manje u odnosu na zahtjeve KUZVO-a.</w:t>
      </w:r>
    </w:p>
    <w:p w:rsidR="0046555C" w:rsidRPr="00621271" w:rsidRDefault="0046555C" w:rsidP="0046555C">
      <w:pPr>
        <w:jc w:val="both"/>
        <w:rPr>
          <w:rFonts w:ascii="Times New Roman" w:hAnsi="Times New Roman" w:cs="Times New Roman"/>
        </w:rPr>
      </w:pPr>
    </w:p>
    <w:p w:rsidR="00CF2C4A" w:rsidRPr="006525A7" w:rsidRDefault="007D2783" w:rsidP="006525A7">
      <w:pPr>
        <w:pStyle w:val="Naslov3"/>
        <w:numPr>
          <w:ilvl w:val="1"/>
          <w:numId w:val="47"/>
        </w:numPr>
      </w:pPr>
      <w:bookmarkStart w:id="43" w:name="_Toc75513589"/>
      <w:bookmarkStart w:id="44" w:name="_Toc75513666"/>
      <w:bookmarkStart w:id="45" w:name="_Toc75513590"/>
      <w:bookmarkStart w:id="46" w:name="_Toc75513667"/>
      <w:bookmarkStart w:id="47" w:name="_Toc75513668"/>
      <w:bookmarkEnd w:id="43"/>
      <w:bookmarkEnd w:id="44"/>
      <w:bookmarkEnd w:id="45"/>
      <w:bookmarkEnd w:id="46"/>
      <w:r w:rsidRPr="006525A7">
        <w:t>Osvrt na infrastrukturu i materijalne resurse</w:t>
      </w:r>
      <w:bookmarkEnd w:id="47"/>
    </w:p>
    <w:p w:rsidR="008C4FAB" w:rsidRDefault="008C4FAB" w:rsidP="008C4FAB">
      <w:pPr>
        <w:jc w:val="both"/>
        <w:rPr>
          <w:rFonts w:ascii="Times New Roman" w:hAnsi="Times New Roman" w:cs="Times New Roman"/>
          <w:sz w:val="24"/>
          <w:szCs w:val="24"/>
        </w:rPr>
      </w:pPr>
      <w:r>
        <w:rPr>
          <w:rFonts w:ascii="Times New Roman" w:hAnsi="Times New Roman" w:cs="Times New Roman"/>
          <w:sz w:val="24"/>
          <w:szCs w:val="24"/>
        </w:rPr>
        <w:t xml:space="preserve">Fakultet je u razdoblju 2013-2020. unatoč nepovoljnim čimbenicima iz okruženja uspio ostvariti gotovo uravnotežen poslovni rezultat, uz realizirane investicije od 7,5 </w:t>
      </w:r>
      <w:proofErr w:type="spellStart"/>
      <w:r>
        <w:rPr>
          <w:rFonts w:ascii="Times New Roman" w:hAnsi="Times New Roman" w:cs="Times New Roman"/>
          <w:sz w:val="24"/>
          <w:szCs w:val="24"/>
        </w:rPr>
        <w:t>mil</w:t>
      </w:r>
      <w:proofErr w:type="spellEnd"/>
      <w:r>
        <w:rPr>
          <w:rFonts w:ascii="Times New Roman" w:hAnsi="Times New Roman" w:cs="Times New Roman"/>
          <w:sz w:val="24"/>
          <w:szCs w:val="24"/>
        </w:rPr>
        <w:t>. kn. Kriteriji AZVO-a rezultirali su smanjivanjem broja studenata i prihoda, dok su odluke Sveučilišta u Splitu rezultirala smanjivanjem prihoda i povećanjem rashoda, što je rezultiralo gubitcima u 2015. i 2016. godini. U narednom razdoblju Fakultet je kroz unutarnje racionalizacije uspio značajno smanjiti rashode, te su ostvareni pozitivni financijski rezultati. U cilju daljnjeg poboljšavanja financijske pozicije Fakulteta nužno je razvijati nove proizvode, posebice u segmentima PDS-a, CCO programa, komercijalnih projekata i EU projekata.</w:t>
      </w:r>
      <w:r w:rsidR="00A7152E">
        <w:rPr>
          <w:rFonts w:ascii="Times New Roman" w:hAnsi="Times New Roman" w:cs="Times New Roman"/>
          <w:sz w:val="24"/>
          <w:szCs w:val="24"/>
        </w:rPr>
        <w:t xml:space="preserve"> Ovdje posebno treba istaknuti i mogućnosti financiranja koje će se otvoriti putem Nacionalnog plana oporavka i otpornosti 2021-2026.</w:t>
      </w:r>
    </w:p>
    <w:p w:rsidR="00C0733B" w:rsidRDefault="00C0733B" w:rsidP="009619E8">
      <w:pPr>
        <w:jc w:val="both"/>
        <w:rPr>
          <w:rFonts w:ascii="Times New Roman" w:hAnsi="Times New Roman" w:cs="Times New Roman"/>
          <w:sz w:val="24"/>
          <w:szCs w:val="24"/>
        </w:rPr>
      </w:pPr>
      <w:r w:rsidRPr="00EB71B9">
        <w:rPr>
          <w:rFonts w:ascii="Times New Roman" w:hAnsi="Times New Roman" w:cs="Times New Roman"/>
          <w:sz w:val="24"/>
          <w:szCs w:val="24"/>
        </w:rPr>
        <w:t xml:space="preserve">Iz računovodstvenih podataka o </w:t>
      </w:r>
      <w:r w:rsidR="00DA71AD" w:rsidRPr="00EB71B9">
        <w:rPr>
          <w:rFonts w:ascii="Times New Roman" w:hAnsi="Times New Roman" w:cs="Times New Roman"/>
          <w:sz w:val="24"/>
          <w:szCs w:val="24"/>
        </w:rPr>
        <w:t xml:space="preserve">godišnjim </w:t>
      </w:r>
      <w:r w:rsidRPr="00EB71B9">
        <w:rPr>
          <w:rFonts w:ascii="Times New Roman" w:hAnsi="Times New Roman" w:cs="Times New Roman"/>
          <w:sz w:val="24"/>
          <w:szCs w:val="24"/>
        </w:rPr>
        <w:t>ulaganjima te konkretnim aktivnostima</w:t>
      </w:r>
      <w:r w:rsidR="00DA71AD" w:rsidRPr="00EB71B9">
        <w:rPr>
          <w:rFonts w:ascii="Times New Roman" w:hAnsi="Times New Roman" w:cs="Times New Roman"/>
          <w:sz w:val="24"/>
          <w:szCs w:val="24"/>
        </w:rPr>
        <w:t xml:space="preserve"> uočljiva je kontinuirana privrženost Fakulteta poboljšanju infrastrukturnih i materijalnih uvjeta za odvijanje ključnih poslovnih procesa fakulteta. Za očekivati je da će se i u narednom strateškom razdoblju investicijska dinamika u ovoj sferi nastaviti i dalje</w:t>
      </w:r>
      <w:r w:rsidR="004051C1" w:rsidRPr="00EB71B9">
        <w:rPr>
          <w:rFonts w:ascii="Times New Roman" w:hAnsi="Times New Roman" w:cs="Times New Roman"/>
          <w:sz w:val="24"/>
          <w:szCs w:val="24"/>
        </w:rPr>
        <w:t>, a prema uočenim potrebama i zahtjevima na godišnjoj i višegodišnjoj razini.</w:t>
      </w:r>
      <w:r w:rsidR="00DA71AD" w:rsidRPr="00EB71B9">
        <w:rPr>
          <w:rFonts w:ascii="Times New Roman" w:hAnsi="Times New Roman" w:cs="Times New Roman"/>
          <w:sz w:val="24"/>
          <w:szCs w:val="24"/>
        </w:rPr>
        <w:t xml:space="preserve"> </w:t>
      </w:r>
      <w:r w:rsidR="0076399A" w:rsidRPr="00EB71B9">
        <w:rPr>
          <w:rFonts w:ascii="Times New Roman" w:hAnsi="Times New Roman" w:cs="Times New Roman"/>
          <w:sz w:val="24"/>
          <w:szCs w:val="24"/>
        </w:rPr>
        <w:t xml:space="preserve">Ovdje je bitno istaknuti i neizvjesnost u okruženju znanosti i visokog obrazovanja, a po pitanju financiranja gdje se kao potencijalne prijetnje mogu javiti sve manji obujam financijskih sredstava kojima će se financirati javna učilišta, a isto tako i povećani financijski zahtjevi od strane Sveučilišta. </w:t>
      </w:r>
    </w:p>
    <w:p w:rsidR="008C4FAB" w:rsidRDefault="008C4FAB" w:rsidP="008C4FAB">
      <w:pPr>
        <w:jc w:val="both"/>
        <w:rPr>
          <w:rFonts w:ascii="Times New Roman" w:hAnsi="Times New Roman" w:cs="Times New Roman"/>
          <w:sz w:val="24"/>
          <w:szCs w:val="24"/>
        </w:rPr>
      </w:pPr>
      <w:r>
        <w:rPr>
          <w:rFonts w:ascii="Times New Roman" w:hAnsi="Times New Roman" w:cs="Times New Roman"/>
          <w:sz w:val="24"/>
          <w:szCs w:val="24"/>
        </w:rPr>
        <w:t>Kadrovska politika je</w:t>
      </w:r>
      <w:r w:rsidR="00C83CB7">
        <w:rPr>
          <w:rFonts w:ascii="Times New Roman" w:hAnsi="Times New Roman" w:cs="Times New Roman"/>
          <w:sz w:val="24"/>
          <w:szCs w:val="24"/>
        </w:rPr>
        <w:t xml:space="preserve"> u prethodnom strateškom razdoblju</w:t>
      </w:r>
      <w:r>
        <w:rPr>
          <w:rFonts w:ascii="Times New Roman" w:hAnsi="Times New Roman" w:cs="Times New Roman"/>
          <w:sz w:val="24"/>
          <w:szCs w:val="24"/>
        </w:rPr>
        <w:t xml:space="preserve"> bila usmjerena na povećanje broja nastavnika radi zadovoljavanja kriterija AZVO-a, </w:t>
      </w:r>
      <w:r w:rsidR="00C83CB7">
        <w:rPr>
          <w:rFonts w:ascii="Times New Roman" w:hAnsi="Times New Roman" w:cs="Times New Roman"/>
          <w:sz w:val="24"/>
          <w:szCs w:val="24"/>
        </w:rPr>
        <w:t xml:space="preserve">a </w:t>
      </w:r>
      <w:r>
        <w:rPr>
          <w:rFonts w:ascii="Times New Roman" w:hAnsi="Times New Roman" w:cs="Times New Roman"/>
          <w:sz w:val="24"/>
          <w:szCs w:val="24"/>
        </w:rPr>
        <w:t>uz paralelnu racionalizaciju broja zaposlenika u potpornim službama. Napredovanja nastavnika su financirana na teret Fakulteta, dok ista nisu bila odobrena u sustavu COP-a. Nenastavnom osoblju su uredno plaćani prekovremeni sati i stimulacije, dok su nastavnicima isplaćivana nagrade za znanstvenu vidljivost. Zbog restrikcija u novom zapošljavanju starosna struktura fakulteta je pogoršana, te bi se u narednom razdoblju uz definiranje strateških smjernica studijskih programa trebala definirati i vezana strategija zapošljavanja novih asistenata.</w:t>
      </w:r>
    </w:p>
    <w:p w:rsidR="008C4FAB" w:rsidRPr="00EB71B9" w:rsidRDefault="008C4FAB" w:rsidP="009619E8">
      <w:pPr>
        <w:jc w:val="both"/>
        <w:rPr>
          <w:rFonts w:ascii="Times New Roman" w:hAnsi="Times New Roman" w:cs="Times New Roman"/>
          <w:sz w:val="24"/>
          <w:szCs w:val="24"/>
        </w:rPr>
      </w:pPr>
    </w:p>
    <w:sectPr w:rsidR="008C4FAB" w:rsidRPr="00EB71B9">
      <w:headerReference w:type="even" r:id="rId97"/>
      <w:headerReference w:type="default" r:id="rId98"/>
      <w:footerReference w:type="even" r:id="rId99"/>
      <w:footerReference w:type="default" r:id="rId100"/>
      <w:headerReference w:type="first" r:id="rId101"/>
      <w:footerReference w:type="first" r:id="rId10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3555B" w:rsidRDefault="00F3555B" w:rsidP="0066470B">
      <w:pPr>
        <w:spacing w:after="0" w:line="240" w:lineRule="auto"/>
      </w:pPr>
      <w:r>
        <w:separator/>
      </w:r>
    </w:p>
  </w:endnote>
  <w:endnote w:type="continuationSeparator" w:id="0">
    <w:p w:rsidR="00F3555B" w:rsidRDefault="00F3555B" w:rsidP="006647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1391" w:rsidRDefault="00441391">
    <w:pPr>
      <w:pStyle w:val="Podnoj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42648863"/>
      <w:docPartObj>
        <w:docPartGallery w:val="Page Numbers (Bottom of Page)"/>
        <w:docPartUnique/>
      </w:docPartObj>
    </w:sdtPr>
    <w:sdtContent>
      <w:p w:rsidR="00441391" w:rsidRDefault="00441391">
        <w:pPr>
          <w:pStyle w:val="Podnoje"/>
          <w:jc w:val="center"/>
        </w:pPr>
        <w:r>
          <w:fldChar w:fldCharType="begin"/>
        </w:r>
        <w:r>
          <w:instrText>PAGE   \* MERGEFORMAT</w:instrText>
        </w:r>
        <w:r>
          <w:fldChar w:fldCharType="separate"/>
        </w:r>
        <w:r w:rsidR="002F59EA">
          <w:rPr>
            <w:noProof/>
          </w:rPr>
          <w:t>90</w:t>
        </w:r>
        <w:r>
          <w:fldChar w:fldCharType="end"/>
        </w:r>
      </w:p>
    </w:sdtContent>
  </w:sdt>
  <w:p w:rsidR="00441391" w:rsidRDefault="00441391">
    <w:pPr>
      <w:pStyle w:val="Podnoj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1391" w:rsidRDefault="00441391">
    <w:pPr>
      <w:pStyle w:val="Podnoj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3555B" w:rsidRDefault="00F3555B" w:rsidP="0066470B">
      <w:pPr>
        <w:spacing w:after="0" w:line="240" w:lineRule="auto"/>
      </w:pPr>
      <w:r>
        <w:separator/>
      </w:r>
    </w:p>
  </w:footnote>
  <w:footnote w:type="continuationSeparator" w:id="0">
    <w:p w:rsidR="00F3555B" w:rsidRDefault="00F3555B" w:rsidP="0066470B">
      <w:pPr>
        <w:spacing w:after="0" w:line="240" w:lineRule="auto"/>
      </w:pPr>
      <w:r>
        <w:continuationSeparator/>
      </w:r>
    </w:p>
  </w:footnote>
  <w:footnote w:id="1">
    <w:p w:rsidR="00441391" w:rsidRDefault="00441391">
      <w:pPr>
        <w:pStyle w:val="Tekstfusnote"/>
      </w:pPr>
      <w:r>
        <w:rPr>
          <w:rStyle w:val="Referencafusnote"/>
        </w:rPr>
        <w:footnoteRef/>
      </w:r>
      <w:r>
        <w:t xml:space="preserve"> Izvršenje za promatrano razdoblje se može vidjeti u priloženim akcijskim planovima.</w:t>
      </w:r>
    </w:p>
  </w:footnote>
  <w:footnote w:id="2">
    <w:p w:rsidR="00441391" w:rsidRDefault="00441391">
      <w:pPr>
        <w:pStyle w:val="Tekstfusnote"/>
      </w:pPr>
      <w:r>
        <w:rPr>
          <w:rStyle w:val="Referencafusnote"/>
        </w:rPr>
        <w:footnoteRef/>
      </w:r>
      <w:r>
        <w:t xml:space="preserve"> </w:t>
      </w:r>
      <w:hyperlink r:id="rId1" w:history="1">
        <w:r w:rsidRPr="00810E1F">
          <w:rPr>
            <w:rStyle w:val="Hiperveza"/>
          </w:rPr>
          <w:t>https://www.unist.hr/DesktopModules/Bring2mind/DMX/API/Entries/Download?language=hr-HR&amp;EntryId=1850&amp;Command=Core_Download&amp;PortalId=0&amp;TabId=1846</w:t>
        </w:r>
      </w:hyperlink>
      <w:r>
        <w:t xml:space="preserve"> </w:t>
      </w:r>
    </w:p>
  </w:footnote>
  <w:footnote w:id="3">
    <w:p w:rsidR="00441391" w:rsidRPr="009A5DDF" w:rsidRDefault="00441391">
      <w:pPr>
        <w:pStyle w:val="Tekstfusnote"/>
        <w:rPr>
          <w:rFonts w:ascii="Times New Roman" w:hAnsi="Times New Roman" w:cs="Times New Roman"/>
        </w:rPr>
      </w:pPr>
      <w:r w:rsidRPr="009A5DDF">
        <w:rPr>
          <w:rStyle w:val="Referencafusnote"/>
          <w:rFonts w:ascii="Times New Roman" w:hAnsi="Times New Roman" w:cs="Times New Roman"/>
        </w:rPr>
        <w:footnoteRef/>
      </w:r>
      <w:r w:rsidRPr="009A5DDF">
        <w:rPr>
          <w:rFonts w:ascii="Times New Roman" w:hAnsi="Times New Roman" w:cs="Times New Roman"/>
        </w:rPr>
        <w:t xml:space="preserve"> </w:t>
      </w:r>
      <w:hyperlink r:id="rId2" w:history="1">
        <w:r w:rsidRPr="009A5DDF">
          <w:rPr>
            <w:rStyle w:val="Hiperveza"/>
            <w:rFonts w:ascii="Times New Roman" w:hAnsi="Times New Roman" w:cs="Times New Roman"/>
          </w:rPr>
          <w:t>https://mzo.gov.hr/o-ministarstvu/kutak-za-djelatnike-u-znanosti-i-obrazovanju-1719/kolektivni-ugovori/kolektivni-ugovor-za-znanost-i-visoko-obrazovanje/1566</w:t>
        </w:r>
      </w:hyperlink>
      <w:r w:rsidRPr="009A5DDF">
        <w:rPr>
          <w:rFonts w:ascii="Times New Roman" w:hAnsi="Times New Roman" w:cs="Times New Roman"/>
        </w:rPr>
        <w:t xml:space="preserve"> (22.12.2020).</w:t>
      </w:r>
    </w:p>
  </w:footnote>
  <w:footnote w:id="4">
    <w:p w:rsidR="00441391" w:rsidRPr="002353D5" w:rsidRDefault="00441391">
      <w:pPr>
        <w:pStyle w:val="Tekstfusnote"/>
        <w:rPr>
          <w:rFonts w:ascii="Times New Roman" w:hAnsi="Times New Roman" w:cs="Times New Roman"/>
        </w:rPr>
      </w:pPr>
      <w:r w:rsidRPr="002353D5">
        <w:rPr>
          <w:rStyle w:val="Referencafusnote"/>
          <w:rFonts w:ascii="Times New Roman" w:hAnsi="Times New Roman" w:cs="Times New Roman"/>
        </w:rPr>
        <w:footnoteRef/>
      </w:r>
      <w:r w:rsidRPr="002353D5">
        <w:rPr>
          <w:rFonts w:ascii="Times New Roman" w:hAnsi="Times New Roman" w:cs="Times New Roman"/>
        </w:rPr>
        <w:t xml:space="preserve"> </w:t>
      </w:r>
      <w:hyperlink r:id="rId3" w:history="1">
        <w:r w:rsidRPr="002353D5">
          <w:rPr>
            <w:rStyle w:val="Hiperveza"/>
            <w:rFonts w:ascii="Times New Roman" w:hAnsi="Times New Roman" w:cs="Times New Roman"/>
          </w:rPr>
          <w:t>https://hrzz.hr/wp-content/uploads/2020/10/HRZZ_godisnje-izvjesce_2019_FINAL.pdf</w:t>
        </w:r>
      </w:hyperlink>
      <w:r w:rsidRPr="002353D5">
        <w:rPr>
          <w:rFonts w:ascii="Times New Roman" w:hAnsi="Times New Roman" w:cs="Times New Roman"/>
        </w:rPr>
        <w:t>, str.56.</w:t>
      </w:r>
    </w:p>
  </w:footnote>
  <w:footnote w:id="5">
    <w:p w:rsidR="00441391" w:rsidRPr="002353D5" w:rsidRDefault="00441391">
      <w:pPr>
        <w:pStyle w:val="Tekstfusnote"/>
        <w:rPr>
          <w:rFonts w:ascii="Times New Roman" w:hAnsi="Times New Roman" w:cs="Times New Roman"/>
        </w:rPr>
      </w:pPr>
      <w:r w:rsidRPr="002353D5">
        <w:rPr>
          <w:rStyle w:val="Referencafusnote"/>
          <w:rFonts w:ascii="Times New Roman" w:hAnsi="Times New Roman" w:cs="Times New Roman"/>
        </w:rPr>
        <w:footnoteRef/>
      </w:r>
      <w:r w:rsidRPr="002353D5">
        <w:rPr>
          <w:rFonts w:ascii="Times New Roman" w:hAnsi="Times New Roman" w:cs="Times New Roman"/>
        </w:rPr>
        <w:t xml:space="preserve"> </w:t>
      </w:r>
      <w:hyperlink r:id="rId4" w:history="1">
        <w:r w:rsidRPr="002353D5">
          <w:rPr>
            <w:rStyle w:val="Hiperveza"/>
            <w:rFonts w:ascii="Times New Roman" w:hAnsi="Times New Roman" w:cs="Times New Roman"/>
          </w:rPr>
          <w:t>https://www.azvo.hr/hr/vrednovanja/postupci-vrednovanja-u-visokom-obrazovanju/inicijalna-akreditacija-visokih-ucilista</w:t>
        </w:r>
      </w:hyperlink>
      <w:r w:rsidRPr="002353D5">
        <w:rPr>
          <w:rFonts w:ascii="Times New Roman" w:hAnsi="Times New Roman" w:cs="Times New Roman"/>
        </w:rPr>
        <w:t xml:space="preserve"> </w:t>
      </w:r>
    </w:p>
  </w:footnote>
  <w:footnote w:id="6">
    <w:p w:rsidR="00441391" w:rsidRDefault="00441391">
      <w:pPr>
        <w:pStyle w:val="Tekstfusnote"/>
      </w:pPr>
      <w:r w:rsidRPr="002353D5">
        <w:rPr>
          <w:rStyle w:val="Referencafusnote"/>
          <w:rFonts w:ascii="Times New Roman" w:hAnsi="Times New Roman" w:cs="Times New Roman"/>
        </w:rPr>
        <w:footnoteRef/>
      </w:r>
      <w:r w:rsidRPr="002353D5">
        <w:rPr>
          <w:rFonts w:ascii="Times New Roman" w:hAnsi="Times New Roman" w:cs="Times New Roman"/>
        </w:rPr>
        <w:t xml:space="preserve"> </w:t>
      </w:r>
      <w:hyperlink r:id="rId5" w:history="1">
        <w:r w:rsidRPr="002353D5">
          <w:rPr>
            <w:rStyle w:val="Hiperveza"/>
            <w:rFonts w:ascii="Times New Roman" w:hAnsi="Times New Roman" w:cs="Times New Roman"/>
          </w:rPr>
          <w:t>https://www.azvo.hr/hr/vrednovanja/postupci-vrednovanja-u-visokom-obrazovanju/inicijalna-akreditacija-studijskih-programa</w:t>
        </w:r>
      </w:hyperlink>
      <w:r>
        <w:t xml:space="preserve"> </w:t>
      </w:r>
    </w:p>
  </w:footnote>
  <w:footnote w:id="7">
    <w:p w:rsidR="00441391" w:rsidRDefault="00441391">
      <w:pPr>
        <w:pStyle w:val="Tekstfusnote"/>
      </w:pPr>
      <w:r>
        <w:rPr>
          <w:rStyle w:val="Referencafusnote"/>
        </w:rPr>
        <w:footnoteRef/>
      </w:r>
      <w:r>
        <w:t xml:space="preserve"> Cjelokupni rezultati ankete su raspoloživi na uvid.</w:t>
      </w:r>
    </w:p>
  </w:footnote>
  <w:footnote w:id="8">
    <w:p w:rsidR="00441391" w:rsidRDefault="00441391">
      <w:pPr>
        <w:pStyle w:val="Tekstfusnote"/>
      </w:pPr>
      <w:r>
        <w:rPr>
          <w:rStyle w:val="Referencafusnote"/>
        </w:rPr>
        <w:footnoteRef/>
      </w:r>
      <w:r>
        <w:t xml:space="preserve"> </w:t>
      </w:r>
      <w:hyperlink r:id="rId6" w:history="1">
        <w:r w:rsidRPr="00F12721">
          <w:rPr>
            <w:rStyle w:val="Hiperveza"/>
          </w:rPr>
          <w:t>https://slobodnadalmacija.hr/vijesti/hrvatska/broj-maturanata-u-sest-godina-pao-je-za-7000-sto-je-zabrinjavajuce-a-fakulteti-i-srednje-skole-i-dalje-ne-prate-trziste-rada-tvrdi-vinko-filipovic-1112296</w:t>
        </w:r>
      </w:hyperlink>
      <w:r>
        <w:t xml:space="preserve"> </w:t>
      </w:r>
    </w:p>
  </w:footnote>
  <w:footnote w:id="9">
    <w:p w:rsidR="00441391" w:rsidRPr="00AA3F6E" w:rsidRDefault="00441391">
      <w:pPr>
        <w:pStyle w:val="Tekstfusnote"/>
        <w:rPr>
          <w:rFonts w:ascii="Times New Roman" w:hAnsi="Times New Roman" w:cs="Times New Roman"/>
        </w:rPr>
      </w:pPr>
      <w:r w:rsidRPr="00AA3F6E">
        <w:rPr>
          <w:rStyle w:val="Referencafusnote"/>
          <w:rFonts w:ascii="Times New Roman" w:hAnsi="Times New Roman" w:cs="Times New Roman"/>
        </w:rPr>
        <w:footnoteRef/>
      </w:r>
      <w:r w:rsidRPr="00AA3F6E">
        <w:rPr>
          <w:rFonts w:ascii="Times New Roman" w:hAnsi="Times New Roman" w:cs="Times New Roman"/>
        </w:rPr>
        <w:t xml:space="preserve"> Primjer zadnjeg izvješća Fakulteta o ispunjavanju ciljeva iz Politike društvene odgovornosti je moguće pronaći na sljedećoj poveznici: </w:t>
      </w:r>
      <w:hyperlink r:id="rId7" w:history="1">
        <w:r w:rsidRPr="00AA3F6E">
          <w:rPr>
            <w:rStyle w:val="Hiperveza"/>
            <w:rFonts w:ascii="Times New Roman" w:hAnsi="Times New Roman" w:cs="Times New Roman"/>
          </w:rPr>
          <w:t>https://d30mzt1bxg5llt.cloudfront.net/public/uploads/sip-reports/Report2019.pdf</w:t>
        </w:r>
      </w:hyperlink>
      <w:r w:rsidRPr="00AA3F6E">
        <w:rPr>
          <w:rFonts w:ascii="Times New Roman" w:hAnsi="Times New Roman" w:cs="Times New Roman"/>
        </w:rPr>
        <w:t xml:space="preserve"> </w:t>
      </w:r>
    </w:p>
  </w:footnote>
  <w:footnote w:id="10">
    <w:p w:rsidR="00441391" w:rsidRPr="006457F7" w:rsidRDefault="00441391">
      <w:pPr>
        <w:pStyle w:val="Tekstfusnote"/>
        <w:rPr>
          <w:rFonts w:ascii="Times New Roman" w:hAnsi="Times New Roman" w:cs="Times New Roman"/>
        </w:rPr>
      </w:pPr>
      <w:r w:rsidRPr="006457F7">
        <w:rPr>
          <w:rStyle w:val="Referencafusnote"/>
          <w:rFonts w:ascii="Times New Roman" w:hAnsi="Times New Roman" w:cs="Times New Roman"/>
        </w:rPr>
        <w:footnoteRef/>
      </w:r>
      <w:r w:rsidRPr="006457F7">
        <w:rPr>
          <w:rFonts w:ascii="Times New Roman" w:hAnsi="Times New Roman" w:cs="Times New Roman"/>
        </w:rPr>
        <w:t xml:space="preserve"> Više od ABDC metodologiji na: </w:t>
      </w:r>
      <w:hyperlink r:id="rId8" w:anchor=":~:text=Our%2038%20members%20teach%20and,education%20contributes%20to%20Australia's%20future" w:history="1">
        <w:r w:rsidRPr="006457F7">
          <w:rPr>
            <w:rStyle w:val="Hiperveza"/>
            <w:rFonts w:ascii="Times New Roman" w:hAnsi="Times New Roman" w:cs="Times New Roman"/>
          </w:rPr>
          <w:t>https://abdc.edu.au/#:~:text=Our%2038%20members%20teach%20and,education%20contributes%20to%20Australia's%20future</w:t>
        </w:r>
      </w:hyperlink>
      <w:r w:rsidRPr="006457F7">
        <w:rPr>
          <w:rFonts w:ascii="Times New Roman" w:hAnsi="Times New Roman" w:cs="Times New Roman"/>
        </w:rPr>
        <w:t xml:space="preserve">. </w:t>
      </w:r>
    </w:p>
  </w:footnote>
  <w:footnote w:id="11">
    <w:p w:rsidR="00441391" w:rsidRDefault="00441391">
      <w:pPr>
        <w:pStyle w:val="Tekstfusnote"/>
      </w:pPr>
      <w:r>
        <w:rPr>
          <w:rStyle w:val="Referencafusnote"/>
        </w:rPr>
        <w:footnoteRef/>
      </w:r>
      <w:r>
        <w:t xml:space="preserve"> Pod industrijskim doktoratima uzeti su polaznici koji su uspješno obranili doktorsku disertaciju kojima je organizacija u kojoj rade (a da nije iz sustava znanosti i visokog obrazovanja) platila školarinu.</w:t>
      </w:r>
    </w:p>
  </w:footnote>
  <w:footnote w:id="12">
    <w:p w:rsidR="00441391" w:rsidRPr="00D7543F" w:rsidRDefault="00441391">
      <w:pPr>
        <w:pStyle w:val="Tekstfusnote"/>
        <w:rPr>
          <w:rFonts w:ascii="Times New Roman" w:hAnsi="Times New Roman" w:cs="Times New Roman"/>
        </w:rPr>
      </w:pPr>
      <w:r w:rsidRPr="00D7543F">
        <w:rPr>
          <w:rStyle w:val="Referencafusnote"/>
          <w:rFonts w:ascii="Times New Roman" w:hAnsi="Times New Roman" w:cs="Times New Roman"/>
        </w:rPr>
        <w:footnoteRef/>
      </w:r>
      <w:r w:rsidRPr="00D7543F">
        <w:rPr>
          <w:rFonts w:ascii="Times New Roman" w:hAnsi="Times New Roman" w:cs="Times New Roman"/>
        </w:rPr>
        <w:t xml:space="preserve"> Radi se o podatcima koji obuhvaćaju samo prvi semestar ove akademske godine te se ne mogu smatrati potpunima.</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1391" w:rsidRDefault="00441391">
    <w:pPr>
      <w:pStyle w:val="Zaglavlj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49525871"/>
      <w:docPartObj>
        <w:docPartGallery w:val="Watermarks"/>
        <w:docPartUnique/>
      </w:docPartObj>
    </w:sdtPr>
    <w:sdtContent>
      <w:p w:rsidR="00441391" w:rsidRDefault="00441391">
        <w:pPr>
          <w:pStyle w:val="Zaglavlj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4187923" o:spid="_x0000_s2049" type="#_x0000_t136" style="position:absolute;margin-left:0;margin-top:0;width:511.65pt;height:127.9pt;rotation:315;z-index:-251658752;mso-position-horizontal:center;mso-position-horizontal-relative:margin;mso-position-vertical:center;mso-position-vertical-relative:margin" o:allowincell="f" fillcolor="silver" stroked="f">
              <v:fill opacity=".5"/>
              <v:textpath style="font-family:&quot;Calibri&quot;;font-size:1pt" string="RADNA VERZIJA"/>
              <w10:wrap anchorx="margin" anchory="margin"/>
            </v:shape>
          </w:pict>
        </w:r>
      </w:p>
    </w:sdtContent>
  </w:sdt>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1391" w:rsidRDefault="00441391">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56995"/>
    <w:multiLevelType w:val="hybridMultilevel"/>
    <w:tmpl w:val="9014BC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496CF2"/>
    <w:multiLevelType w:val="hybridMultilevel"/>
    <w:tmpl w:val="74740F86"/>
    <w:lvl w:ilvl="0" w:tplc="041A000F">
      <w:start w:val="1"/>
      <w:numFmt w:val="decimal"/>
      <w:lvlText w:val="%1."/>
      <w:lvlJc w:val="left"/>
      <w:pPr>
        <w:ind w:left="720" w:hanging="360"/>
      </w:pPr>
      <w:rPr>
        <w:rFonts w:hint="default"/>
      </w:r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9FEEF14C">
      <w:start w:val="1"/>
      <w:numFmt w:val="decimal"/>
      <w:lvlText w:val="%4."/>
      <w:lvlJc w:val="left"/>
      <w:pPr>
        <w:ind w:left="2880" w:hanging="360"/>
      </w:pPr>
      <w:rPr>
        <w:rFonts w:hint="default"/>
      </w:r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 w15:restartNumberingAfterBreak="0">
    <w:nsid w:val="0BAA2725"/>
    <w:multiLevelType w:val="hybridMultilevel"/>
    <w:tmpl w:val="E1B2019A"/>
    <w:lvl w:ilvl="0" w:tplc="5F9EA79C">
      <w:numFmt w:val="bullet"/>
      <w:lvlText w:val="-"/>
      <w:lvlJc w:val="left"/>
      <w:pPr>
        <w:ind w:left="2180" w:hanging="360"/>
      </w:pPr>
      <w:rPr>
        <w:rFonts w:ascii="Calibri" w:eastAsiaTheme="minorHAnsi" w:hAnsi="Calibri" w:cs="Calibri" w:hint="default"/>
      </w:rPr>
    </w:lvl>
    <w:lvl w:ilvl="1" w:tplc="041A0003">
      <w:start w:val="1"/>
      <w:numFmt w:val="bullet"/>
      <w:lvlText w:val="o"/>
      <w:lvlJc w:val="left"/>
      <w:pPr>
        <w:ind w:left="2900" w:hanging="360"/>
      </w:pPr>
      <w:rPr>
        <w:rFonts w:ascii="Courier New" w:hAnsi="Courier New" w:cs="Courier New" w:hint="default"/>
      </w:rPr>
    </w:lvl>
    <w:lvl w:ilvl="2" w:tplc="041A0005">
      <w:start w:val="1"/>
      <w:numFmt w:val="bullet"/>
      <w:lvlText w:val=""/>
      <w:lvlJc w:val="left"/>
      <w:pPr>
        <w:ind w:left="3620" w:hanging="360"/>
      </w:pPr>
      <w:rPr>
        <w:rFonts w:ascii="Wingdings" w:hAnsi="Wingdings" w:hint="default"/>
      </w:rPr>
    </w:lvl>
    <w:lvl w:ilvl="3" w:tplc="041A0001">
      <w:start w:val="1"/>
      <w:numFmt w:val="bullet"/>
      <w:lvlText w:val=""/>
      <w:lvlJc w:val="left"/>
      <w:pPr>
        <w:ind w:left="4340" w:hanging="360"/>
      </w:pPr>
      <w:rPr>
        <w:rFonts w:ascii="Symbol" w:hAnsi="Symbol" w:hint="default"/>
      </w:rPr>
    </w:lvl>
    <w:lvl w:ilvl="4" w:tplc="041A0003">
      <w:start w:val="1"/>
      <w:numFmt w:val="bullet"/>
      <w:lvlText w:val="o"/>
      <w:lvlJc w:val="left"/>
      <w:pPr>
        <w:ind w:left="5060" w:hanging="360"/>
      </w:pPr>
      <w:rPr>
        <w:rFonts w:ascii="Courier New" w:hAnsi="Courier New" w:cs="Courier New" w:hint="default"/>
      </w:rPr>
    </w:lvl>
    <w:lvl w:ilvl="5" w:tplc="041A0005">
      <w:start w:val="1"/>
      <w:numFmt w:val="bullet"/>
      <w:lvlText w:val=""/>
      <w:lvlJc w:val="left"/>
      <w:pPr>
        <w:ind w:left="5780" w:hanging="360"/>
      </w:pPr>
      <w:rPr>
        <w:rFonts w:ascii="Wingdings" w:hAnsi="Wingdings" w:hint="default"/>
      </w:rPr>
    </w:lvl>
    <w:lvl w:ilvl="6" w:tplc="041A0001">
      <w:start w:val="1"/>
      <w:numFmt w:val="bullet"/>
      <w:lvlText w:val=""/>
      <w:lvlJc w:val="left"/>
      <w:pPr>
        <w:ind w:left="6500" w:hanging="360"/>
      </w:pPr>
      <w:rPr>
        <w:rFonts w:ascii="Symbol" w:hAnsi="Symbol" w:hint="default"/>
      </w:rPr>
    </w:lvl>
    <w:lvl w:ilvl="7" w:tplc="041A0003">
      <w:start w:val="1"/>
      <w:numFmt w:val="bullet"/>
      <w:lvlText w:val="o"/>
      <w:lvlJc w:val="left"/>
      <w:pPr>
        <w:ind w:left="7220" w:hanging="360"/>
      </w:pPr>
      <w:rPr>
        <w:rFonts w:ascii="Courier New" w:hAnsi="Courier New" w:cs="Courier New" w:hint="default"/>
      </w:rPr>
    </w:lvl>
    <w:lvl w:ilvl="8" w:tplc="041A0005">
      <w:start w:val="1"/>
      <w:numFmt w:val="bullet"/>
      <w:lvlText w:val=""/>
      <w:lvlJc w:val="left"/>
      <w:pPr>
        <w:ind w:left="7940" w:hanging="360"/>
      </w:pPr>
      <w:rPr>
        <w:rFonts w:ascii="Wingdings" w:hAnsi="Wingdings" w:hint="default"/>
      </w:rPr>
    </w:lvl>
  </w:abstractNum>
  <w:abstractNum w:abstractNumId="3" w15:restartNumberingAfterBreak="0">
    <w:nsid w:val="0BED4133"/>
    <w:multiLevelType w:val="multilevel"/>
    <w:tmpl w:val="0D12B45E"/>
    <w:lvl w:ilvl="0">
      <w:start w:val="3"/>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DDF5022"/>
    <w:multiLevelType w:val="hybridMultilevel"/>
    <w:tmpl w:val="022E17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Times New Roman"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Times New Roman"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0E080ABC"/>
    <w:multiLevelType w:val="multilevel"/>
    <w:tmpl w:val="20B041C4"/>
    <w:lvl w:ilvl="0">
      <w:start w:val="1"/>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3AC5319"/>
    <w:multiLevelType w:val="multilevel"/>
    <w:tmpl w:val="136A0FC8"/>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5477754"/>
    <w:multiLevelType w:val="hybridMultilevel"/>
    <w:tmpl w:val="5712E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415EB9"/>
    <w:multiLevelType w:val="hybridMultilevel"/>
    <w:tmpl w:val="5526E26C"/>
    <w:lvl w:ilvl="0" w:tplc="6ED0B24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113414"/>
    <w:multiLevelType w:val="hybridMultilevel"/>
    <w:tmpl w:val="4574D7DE"/>
    <w:lvl w:ilvl="0" w:tplc="5DBA155E">
      <w:start w:val="3"/>
      <w:numFmt w:val="decimal"/>
      <w:lvlText w:val="%1."/>
      <w:lvlJc w:val="left"/>
      <w:pPr>
        <w:ind w:left="720"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10" w15:restartNumberingAfterBreak="0">
    <w:nsid w:val="1DD370EA"/>
    <w:multiLevelType w:val="hybridMultilevel"/>
    <w:tmpl w:val="03A654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DD775F"/>
    <w:multiLevelType w:val="hybridMultilevel"/>
    <w:tmpl w:val="844E2936"/>
    <w:lvl w:ilvl="0" w:tplc="A870398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7AD4EB9"/>
    <w:multiLevelType w:val="hybridMultilevel"/>
    <w:tmpl w:val="E0245436"/>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13" w15:restartNumberingAfterBreak="0">
    <w:nsid w:val="28167FA2"/>
    <w:multiLevelType w:val="hybridMultilevel"/>
    <w:tmpl w:val="737AA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A2181B"/>
    <w:multiLevelType w:val="hybridMultilevel"/>
    <w:tmpl w:val="FDCC058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2BE65DEB"/>
    <w:multiLevelType w:val="multilevel"/>
    <w:tmpl w:val="9A0425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2C6302C0"/>
    <w:multiLevelType w:val="hybridMultilevel"/>
    <w:tmpl w:val="59162B82"/>
    <w:lvl w:ilvl="0" w:tplc="041A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D25B94"/>
    <w:multiLevelType w:val="hybridMultilevel"/>
    <w:tmpl w:val="5E0C6D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31F6D23"/>
    <w:multiLevelType w:val="hybridMultilevel"/>
    <w:tmpl w:val="5C1C0E66"/>
    <w:lvl w:ilvl="0" w:tplc="041A001B">
      <w:start w:val="1"/>
      <w:numFmt w:val="lowerRoman"/>
      <w:lvlText w:val="%1."/>
      <w:lvlJc w:val="right"/>
      <w:pPr>
        <w:ind w:left="216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4252853"/>
    <w:multiLevelType w:val="hybridMultilevel"/>
    <w:tmpl w:val="B5A04E6C"/>
    <w:lvl w:ilvl="0" w:tplc="041A000F">
      <w:start w:val="1"/>
      <w:numFmt w:val="decimal"/>
      <w:lvlText w:val="%1."/>
      <w:lvlJc w:val="left"/>
      <w:pPr>
        <w:ind w:left="644" w:hanging="360"/>
      </w:pPr>
    </w:lvl>
    <w:lvl w:ilvl="1" w:tplc="041A0019">
      <w:start w:val="1"/>
      <w:numFmt w:val="lowerLetter"/>
      <w:lvlText w:val="%2."/>
      <w:lvlJc w:val="left"/>
      <w:pPr>
        <w:ind w:left="1364" w:hanging="360"/>
      </w:pPr>
    </w:lvl>
    <w:lvl w:ilvl="2" w:tplc="041A001B">
      <w:start w:val="1"/>
      <w:numFmt w:val="lowerRoman"/>
      <w:lvlText w:val="%3."/>
      <w:lvlJc w:val="right"/>
      <w:pPr>
        <w:ind w:left="2084" w:hanging="180"/>
      </w:pPr>
    </w:lvl>
    <w:lvl w:ilvl="3" w:tplc="041A000F">
      <w:start w:val="1"/>
      <w:numFmt w:val="decimal"/>
      <w:lvlText w:val="%4."/>
      <w:lvlJc w:val="left"/>
      <w:pPr>
        <w:ind w:left="2804" w:hanging="360"/>
      </w:pPr>
    </w:lvl>
    <w:lvl w:ilvl="4" w:tplc="041A0019">
      <w:start w:val="1"/>
      <w:numFmt w:val="lowerLetter"/>
      <w:lvlText w:val="%5."/>
      <w:lvlJc w:val="left"/>
      <w:pPr>
        <w:ind w:left="3524" w:hanging="360"/>
      </w:pPr>
    </w:lvl>
    <w:lvl w:ilvl="5" w:tplc="041A001B">
      <w:start w:val="1"/>
      <w:numFmt w:val="lowerRoman"/>
      <w:lvlText w:val="%6."/>
      <w:lvlJc w:val="right"/>
      <w:pPr>
        <w:ind w:left="4244" w:hanging="180"/>
      </w:pPr>
    </w:lvl>
    <w:lvl w:ilvl="6" w:tplc="041A000F">
      <w:start w:val="1"/>
      <w:numFmt w:val="decimal"/>
      <w:lvlText w:val="%7."/>
      <w:lvlJc w:val="left"/>
      <w:pPr>
        <w:ind w:left="4964" w:hanging="360"/>
      </w:pPr>
    </w:lvl>
    <w:lvl w:ilvl="7" w:tplc="041A0019">
      <w:start w:val="1"/>
      <w:numFmt w:val="lowerLetter"/>
      <w:lvlText w:val="%8."/>
      <w:lvlJc w:val="left"/>
      <w:pPr>
        <w:ind w:left="5684" w:hanging="360"/>
      </w:pPr>
    </w:lvl>
    <w:lvl w:ilvl="8" w:tplc="041A001B">
      <w:start w:val="1"/>
      <w:numFmt w:val="lowerRoman"/>
      <w:lvlText w:val="%9."/>
      <w:lvlJc w:val="right"/>
      <w:pPr>
        <w:ind w:left="6404" w:hanging="180"/>
      </w:pPr>
    </w:lvl>
  </w:abstractNum>
  <w:abstractNum w:abstractNumId="20" w15:restartNumberingAfterBreak="0">
    <w:nsid w:val="36B9183C"/>
    <w:multiLevelType w:val="multilevel"/>
    <w:tmpl w:val="9A0425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37F74B97"/>
    <w:multiLevelType w:val="multilevel"/>
    <w:tmpl w:val="695678EC"/>
    <w:lvl w:ilvl="0">
      <w:start w:val="1"/>
      <w:numFmt w:val="upperRoman"/>
      <w:lvlText w:val="%1."/>
      <w:lvlJc w:val="left"/>
      <w:pPr>
        <w:ind w:left="1080" w:hanging="720"/>
      </w:pPr>
      <w:rPr>
        <w:rFonts w:hint="default"/>
        <w:i w:val="0"/>
      </w:rPr>
    </w:lvl>
    <w:lvl w:ilvl="1">
      <w:start w:val="1"/>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382401F8"/>
    <w:multiLevelType w:val="hybridMultilevel"/>
    <w:tmpl w:val="7F66EC68"/>
    <w:lvl w:ilvl="0" w:tplc="286AE43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354313"/>
    <w:multiLevelType w:val="multilevel"/>
    <w:tmpl w:val="1BD2A53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3E5A499A"/>
    <w:multiLevelType w:val="hybridMultilevel"/>
    <w:tmpl w:val="E0245436"/>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25" w15:restartNumberingAfterBreak="0">
    <w:nsid w:val="3F985A47"/>
    <w:multiLevelType w:val="multilevel"/>
    <w:tmpl w:val="1916B114"/>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48174F06"/>
    <w:multiLevelType w:val="hybridMultilevel"/>
    <w:tmpl w:val="D430E7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8A067D4"/>
    <w:multiLevelType w:val="hybridMultilevel"/>
    <w:tmpl w:val="E4CCFEE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A9D40AA"/>
    <w:multiLevelType w:val="multilevel"/>
    <w:tmpl w:val="FF646C8A"/>
    <w:lvl w:ilvl="0">
      <w:start w:val="2"/>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4AA14E74"/>
    <w:multiLevelType w:val="multilevel"/>
    <w:tmpl w:val="E9528076"/>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4BC7546E"/>
    <w:multiLevelType w:val="multilevel"/>
    <w:tmpl w:val="F6B2AC10"/>
    <w:lvl w:ilvl="0">
      <w:start w:val="1"/>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31" w15:restartNumberingAfterBreak="0">
    <w:nsid w:val="573718A0"/>
    <w:multiLevelType w:val="multilevel"/>
    <w:tmpl w:val="2A268134"/>
    <w:lvl w:ilvl="0">
      <w:start w:val="4"/>
      <w:numFmt w:val="decimal"/>
      <w:lvlText w:val="%1."/>
      <w:lvlJc w:val="left"/>
      <w:pPr>
        <w:ind w:left="360" w:hanging="360"/>
      </w:pPr>
      <w:rPr>
        <w:rFonts w:hint="default"/>
        <w:i/>
      </w:rPr>
    </w:lvl>
    <w:lvl w:ilvl="1">
      <w:start w:val="2"/>
      <w:numFmt w:val="decimal"/>
      <w:lvlText w:val="%1.%2."/>
      <w:lvlJc w:val="left"/>
      <w:pPr>
        <w:ind w:left="360" w:hanging="360"/>
      </w:pPr>
      <w:rPr>
        <w:rFonts w:hint="default"/>
        <w:i w:val="0"/>
      </w:rPr>
    </w:lvl>
    <w:lvl w:ilvl="2">
      <w:start w:val="1"/>
      <w:numFmt w:val="decimal"/>
      <w:lvlText w:val="%1.%2.%3."/>
      <w:lvlJc w:val="left"/>
      <w:pPr>
        <w:ind w:left="720" w:hanging="720"/>
      </w:pPr>
      <w:rPr>
        <w:rFonts w:hint="default"/>
        <w:i/>
      </w:rPr>
    </w:lvl>
    <w:lvl w:ilvl="3">
      <w:start w:val="1"/>
      <w:numFmt w:val="decimal"/>
      <w:lvlText w:val="%1.%2.%3.%4."/>
      <w:lvlJc w:val="left"/>
      <w:pPr>
        <w:ind w:left="720" w:hanging="72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080" w:hanging="1080"/>
      </w:pPr>
      <w:rPr>
        <w:rFonts w:hint="default"/>
        <w:i/>
      </w:rPr>
    </w:lvl>
    <w:lvl w:ilvl="6">
      <w:start w:val="1"/>
      <w:numFmt w:val="decimal"/>
      <w:lvlText w:val="%1.%2.%3.%4.%5.%6.%7."/>
      <w:lvlJc w:val="left"/>
      <w:pPr>
        <w:ind w:left="1440" w:hanging="1440"/>
      </w:pPr>
      <w:rPr>
        <w:rFonts w:hint="default"/>
        <w:i/>
      </w:rPr>
    </w:lvl>
    <w:lvl w:ilvl="7">
      <w:start w:val="1"/>
      <w:numFmt w:val="decimal"/>
      <w:lvlText w:val="%1.%2.%3.%4.%5.%6.%7.%8."/>
      <w:lvlJc w:val="left"/>
      <w:pPr>
        <w:ind w:left="1440" w:hanging="1440"/>
      </w:pPr>
      <w:rPr>
        <w:rFonts w:hint="default"/>
        <w:i/>
      </w:rPr>
    </w:lvl>
    <w:lvl w:ilvl="8">
      <w:start w:val="1"/>
      <w:numFmt w:val="decimal"/>
      <w:lvlText w:val="%1.%2.%3.%4.%5.%6.%7.%8.%9."/>
      <w:lvlJc w:val="left"/>
      <w:pPr>
        <w:ind w:left="1800" w:hanging="1800"/>
      </w:pPr>
      <w:rPr>
        <w:rFonts w:hint="default"/>
        <w:i/>
      </w:rPr>
    </w:lvl>
  </w:abstractNum>
  <w:abstractNum w:abstractNumId="32" w15:restartNumberingAfterBreak="0">
    <w:nsid w:val="582727F4"/>
    <w:multiLevelType w:val="hybridMultilevel"/>
    <w:tmpl w:val="A4386110"/>
    <w:lvl w:ilvl="0" w:tplc="54FCD05A">
      <w:start w:val="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B8717CE"/>
    <w:multiLevelType w:val="multilevel"/>
    <w:tmpl w:val="9A0425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6002731F"/>
    <w:multiLevelType w:val="multilevel"/>
    <w:tmpl w:val="D744D08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63864706"/>
    <w:multiLevelType w:val="hybridMultilevel"/>
    <w:tmpl w:val="684A4158"/>
    <w:lvl w:ilvl="0" w:tplc="3A2C13A2">
      <w:start w:val="1"/>
      <w:numFmt w:val="decimal"/>
      <w:lvlText w:val="%1."/>
      <w:lvlJc w:val="left"/>
      <w:pPr>
        <w:ind w:left="720" w:hanging="360"/>
      </w:pPr>
      <w:rPr>
        <w:strike w:val="0"/>
        <w:dstrike w:val="0"/>
        <w:u w:val="none"/>
        <w:effect w:val="none"/>
      </w:r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36" w15:restartNumberingAfterBreak="0">
    <w:nsid w:val="6545624D"/>
    <w:multiLevelType w:val="hybridMultilevel"/>
    <w:tmpl w:val="FDBC9AA4"/>
    <w:lvl w:ilvl="0" w:tplc="27369EE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6BE597B"/>
    <w:multiLevelType w:val="hybridMultilevel"/>
    <w:tmpl w:val="9A0422F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9FF33DE"/>
    <w:multiLevelType w:val="multilevel"/>
    <w:tmpl w:val="2F428336"/>
    <w:lvl w:ilvl="0">
      <w:start w:val="1"/>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6B5B4F80"/>
    <w:multiLevelType w:val="hybridMultilevel"/>
    <w:tmpl w:val="59162B82"/>
    <w:lvl w:ilvl="0" w:tplc="041A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C0E327E"/>
    <w:multiLevelType w:val="hybridMultilevel"/>
    <w:tmpl w:val="B1C6781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C106042"/>
    <w:multiLevelType w:val="multilevel"/>
    <w:tmpl w:val="9A0425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6F195964"/>
    <w:multiLevelType w:val="hybridMultilevel"/>
    <w:tmpl w:val="4EAA2888"/>
    <w:lvl w:ilvl="0" w:tplc="041A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73B83428"/>
    <w:multiLevelType w:val="multilevel"/>
    <w:tmpl w:val="041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7779355B"/>
    <w:multiLevelType w:val="multilevel"/>
    <w:tmpl w:val="9A0425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5" w15:restartNumberingAfterBreak="0">
    <w:nsid w:val="7A1B2AEC"/>
    <w:multiLevelType w:val="hybridMultilevel"/>
    <w:tmpl w:val="7EFC2B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CD12119"/>
    <w:multiLevelType w:val="hybridMultilevel"/>
    <w:tmpl w:val="B5A04E6C"/>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num w:numId="1">
    <w:abstractNumId w:val="1"/>
  </w:num>
  <w:num w:numId="2">
    <w:abstractNumId w:val="6"/>
  </w:num>
  <w:num w:numId="3">
    <w:abstractNumId w:val="43"/>
  </w:num>
  <w:num w:numId="4">
    <w:abstractNumId w:val="16"/>
  </w:num>
  <w:num w:numId="5">
    <w:abstractNumId w:val="42"/>
  </w:num>
  <w:num w:numId="6">
    <w:abstractNumId w:val="22"/>
  </w:num>
  <w:num w:numId="7">
    <w:abstractNumId w:val="18"/>
  </w:num>
  <w:num w:numId="8">
    <w:abstractNumId w:val="7"/>
  </w:num>
  <w:num w:numId="9">
    <w:abstractNumId w:val="27"/>
  </w:num>
  <w:num w:numId="10">
    <w:abstractNumId w:val="38"/>
  </w:num>
  <w:num w:numId="11">
    <w:abstractNumId w:val="25"/>
  </w:num>
  <w:num w:numId="12">
    <w:abstractNumId w:val="0"/>
  </w:num>
  <w:num w:numId="13">
    <w:abstractNumId w:val="14"/>
  </w:num>
  <w:num w:numId="14">
    <w:abstractNumId w:val="28"/>
  </w:num>
  <w:num w:numId="15">
    <w:abstractNumId w:val="11"/>
  </w:num>
  <w:num w:numId="16">
    <w:abstractNumId w:val="32"/>
  </w:num>
  <w:num w:numId="17">
    <w:abstractNumId w:val="30"/>
  </w:num>
  <w:num w:numId="18">
    <w:abstractNumId w:val="23"/>
  </w:num>
  <w:num w:numId="19">
    <w:abstractNumId w:val="41"/>
  </w:num>
  <w:num w:numId="20">
    <w:abstractNumId w:val="40"/>
  </w:num>
  <w:num w:numId="21">
    <w:abstractNumId w:val="20"/>
  </w:num>
  <w:num w:numId="22">
    <w:abstractNumId w:val="26"/>
  </w:num>
  <w:num w:numId="23">
    <w:abstractNumId w:val="29"/>
  </w:num>
  <w:num w:numId="24">
    <w:abstractNumId w:val="45"/>
  </w:num>
  <w:num w:numId="2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
  </w:num>
  <w:num w:numId="2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4"/>
  </w:num>
  <w:num w:numId="33">
    <w:abstractNumId w:val="4"/>
  </w:num>
  <w:num w:numId="34">
    <w:abstractNumId w:val="5"/>
  </w:num>
  <w:num w:numId="35">
    <w:abstractNumId w:val="31"/>
  </w:num>
  <w:num w:numId="36">
    <w:abstractNumId w:val="33"/>
  </w:num>
  <w:num w:numId="37">
    <w:abstractNumId w:val="15"/>
  </w:num>
  <w:num w:numId="38">
    <w:abstractNumId w:val="39"/>
  </w:num>
  <w:num w:numId="39">
    <w:abstractNumId w:val="21"/>
  </w:num>
  <w:num w:numId="40">
    <w:abstractNumId w:val="3"/>
  </w:num>
  <w:num w:numId="41">
    <w:abstractNumId w:val="36"/>
  </w:num>
  <w:num w:numId="42">
    <w:abstractNumId w:val="13"/>
  </w:num>
  <w:num w:numId="43">
    <w:abstractNumId w:val="17"/>
  </w:num>
  <w:num w:numId="44">
    <w:abstractNumId w:val="10"/>
  </w:num>
  <w:num w:numId="45">
    <w:abstractNumId w:val="8"/>
  </w:num>
  <w:num w:numId="46">
    <w:abstractNumId w:val="37"/>
  </w:num>
  <w:num w:numId="47">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proofState w:spelling="clean"/>
  <w:defaultTabStop w:val="708"/>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0EFE"/>
    <w:rsid w:val="00000BAE"/>
    <w:rsid w:val="00000F36"/>
    <w:rsid w:val="0000457C"/>
    <w:rsid w:val="0000630A"/>
    <w:rsid w:val="00010298"/>
    <w:rsid w:val="000110A7"/>
    <w:rsid w:val="00013DB4"/>
    <w:rsid w:val="00014D00"/>
    <w:rsid w:val="00023371"/>
    <w:rsid w:val="00024FD6"/>
    <w:rsid w:val="00027459"/>
    <w:rsid w:val="000300C9"/>
    <w:rsid w:val="0003156F"/>
    <w:rsid w:val="000322A5"/>
    <w:rsid w:val="00037232"/>
    <w:rsid w:val="00044326"/>
    <w:rsid w:val="00046B06"/>
    <w:rsid w:val="00047A38"/>
    <w:rsid w:val="000511AE"/>
    <w:rsid w:val="00051776"/>
    <w:rsid w:val="00051F8D"/>
    <w:rsid w:val="000535FC"/>
    <w:rsid w:val="0005567D"/>
    <w:rsid w:val="000608F6"/>
    <w:rsid w:val="0006334D"/>
    <w:rsid w:val="0006427F"/>
    <w:rsid w:val="000659C0"/>
    <w:rsid w:val="000672C6"/>
    <w:rsid w:val="000719D9"/>
    <w:rsid w:val="000736DA"/>
    <w:rsid w:val="000759D6"/>
    <w:rsid w:val="000805F2"/>
    <w:rsid w:val="00081612"/>
    <w:rsid w:val="00084A43"/>
    <w:rsid w:val="00086CCF"/>
    <w:rsid w:val="00087C17"/>
    <w:rsid w:val="000900E6"/>
    <w:rsid w:val="0009228F"/>
    <w:rsid w:val="0009485A"/>
    <w:rsid w:val="0009539C"/>
    <w:rsid w:val="000A0D6F"/>
    <w:rsid w:val="000A12A6"/>
    <w:rsid w:val="000A39FA"/>
    <w:rsid w:val="000A67BC"/>
    <w:rsid w:val="000A72C0"/>
    <w:rsid w:val="000A7DB7"/>
    <w:rsid w:val="000B109A"/>
    <w:rsid w:val="000B4C16"/>
    <w:rsid w:val="000B7109"/>
    <w:rsid w:val="000C0469"/>
    <w:rsid w:val="000C1BB2"/>
    <w:rsid w:val="000C2FB7"/>
    <w:rsid w:val="000C35B2"/>
    <w:rsid w:val="000C5DBB"/>
    <w:rsid w:val="000C7ADE"/>
    <w:rsid w:val="000D0992"/>
    <w:rsid w:val="000D3FF8"/>
    <w:rsid w:val="000D50AF"/>
    <w:rsid w:val="000D7551"/>
    <w:rsid w:val="000D792F"/>
    <w:rsid w:val="000E0A03"/>
    <w:rsid w:val="000E0E3F"/>
    <w:rsid w:val="000E1294"/>
    <w:rsid w:val="000E3A00"/>
    <w:rsid w:val="000E3F57"/>
    <w:rsid w:val="000E4D89"/>
    <w:rsid w:val="000E5950"/>
    <w:rsid w:val="000E5DB7"/>
    <w:rsid w:val="000E717B"/>
    <w:rsid w:val="000E7A0B"/>
    <w:rsid w:val="000F2847"/>
    <w:rsid w:val="000F4B8C"/>
    <w:rsid w:val="000F7672"/>
    <w:rsid w:val="00100886"/>
    <w:rsid w:val="00101DF0"/>
    <w:rsid w:val="00102DBD"/>
    <w:rsid w:val="001110A3"/>
    <w:rsid w:val="001117A6"/>
    <w:rsid w:val="00113017"/>
    <w:rsid w:val="00115FED"/>
    <w:rsid w:val="00117E13"/>
    <w:rsid w:val="001202EC"/>
    <w:rsid w:val="001222D5"/>
    <w:rsid w:val="001222DE"/>
    <w:rsid w:val="00124862"/>
    <w:rsid w:val="0012694E"/>
    <w:rsid w:val="001275FA"/>
    <w:rsid w:val="00131628"/>
    <w:rsid w:val="00131FE8"/>
    <w:rsid w:val="00132966"/>
    <w:rsid w:val="00134A92"/>
    <w:rsid w:val="00141E3A"/>
    <w:rsid w:val="00143FB7"/>
    <w:rsid w:val="00146C11"/>
    <w:rsid w:val="00147E44"/>
    <w:rsid w:val="0015604E"/>
    <w:rsid w:val="00162155"/>
    <w:rsid w:val="001633BF"/>
    <w:rsid w:val="00164DC5"/>
    <w:rsid w:val="0016596E"/>
    <w:rsid w:val="00167173"/>
    <w:rsid w:val="00174779"/>
    <w:rsid w:val="001747C0"/>
    <w:rsid w:val="00180BB7"/>
    <w:rsid w:val="00181B8C"/>
    <w:rsid w:val="0018387D"/>
    <w:rsid w:val="00184A68"/>
    <w:rsid w:val="00184E62"/>
    <w:rsid w:val="001901C9"/>
    <w:rsid w:val="0019108A"/>
    <w:rsid w:val="0019111A"/>
    <w:rsid w:val="001915D8"/>
    <w:rsid w:val="00191EF1"/>
    <w:rsid w:val="00192AA0"/>
    <w:rsid w:val="001961A2"/>
    <w:rsid w:val="001B10B1"/>
    <w:rsid w:val="001B19E7"/>
    <w:rsid w:val="001B3F2B"/>
    <w:rsid w:val="001B42A1"/>
    <w:rsid w:val="001B4C83"/>
    <w:rsid w:val="001B66B9"/>
    <w:rsid w:val="001C0CF5"/>
    <w:rsid w:val="001C118E"/>
    <w:rsid w:val="001C230E"/>
    <w:rsid w:val="001C3247"/>
    <w:rsid w:val="001C390B"/>
    <w:rsid w:val="001C586C"/>
    <w:rsid w:val="001C6E60"/>
    <w:rsid w:val="001C7EEE"/>
    <w:rsid w:val="001D5667"/>
    <w:rsid w:val="001D5F8B"/>
    <w:rsid w:val="001D655A"/>
    <w:rsid w:val="001F1938"/>
    <w:rsid w:val="001F1B96"/>
    <w:rsid w:val="001F261C"/>
    <w:rsid w:val="001F2F85"/>
    <w:rsid w:val="001F6014"/>
    <w:rsid w:val="00200C02"/>
    <w:rsid w:val="00201FEC"/>
    <w:rsid w:val="00203B17"/>
    <w:rsid w:val="002045CD"/>
    <w:rsid w:val="00204D4E"/>
    <w:rsid w:val="0020615B"/>
    <w:rsid w:val="0021330B"/>
    <w:rsid w:val="00214636"/>
    <w:rsid w:val="00214DF9"/>
    <w:rsid w:val="002229A7"/>
    <w:rsid w:val="00222EBF"/>
    <w:rsid w:val="0022479E"/>
    <w:rsid w:val="00225099"/>
    <w:rsid w:val="00225356"/>
    <w:rsid w:val="002260C8"/>
    <w:rsid w:val="00231FD2"/>
    <w:rsid w:val="0023479A"/>
    <w:rsid w:val="002353D5"/>
    <w:rsid w:val="00235D8C"/>
    <w:rsid w:val="002368F8"/>
    <w:rsid w:val="00237402"/>
    <w:rsid w:val="002378EE"/>
    <w:rsid w:val="0024037C"/>
    <w:rsid w:val="002551C2"/>
    <w:rsid w:val="002561B4"/>
    <w:rsid w:val="002563AB"/>
    <w:rsid w:val="002601DA"/>
    <w:rsid w:val="00260DA4"/>
    <w:rsid w:val="002618BA"/>
    <w:rsid w:val="002636F6"/>
    <w:rsid w:val="00264144"/>
    <w:rsid w:val="00264313"/>
    <w:rsid w:val="00265638"/>
    <w:rsid w:val="00267450"/>
    <w:rsid w:val="002722D2"/>
    <w:rsid w:val="00274032"/>
    <w:rsid w:val="00275AF8"/>
    <w:rsid w:val="00277378"/>
    <w:rsid w:val="00291890"/>
    <w:rsid w:val="002935B3"/>
    <w:rsid w:val="00297416"/>
    <w:rsid w:val="002A0AA8"/>
    <w:rsid w:val="002A109C"/>
    <w:rsid w:val="002A23C1"/>
    <w:rsid w:val="002A2FE0"/>
    <w:rsid w:val="002A32DB"/>
    <w:rsid w:val="002B3FE0"/>
    <w:rsid w:val="002C0E28"/>
    <w:rsid w:val="002D070C"/>
    <w:rsid w:val="002D0FF0"/>
    <w:rsid w:val="002D11CA"/>
    <w:rsid w:val="002D1E4A"/>
    <w:rsid w:val="002D5EA6"/>
    <w:rsid w:val="002D698A"/>
    <w:rsid w:val="002E23D9"/>
    <w:rsid w:val="002E256A"/>
    <w:rsid w:val="002E487C"/>
    <w:rsid w:val="002E5B19"/>
    <w:rsid w:val="002F2323"/>
    <w:rsid w:val="002F2A18"/>
    <w:rsid w:val="002F2DC3"/>
    <w:rsid w:val="002F47C9"/>
    <w:rsid w:val="002F51E5"/>
    <w:rsid w:val="002F59EA"/>
    <w:rsid w:val="002F70F2"/>
    <w:rsid w:val="003009DF"/>
    <w:rsid w:val="003028BA"/>
    <w:rsid w:val="00310845"/>
    <w:rsid w:val="003112FF"/>
    <w:rsid w:val="0031245E"/>
    <w:rsid w:val="00314FC0"/>
    <w:rsid w:val="003206A7"/>
    <w:rsid w:val="003207B4"/>
    <w:rsid w:val="0032198E"/>
    <w:rsid w:val="00323FD8"/>
    <w:rsid w:val="00324051"/>
    <w:rsid w:val="00324F40"/>
    <w:rsid w:val="003251E8"/>
    <w:rsid w:val="00325C24"/>
    <w:rsid w:val="003264A1"/>
    <w:rsid w:val="003264D4"/>
    <w:rsid w:val="00332958"/>
    <w:rsid w:val="003329BA"/>
    <w:rsid w:val="00341F94"/>
    <w:rsid w:val="00342FDE"/>
    <w:rsid w:val="00344C52"/>
    <w:rsid w:val="003510AF"/>
    <w:rsid w:val="00353D34"/>
    <w:rsid w:val="00353FA8"/>
    <w:rsid w:val="00354FFD"/>
    <w:rsid w:val="00356DCE"/>
    <w:rsid w:val="00361D77"/>
    <w:rsid w:val="0036366E"/>
    <w:rsid w:val="00366F1F"/>
    <w:rsid w:val="0037000C"/>
    <w:rsid w:val="00370D40"/>
    <w:rsid w:val="00381720"/>
    <w:rsid w:val="00382D18"/>
    <w:rsid w:val="003843B4"/>
    <w:rsid w:val="00386230"/>
    <w:rsid w:val="00387DCD"/>
    <w:rsid w:val="00387FA2"/>
    <w:rsid w:val="003952F2"/>
    <w:rsid w:val="003955ED"/>
    <w:rsid w:val="00397139"/>
    <w:rsid w:val="003A29BF"/>
    <w:rsid w:val="003B0675"/>
    <w:rsid w:val="003B117C"/>
    <w:rsid w:val="003B31B5"/>
    <w:rsid w:val="003B40AE"/>
    <w:rsid w:val="003C1154"/>
    <w:rsid w:val="003C49A9"/>
    <w:rsid w:val="003C59BB"/>
    <w:rsid w:val="003C5D43"/>
    <w:rsid w:val="003C7324"/>
    <w:rsid w:val="003D0D90"/>
    <w:rsid w:val="003D2DBD"/>
    <w:rsid w:val="003D4942"/>
    <w:rsid w:val="003D56A2"/>
    <w:rsid w:val="003D63E0"/>
    <w:rsid w:val="003E092D"/>
    <w:rsid w:val="003E23A3"/>
    <w:rsid w:val="003E5997"/>
    <w:rsid w:val="003F1914"/>
    <w:rsid w:val="003F6333"/>
    <w:rsid w:val="00400343"/>
    <w:rsid w:val="004051C1"/>
    <w:rsid w:val="00407143"/>
    <w:rsid w:val="00412733"/>
    <w:rsid w:val="004143E3"/>
    <w:rsid w:val="00420684"/>
    <w:rsid w:val="00420A96"/>
    <w:rsid w:val="004234E3"/>
    <w:rsid w:val="00424067"/>
    <w:rsid w:val="004255DF"/>
    <w:rsid w:val="00425D35"/>
    <w:rsid w:val="00430072"/>
    <w:rsid w:val="0043068B"/>
    <w:rsid w:val="00430884"/>
    <w:rsid w:val="00431865"/>
    <w:rsid w:val="00431BE6"/>
    <w:rsid w:val="0043250C"/>
    <w:rsid w:val="00433138"/>
    <w:rsid w:val="00433D89"/>
    <w:rsid w:val="00435A4E"/>
    <w:rsid w:val="00436EF9"/>
    <w:rsid w:val="00441391"/>
    <w:rsid w:val="004418EA"/>
    <w:rsid w:val="004431E9"/>
    <w:rsid w:val="0044511E"/>
    <w:rsid w:val="00446A7D"/>
    <w:rsid w:val="00447F66"/>
    <w:rsid w:val="00450AF9"/>
    <w:rsid w:val="00450E19"/>
    <w:rsid w:val="004529FD"/>
    <w:rsid w:val="00452FDE"/>
    <w:rsid w:val="00460A2C"/>
    <w:rsid w:val="00463F4E"/>
    <w:rsid w:val="004646A3"/>
    <w:rsid w:val="00464E0F"/>
    <w:rsid w:val="0046555C"/>
    <w:rsid w:val="00466ECC"/>
    <w:rsid w:val="004679E8"/>
    <w:rsid w:val="00467BF5"/>
    <w:rsid w:val="00467C5B"/>
    <w:rsid w:val="004721D8"/>
    <w:rsid w:val="004732BB"/>
    <w:rsid w:val="00477AC8"/>
    <w:rsid w:val="00483DC9"/>
    <w:rsid w:val="00484937"/>
    <w:rsid w:val="0048617A"/>
    <w:rsid w:val="00491027"/>
    <w:rsid w:val="00492838"/>
    <w:rsid w:val="0049293A"/>
    <w:rsid w:val="00494195"/>
    <w:rsid w:val="004A07F3"/>
    <w:rsid w:val="004A2468"/>
    <w:rsid w:val="004A3E3C"/>
    <w:rsid w:val="004A621C"/>
    <w:rsid w:val="004B6FA2"/>
    <w:rsid w:val="004C095A"/>
    <w:rsid w:val="004C172E"/>
    <w:rsid w:val="004C1954"/>
    <w:rsid w:val="004C2A55"/>
    <w:rsid w:val="004C472E"/>
    <w:rsid w:val="004C4A4D"/>
    <w:rsid w:val="004C52E4"/>
    <w:rsid w:val="004C5789"/>
    <w:rsid w:val="004C5974"/>
    <w:rsid w:val="004C6A79"/>
    <w:rsid w:val="004C7F84"/>
    <w:rsid w:val="004D2673"/>
    <w:rsid w:val="004E1D95"/>
    <w:rsid w:val="004E2C12"/>
    <w:rsid w:val="004E32C7"/>
    <w:rsid w:val="004E48EC"/>
    <w:rsid w:val="004E4922"/>
    <w:rsid w:val="004F0219"/>
    <w:rsid w:val="004F1600"/>
    <w:rsid w:val="004F7585"/>
    <w:rsid w:val="005000FE"/>
    <w:rsid w:val="005005A6"/>
    <w:rsid w:val="00500A74"/>
    <w:rsid w:val="00502010"/>
    <w:rsid w:val="005061F5"/>
    <w:rsid w:val="005109D8"/>
    <w:rsid w:val="00512353"/>
    <w:rsid w:val="00522D85"/>
    <w:rsid w:val="00526616"/>
    <w:rsid w:val="00530733"/>
    <w:rsid w:val="00530AE9"/>
    <w:rsid w:val="00535722"/>
    <w:rsid w:val="00535F9F"/>
    <w:rsid w:val="00536EB4"/>
    <w:rsid w:val="00540199"/>
    <w:rsid w:val="00541781"/>
    <w:rsid w:val="00543969"/>
    <w:rsid w:val="00543A7A"/>
    <w:rsid w:val="005457F0"/>
    <w:rsid w:val="00546AE5"/>
    <w:rsid w:val="005512F5"/>
    <w:rsid w:val="0055254A"/>
    <w:rsid w:val="00554B22"/>
    <w:rsid w:val="00557A7A"/>
    <w:rsid w:val="00561DA0"/>
    <w:rsid w:val="00563D0E"/>
    <w:rsid w:val="00563FB2"/>
    <w:rsid w:val="005669B7"/>
    <w:rsid w:val="0056768A"/>
    <w:rsid w:val="00567BA2"/>
    <w:rsid w:val="005719AD"/>
    <w:rsid w:val="00573B0D"/>
    <w:rsid w:val="0057419A"/>
    <w:rsid w:val="00577090"/>
    <w:rsid w:val="00581D2F"/>
    <w:rsid w:val="00581D58"/>
    <w:rsid w:val="00582566"/>
    <w:rsid w:val="0058366C"/>
    <w:rsid w:val="00583E22"/>
    <w:rsid w:val="00584FC6"/>
    <w:rsid w:val="005A0A86"/>
    <w:rsid w:val="005A39CF"/>
    <w:rsid w:val="005A40F0"/>
    <w:rsid w:val="005B1759"/>
    <w:rsid w:val="005B2CA4"/>
    <w:rsid w:val="005B48C5"/>
    <w:rsid w:val="005B6D9D"/>
    <w:rsid w:val="005B7572"/>
    <w:rsid w:val="005C3A8E"/>
    <w:rsid w:val="005C4CCE"/>
    <w:rsid w:val="005C65D5"/>
    <w:rsid w:val="005D07C4"/>
    <w:rsid w:val="005D1F6D"/>
    <w:rsid w:val="005D2087"/>
    <w:rsid w:val="005D3FF6"/>
    <w:rsid w:val="005E2ED5"/>
    <w:rsid w:val="005E4819"/>
    <w:rsid w:val="005F014E"/>
    <w:rsid w:val="005F21D8"/>
    <w:rsid w:val="005F5F08"/>
    <w:rsid w:val="005F7D5A"/>
    <w:rsid w:val="006027D2"/>
    <w:rsid w:val="00603186"/>
    <w:rsid w:val="00612A4E"/>
    <w:rsid w:val="006131E9"/>
    <w:rsid w:val="00614414"/>
    <w:rsid w:val="00623455"/>
    <w:rsid w:val="006258F7"/>
    <w:rsid w:val="006266A4"/>
    <w:rsid w:val="006315A5"/>
    <w:rsid w:val="00632674"/>
    <w:rsid w:val="006341E8"/>
    <w:rsid w:val="00634379"/>
    <w:rsid w:val="006363C3"/>
    <w:rsid w:val="00637348"/>
    <w:rsid w:val="006375ED"/>
    <w:rsid w:val="00640100"/>
    <w:rsid w:val="0064036F"/>
    <w:rsid w:val="006451A5"/>
    <w:rsid w:val="0064530A"/>
    <w:rsid w:val="006457F7"/>
    <w:rsid w:val="006459C7"/>
    <w:rsid w:val="006525A7"/>
    <w:rsid w:val="006570DF"/>
    <w:rsid w:val="00663269"/>
    <w:rsid w:val="00664553"/>
    <w:rsid w:val="0066470B"/>
    <w:rsid w:val="00665537"/>
    <w:rsid w:val="00665A98"/>
    <w:rsid w:val="00665F48"/>
    <w:rsid w:val="00666805"/>
    <w:rsid w:val="00672D91"/>
    <w:rsid w:val="00673244"/>
    <w:rsid w:val="00673E2A"/>
    <w:rsid w:val="006745FC"/>
    <w:rsid w:val="0067565B"/>
    <w:rsid w:val="00680893"/>
    <w:rsid w:val="00681E77"/>
    <w:rsid w:val="006822F2"/>
    <w:rsid w:val="006865C7"/>
    <w:rsid w:val="00691B83"/>
    <w:rsid w:val="006944A8"/>
    <w:rsid w:val="00697954"/>
    <w:rsid w:val="00697C92"/>
    <w:rsid w:val="006A0B6A"/>
    <w:rsid w:val="006B0A83"/>
    <w:rsid w:val="006B0EFE"/>
    <w:rsid w:val="006B23CD"/>
    <w:rsid w:val="006B247C"/>
    <w:rsid w:val="006B2B5D"/>
    <w:rsid w:val="006B3514"/>
    <w:rsid w:val="006B3D21"/>
    <w:rsid w:val="006C0144"/>
    <w:rsid w:val="006C219F"/>
    <w:rsid w:val="006C3AE5"/>
    <w:rsid w:val="006C4290"/>
    <w:rsid w:val="006C7927"/>
    <w:rsid w:val="006C79AA"/>
    <w:rsid w:val="006D7DDA"/>
    <w:rsid w:val="006E0201"/>
    <w:rsid w:val="006E6164"/>
    <w:rsid w:val="006E766C"/>
    <w:rsid w:val="006F2C48"/>
    <w:rsid w:val="006F50F8"/>
    <w:rsid w:val="006F65A2"/>
    <w:rsid w:val="006F6BFF"/>
    <w:rsid w:val="006F6EA6"/>
    <w:rsid w:val="006F71D8"/>
    <w:rsid w:val="00701BCE"/>
    <w:rsid w:val="007062B9"/>
    <w:rsid w:val="007134A7"/>
    <w:rsid w:val="00713ADF"/>
    <w:rsid w:val="007165E6"/>
    <w:rsid w:val="0071705E"/>
    <w:rsid w:val="00717BB7"/>
    <w:rsid w:val="007236E9"/>
    <w:rsid w:val="00723BB5"/>
    <w:rsid w:val="00731C64"/>
    <w:rsid w:val="00734DA4"/>
    <w:rsid w:val="00734E6E"/>
    <w:rsid w:val="00735D25"/>
    <w:rsid w:val="00747559"/>
    <w:rsid w:val="007503F7"/>
    <w:rsid w:val="007504FE"/>
    <w:rsid w:val="00751645"/>
    <w:rsid w:val="00752930"/>
    <w:rsid w:val="00753789"/>
    <w:rsid w:val="00754BD2"/>
    <w:rsid w:val="00755E91"/>
    <w:rsid w:val="007634FE"/>
    <w:rsid w:val="0076399A"/>
    <w:rsid w:val="00763C3C"/>
    <w:rsid w:val="00764DE6"/>
    <w:rsid w:val="00765EF7"/>
    <w:rsid w:val="0076756A"/>
    <w:rsid w:val="00771D66"/>
    <w:rsid w:val="0077220B"/>
    <w:rsid w:val="00773B4F"/>
    <w:rsid w:val="0077705F"/>
    <w:rsid w:val="007800E3"/>
    <w:rsid w:val="00780743"/>
    <w:rsid w:val="007828C2"/>
    <w:rsid w:val="00782DED"/>
    <w:rsid w:val="00784DA2"/>
    <w:rsid w:val="00784FEE"/>
    <w:rsid w:val="00787369"/>
    <w:rsid w:val="007924F5"/>
    <w:rsid w:val="00793763"/>
    <w:rsid w:val="00797B91"/>
    <w:rsid w:val="007A1A3B"/>
    <w:rsid w:val="007A1BCF"/>
    <w:rsid w:val="007A2B84"/>
    <w:rsid w:val="007A3DF6"/>
    <w:rsid w:val="007B13FF"/>
    <w:rsid w:val="007B449A"/>
    <w:rsid w:val="007C182E"/>
    <w:rsid w:val="007C26E1"/>
    <w:rsid w:val="007C2AA3"/>
    <w:rsid w:val="007D2783"/>
    <w:rsid w:val="007D3D60"/>
    <w:rsid w:val="007E1A8C"/>
    <w:rsid w:val="007E4498"/>
    <w:rsid w:val="007E560C"/>
    <w:rsid w:val="007F15F5"/>
    <w:rsid w:val="007F2DF3"/>
    <w:rsid w:val="007F4614"/>
    <w:rsid w:val="007F49D0"/>
    <w:rsid w:val="007F55C9"/>
    <w:rsid w:val="007F6819"/>
    <w:rsid w:val="007F7F03"/>
    <w:rsid w:val="0080162E"/>
    <w:rsid w:val="00802062"/>
    <w:rsid w:val="00803519"/>
    <w:rsid w:val="00803DF5"/>
    <w:rsid w:val="008043F7"/>
    <w:rsid w:val="008050BE"/>
    <w:rsid w:val="008061FC"/>
    <w:rsid w:val="00814D67"/>
    <w:rsid w:val="008216CD"/>
    <w:rsid w:val="00821CE7"/>
    <w:rsid w:val="00821EAD"/>
    <w:rsid w:val="0082342B"/>
    <w:rsid w:val="00823AC1"/>
    <w:rsid w:val="00825BC9"/>
    <w:rsid w:val="00825CDE"/>
    <w:rsid w:val="008263F7"/>
    <w:rsid w:val="008264D8"/>
    <w:rsid w:val="00827271"/>
    <w:rsid w:val="008357DE"/>
    <w:rsid w:val="008403D0"/>
    <w:rsid w:val="00840D05"/>
    <w:rsid w:val="00841587"/>
    <w:rsid w:val="008433F4"/>
    <w:rsid w:val="00857E7D"/>
    <w:rsid w:val="00860233"/>
    <w:rsid w:val="00860670"/>
    <w:rsid w:val="00860FD7"/>
    <w:rsid w:val="0086157F"/>
    <w:rsid w:val="008627D3"/>
    <w:rsid w:val="00865984"/>
    <w:rsid w:val="00865C61"/>
    <w:rsid w:val="00866E7A"/>
    <w:rsid w:val="00867438"/>
    <w:rsid w:val="008702D8"/>
    <w:rsid w:val="00872496"/>
    <w:rsid w:val="00873E82"/>
    <w:rsid w:val="008755B1"/>
    <w:rsid w:val="00882609"/>
    <w:rsid w:val="00884209"/>
    <w:rsid w:val="00885372"/>
    <w:rsid w:val="00885ADE"/>
    <w:rsid w:val="00886A43"/>
    <w:rsid w:val="008907FF"/>
    <w:rsid w:val="008926C9"/>
    <w:rsid w:val="00892C7B"/>
    <w:rsid w:val="008A47D8"/>
    <w:rsid w:val="008A57FB"/>
    <w:rsid w:val="008A631D"/>
    <w:rsid w:val="008B3DAE"/>
    <w:rsid w:val="008B44E5"/>
    <w:rsid w:val="008B6191"/>
    <w:rsid w:val="008C2BBF"/>
    <w:rsid w:val="008C4FAB"/>
    <w:rsid w:val="008C6ADE"/>
    <w:rsid w:val="008D0421"/>
    <w:rsid w:val="008D0884"/>
    <w:rsid w:val="008D1367"/>
    <w:rsid w:val="008D4634"/>
    <w:rsid w:val="008E3487"/>
    <w:rsid w:val="008E4D0A"/>
    <w:rsid w:val="008F31C7"/>
    <w:rsid w:val="008F45B5"/>
    <w:rsid w:val="008F5CBB"/>
    <w:rsid w:val="008F6C58"/>
    <w:rsid w:val="008F6F40"/>
    <w:rsid w:val="00900CDF"/>
    <w:rsid w:val="00901DFD"/>
    <w:rsid w:val="009028DD"/>
    <w:rsid w:val="00911CC5"/>
    <w:rsid w:val="00913040"/>
    <w:rsid w:val="00913F61"/>
    <w:rsid w:val="009177C1"/>
    <w:rsid w:val="009208F1"/>
    <w:rsid w:val="0092285D"/>
    <w:rsid w:val="00923066"/>
    <w:rsid w:val="0092432A"/>
    <w:rsid w:val="00926084"/>
    <w:rsid w:val="00931745"/>
    <w:rsid w:val="009429AE"/>
    <w:rsid w:val="00944C78"/>
    <w:rsid w:val="00945C07"/>
    <w:rsid w:val="00947D98"/>
    <w:rsid w:val="009619E8"/>
    <w:rsid w:val="00963DFC"/>
    <w:rsid w:val="00964D97"/>
    <w:rsid w:val="009652B7"/>
    <w:rsid w:val="00965AC9"/>
    <w:rsid w:val="00967968"/>
    <w:rsid w:val="00970AB2"/>
    <w:rsid w:val="00970EFD"/>
    <w:rsid w:val="009711CB"/>
    <w:rsid w:val="009714D2"/>
    <w:rsid w:val="009721FC"/>
    <w:rsid w:val="00974C5E"/>
    <w:rsid w:val="00977C52"/>
    <w:rsid w:val="00980BB7"/>
    <w:rsid w:val="00981756"/>
    <w:rsid w:val="00990666"/>
    <w:rsid w:val="00992659"/>
    <w:rsid w:val="00995A64"/>
    <w:rsid w:val="00996555"/>
    <w:rsid w:val="009A0FFB"/>
    <w:rsid w:val="009A1B4B"/>
    <w:rsid w:val="009A40A2"/>
    <w:rsid w:val="009A421B"/>
    <w:rsid w:val="009A4BDE"/>
    <w:rsid w:val="009A4C5A"/>
    <w:rsid w:val="009A5D38"/>
    <w:rsid w:val="009A5DDF"/>
    <w:rsid w:val="009A6529"/>
    <w:rsid w:val="009A79E3"/>
    <w:rsid w:val="009B168B"/>
    <w:rsid w:val="009B2550"/>
    <w:rsid w:val="009B278F"/>
    <w:rsid w:val="009C101A"/>
    <w:rsid w:val="009C1CBF"/>
    <w:rsid w:val="009C7155"/>
    <w:rsid w:val="009C730B"/>
    <w:rsid w:val="009C77BF"/>
    <w:rsid w:val="009D45C9"/>
    <w:rsid w:val="009E0A1A"/>
    <w:rsid w:val="009E3371"/>
    <w:rsid w:val="009E4CF3"/>
    <w:rsid w:val="009E600E"/>
    <w:rsid w:val="009F195F"/>
    <w:rsid w:val="009F51B4"/>
    <w:rsid w:val="009F60AD"/>
    <w:rsid w:val="00A00397"/>
    <w:rsid w:val="00A01C6F"/>
    <w:rsid w:val="00A154F0"/>
    <w:rsid w:val="00A1771C"/>
    <w:rsid w:val="00A21954"/>
    <w:rsid w:val="00A26237"/>
    <w:rsid w:val="00A272AD"/>
    <w:rsid w:val="00A31199"/>
    <w:rsid w:val="00A34C94"/>
    <w:rsid w:val="00A424C1"/>
    <w:rsid w:val="00A43269"/>
    <w:rsid w:val="00A44568"/>
    <w:rsid w:val="00A53A7A"/>
    <w:rsid w:val="00A55B86"/>
    <w:rsid w:val="00A628AC"/>
    <w:rsid w:val="00A640D2"/>
    <w:rsid w:val="00A67393"/>
    <w:rsid w:val="00A70DAC"/>
    <w:rsid w:val="00A7152E"/>
    <w:rsid w:val="00A7159C"/>
    <w:rsid w:val="00A730A0"/>
    <w:rsid w:val="00A74D2B"/>
    <w:rsid w:val="00A759F2"/>
    <w:rsid w:val="00A7698C"/>
    <w:rsid w:val="00A77201"/>
    <w:rsid w:val="00A90BDD"/>
    <w:rsid w:val="00A93857"/>
    <w:rsid w:val="00A96994"/>
    <w:rsid w:val="00A97368"/>
    <w:rsid w:val="00AA1712"/>
    <w:rsid w:val="00AA3F6E"/>
    <w:rsid w:val="00AA4543"/>
    <w:rsid w:val="00AA4B92"/>
    <w:rsid w:val="00AA51A1"/>
    <w:rsid w:val="00AB09B4"/>
    <w:rsid w:val="00AB15EC"/>
    <w:rsid w:val="00AB1F02"/>
    <w:rsid w:val="00AB5FD3"/>
    <w:rsid w:val="00AB684D"/>
    <w:rsid w:val="00AC029D"/>
    <w:rsid w:val="00AC30D1"/>
    <w:rsid w:val="00AC32AC"/>
    <w:rsid w:val="00AC69D4"/>
    <w:rsid w:val="00AD3A79"/>
    <w:rsid w:val="00AD5A0F"/>
    <w:rsid w:val="00AE1AF3"/>
    <w:rsid w:val="00AE1D64"/>
    <w:rsid w:val="00AE4B58"/>
    <w:rsid w:val="00AE4C7C"/>
    <w:rsid w:val="00AE6C5D"/>
    <w:rsid w:val="00AF1AE9"/>
    <w:rsid w:val="00AF7894"/>
    <w:rsid w:val="00B00441"/>
    <w:rsid w:val="00B00B33"/>
    <w:rsid w:val="00B02A2E"/>
    <w:rsid w:val="00B03275"/>
    <w:rsid w:val="00B04354"/>
    <w:rsid w:val="00B0679D"/>
    <w:rsid w:val="00B110A2"/>
    <w:rsid w:val="00B12444"/>
    <w:rsid w:val="00B1346B"/>
    <w:rsid w:val="00B1640A"/>
    <w:rsid w:val="00B16479"/>
    <w:rsid w:val="00B17D42"/>
    <w:rsid w:val="00B17E56"/>
    <w:rsid w:val="00B209FE"/>
    <w:rsid w:val="00B20B1E"/>
    <w:rsid w:val="00B21CF9"/>
    <w:rsid w:val="00B22213"/>
    <w:rsid w:val="00B2454A"/>
    <w:rsid w:val="00B2471F"/>
    <w:rsid w:val="00B2640B"/>
    <w:rsid w:val="00B26721"/>
    <w:rsid w:val="00B27931"/>
    <w:rsid w:val="00B27B9B"/>
    <w:rsid w:val="00B32339"/>
    <w:rsid w:val="00B4146C"/>
    <w:rsid w:val="00B44C97"/>
    <w:rsid w:val="00B45556"/>
    <w:rsid w:val="00B47148"/>
    <w:rsid w:val="00B47379"/>
    <w:rsid w:val="00B51C73"/>
    <w:rsid w:val="00B54276"/>
    <w:rsid w:val="00B5712F"/>
    <w:rsid w:val="00B616EA"/>
    <w:rsid w:val="00B62E93"/>
    <w:rsid w:val="00B62EA5"/>
    <w:rsid w:val="00B65FDB"/>
    <w:rsid w:val="00B83399"/>
    <w:rsid w:val="00B86AF1"/>
    <w:rsid w:val="00B9376F"/>
    <w:rsid w:val="00B96556"/>
    <w:rsid w:val="00BA2023"/>
    <w:rsid w:val="00BA26FD"/>
    <w:rsid w:val="00BA310E"/>
    <w:rsid w:val="00BA501B"/>
    <w:rsid w:val="00BA75EF"/>
    <w:rsid w:val="00BB1284"/>
    <w:rsid w:val="00BB5290"/>
    <w:rsid w:val="00BC671D"/>
    <w:rsid w:val="00BC7101"/>
    <w:rsid w:val="00BD0BD2"/>
    <w:rsid w:val="00BD1C08"/>
    <w:rsid w:val="00BD4A6D"/>
    <w:rsid w:val="00BE122A"/>
    <w:rsid w:val="00BE6209"/>
    <w:rsid w:val="00BE6791"/>
    <w:rsid w:val="00BF028E"/>
    <w:rsid w:val="00BF0D2B"/>
    <w:rsid w:val="00BF3AC7"/>
    <w:rsid w:val="00BF3D27"/>
    <w:rsid w:val="00BF588B"/>
    <w:rsid w:val="00C01E55"/>
    <w:rsid w:val="00C04DBC"/>
    <w:rsid w:val="00C0733B"/>
    <w:rsid w:val="00C1035A"/>
    <w:rsid w:val="00C129A3"/>
    <w:rsid w:val="00C13DE7"/>
    <w:rsid w:val="00C14074"/>
    <w:rsid w:val="00C14316"/>
    <w:rsid w:val="00C15B90"/>
    <w:rsid w:val="00C163B1"/>
    <w:rsid w:val="00C16AFA"/>
    <w:rsid w:val="00C16F65"/>
    <w:rsid w:val="00C17AA8"/>
    <w:rsid w:val="00C17E60"/>
    <w:rsid w:val="00C17FB8"/>
    <w:rsid w:val="00C24813"/>
    <w:rsid w:val="00C24F68"/>
    <w:rsid w:val="00C3479B"/>
    <w:rsid w:val="00C36341"/>
    <w:rsid w:val="00C377F5"/>
    <w:rsid w:val="00C40184"/>
    <w:rsid w:val="00C44016"/>
    <w:rsid w:val="00C45D12"/>
    <w:rsid w:val="00C524CA"/>
    <w:rsid w:val="00C526FC"/>
    <w:rsid w:val="00C52AA2"/>
    <w:rsid w:val="00C54ED4"/>
    <w:rsid w:val="00C61C67"/>
    <w:rsid w:val="00C63692"/>
    <w:rsid w:val="00C70C4B"/>
    <w:rsid w:val="00C72532"/>
    <w:rsid w:val="00C74086"/>
    <w:rsid w:val="00C7518C"/>
    <w:rsid w:val="00C75518"/>
    <w:rsid w:val="00C759A0"/>
    <w:rsid w:val="00C77375"/>
    <w:rsid w:val="00C80B45"/>
    <w:rsid w:val="00C80CD9"/>
    <w:rsid w:val="00C815AF"/>
    <w:rsid w:val="00C83CB7"/>
    <w:rsid w:val="00C91DF9"/>
    <w:rsid w:val="00C9239E"/>
    <w:rsid w:val="00C963C2"/>
    <w:rsid w:val="00C97603"/>
    <w:rsid w:val="00CA1196"/>
    <w:rsid w:val="00CA1330"/>
    <w:rsid w:val="00CA27BD"/>
    <w:rsid w:val="00CA3C46"/>
    <w:rsid w:val="00CA6B7C"/>
    <w:rsid w:val="00CA7F91"/>
    <w:rsid w:val="00CB0B58"/>
    <w:rsid w:val="00CB27F5"/>
    <w:rsid w:val="00CB3C28"/>
    <w:rsid w:val="00CB59B7"/>
    <w:rsid w:val="00CC176D"/>
    <w:rsid w:val="00CC3348"/>
    <w:rsid w:val="00CC57A7"/>
    <w:rsid w:val="00CC6E02"/>
    <w:rsid w:val="00CC7696"/>
    <w:rsid w:val="00CD0446"/>
    <w:rsid w:val="00CE136B"/>
    <w:rsid w:val="00CE14EE"/>
    <w:rsid w:val="00CE17D3"/>
    <w:rsid w:val="00CE35BF"/>
    <w:rsid w:val="00CE47EC"/>
    <w:rsid w:val="00CE528E"/>
    <w:rsid w:val="00CF1169"/>
    <w:rsid w:val="00CF1BA1"/>
    <w:rsid w:val="00CF1FDB"/>
    <w:rsid w:val="00CF2C4A"/>
    <w:rsid w:val="00CF5439"/>
    <w:rsid w:val="00CF6B7D"/>
    <w:rsid w:val="00D0316F"/>
    <w:rsid w:val="00D04DAC"/>
    <w:rsid w:val="00D05B0B"/>
    <w:rsid w:val="00D0667C"/>
    <w:rsid w:val="00D17E90"/>
    <w:rsid w:val="00D2089F"/>
    <w:rsid w:val="00D23CAE"/>
    <w:rsid w:val="00D24310"/>
    <w:rsid w:val="00D25A57"/>
    <w:rsid w:val="00D264F2"/>
    <w:rsid w:val="00D2671F"/>
    <w:rsid w:val="00D27606"/>
    <w:rsid w:val="00D31600"/>
    <w:rsid w:val="00D32729"/>
    <w:rsid w:val="00D3283A"/>
    <w:rsid w:val="00D347A2"/>
    <w:rsid w:val="00D35BA1"/>
    <w:rsid w:val="00D363D9"/>
    <w:rsid w:val="00D413D6"/>
    <w:rsid w:val="00D46115"/>
    <w:rsid w:val="00D5379E"/>
    <w:rsid w:val="00D547E4"/>
    <w:rsid w:val="00D54E71"/>
    <w:rsid w:val="00D55279"/>
    <w:rsid w:val="00D55737"/>
    <w:rsid w:val="00D63499"/>
    <w:rsid w:val="00D6378B"/>
    <w:rsid w:val="00D646F3"/>
    <w:rsid w:val="00D64DAB"/>
    <w:rsid w:val="00D700BE"/>
    <w:rsid w:val="00D714A1"/>
    <w:rsid w:val="00D7288F"/>
    <w:rsid w:val="00D7543F"/>
    <w:rsid w:val="00D754FB"/>
    <w:rsid w:val="00D80522"/>
    <w:rsid w:val="00D85527"/>
    <w:rsid w:val="00D875ED"/>
    <w:rsid w:val="00D87652"/>
    <w:rsid w:val="00D900A2"/>
    <w:rsid w:val="00D912BC"/>
    <w:rsid w:val="00D92082"/>
    <w:rsid w:val="00D922F3"/>
    <w:rsid w:val="00D92E4A"/>
    <w:rsid w:val="00D93D8D"/>
    <w:rsid w:val="00D95AC9"/>
    <w:rsid w:val="00D965D9"/>
    <w:rsid w:val="00D975F6"/>
    <w:rsid w:val="00DA06C6"/>
    <w:rsid w:val="00DA349B"/>
    <w:rsid w:val="00DA3D61"/>
    <w:rsid w:val="00DA71AD"/>
    <w:rsid w:val="00DB1189"/>
    <w:rsid w:val="00DB295E"/>
    <w:rsid w:val="00DC3C77"/>
    <w:rsid w:val="00DC5E0A"/>
    <w:rsid w:val="00DC5EB6"/>
    <w:rsid w:val="00DD1CD9"/>
    <w:rsid w:val="00DD3B4D"/>
    <w:rsid w:val="00DD66C0"/>
    <w:rsid w:val="00DD68F8"/>
    <w:rsid w:val="00DD726F"/>
    <w:rsid w:val="00DD73FE"/>
    <w:rsid w:val="00DE1B4C"/>
    <w:rsid w:val="00DE2501"/>
    <w:rsid w:val="00DE2F00"/>
    <w:rsid w:val="00DE4D31"/>
    <w:rsid w:val="00DE53E3"/>
    <w:rsid w:val="00DE68D9"/>
    <w:rsid w:val="00DF1A27"/>
    <w:rsid w:val="00E01BC2"/>
    <w:rsid w:val="00E0219D"/>
    <w:rsid w:val="00E04217"/>
    <w:rsid w:val="00E1727D"/>
    <w:rsid w:val="00E26566"/>
    <w:rsid w:val="00E26AC7"/>
    <w:rsid w:val="00E34384"/>
    <w:rsid w:val="00E3578F"/>
    <w:rsid w:val="00E41F05"/>
    <w:rsid w:val="00E424AF"/>
    <w:rsid w:val="00E4313E"/>
    <w:rsid w:val="00E45661"/>
    <w:rsid w:val="00E46142"/>
    <w:rsid w:val="00E5012F"/>
    <w:rsid w:val="00E50FF9"/>
    <w:rsid w:val="00E5137A"/>
    <w:rsid w:val="00E51B99"/>
    <w:rsid w:val="00E52815"/>
    <w:rsid w:val="00E52D35"/>
    <w:rsid w:val="00E54FAB"/>
    <w:rsid w:val="00E619D9"/>
    <w:rsid w:val="00E61D68"/>
    <w:rsid w:val="00E657E5"/>
    <w:rsid w:val="00E66E07"/>
    <w:rsid w:val="00E716A4"/>
    <w:rsid w:val="00E71F2D"/>
    <w:rsid w:val="00E754F2"/>
    <w:rsid w:val="00E769C6"/>
    <w:rsid w:val="00E8267B"/>
    <w:rsid w:val="00E82A00"/>
    <w:rsid w:val="00E834A7"/>
    <w:rsid w:val="00E8401F"/>
    <w:rsid w:val="00E851C3"/>
    <w:rsid w:val="00E94C9C"/>
    <w:rsid w:val="00E95D92"/>
    <w:rsid w:val="00E97A7F"/>
    <w:rsid w:val="00EA1095"/>
    <w:rsid w:val="00EA116C"/>
    <w:rsid w:val="00EA2BA3"/>
    <w:rsid w:val="00EA67BF"/>
    <w:rsid w:val="00EA70AD"/>
    <w:rsid w:val="00EA70F2"/>
    <w:rsid w:val="00EB20BD"/>
    <w:rsid w:val="00EB3181"/>
    <w:rsid w:val="00EB3193"/>
    <w:rsid w:val="00EB4A8F"/>
    <w:rsid w:val="00EB6C9F"/>
    <w:rsid w:val="00EB71B9"/>
    <w:rsid w:val="00EB79A8"/>
    <w:rsid w:val="00EC04A6"/>
    <w:rsid w:val="00EC1934"/>
    <w:rsid w:val="00EC19D1"/>
    <w:rsid w:val="00ED0759"/>
    <w:rsid w:val="00ED3581"/>
    <w:rsid w:val="00ED488F"/>
    <w:rsid w:val="00ED5B4F"/>
    <w:rsid w:val="00ED7166"/>
    <w:rsid w:val="00ED71EC"/>
    <w:rsid w:val="00ED777D"/>
    <w:rsid w:val="00EE1D24"/>
    <w:rsid w:val="00EE2334"/>
    <w:rsid w:val="00EF187A"/>
    <w:rsid w:val="00EF3C44"/>
    <w:rsid w:val="00EF79B2"/>
    <w:rsid w:val="00F04579"/>
    <w:rsid w:val="00F117CC"/>
    <w:rsid w:val="00F1396A"/>
    <w:rsid w:val="00F164EB"/>
    <w:rsid w:val="00F16598"/>
    <w:rsid w:val="00F179D8"/>
    <w:rsid w:val="00F20F44"/>
    <w:rsid w:val="00F218C0"/>
    <w:rsid w:val="00F22FD2"/>
    <w:rsid w:val="00F2311B"/>
    <w:rsid w:val="00F245A8"/>
    <w:rsid w:val="00F26872"/>
    <w:rsid w:val="00F27C2A"/>
    <w:rsid w:val="00F3056B"/>
    <w:rsid w:val="00F311A7"/>
    <w:rsid w:val="00F31639"/>
    <w:rsid w:val="00F31E23"/>
    <w:rsid w:val="00F3555B"/>
    <w:rsid w:val="00F37200"/>
    <w:rsid w:val="00F447B4"/>
    <w:rsid w:val="00F47EAF"/>
    <w:rsid w:val="00F5010D"/>
    <w:rsid w:val="00F5153D"/>
    <w:rsid w:val="00F522E3"/>
    <w:rsid w:val="00F5344E"/>
    <w:rsid w:val="00F54541"/>
    <w:rsid w:val="00F630DF"/>
    <w:rsid w:val="00F649C7"/>
    <w:rsid w:val="00F66832"/>
    <w:rsid w:val="00F66A48"/>
    <w:rsid w:val="00F7024F"/>
    <w:rsid w:val="00F7099A"/>
    <w:rsid w:val="00F70BDF"/>
    <w:rsid w:val="00F71EA0"/>
    <w:rsid w:val="00F84725"/>
    <w:rsid w:val="00F84F2A"/>
    <w:rsid w:val="00F858E8"/>
    <w:rsid w:val="00F87C3F"/>
    <w:rsid w:val="00F93BFF"/>
    <w:rsid w:val="00F95736"/>
    <w:rsid w:val="00F97AE8"/>
    <w:rsid w:val="00FA034F"/>
    <w:rsid w:val="00FA13D9"/>
    <w:rsid w:val="00FA283C"/>
    <w:rsid w:val="00FA2864"/>
    <w:rsid w:val="00FA411E"/>
    <w:rsid w:val="00FA5DCA"/>
    <w:rsid w:val="00FA68E3"/>
    <w:rsid w:val="00FA734C"/>
    <w:rsid w:val="00FB2920"/>
    <w:rsid w:val="00FB3E90"/>
    <w:rsid w:val="00FB6987"/>
    <w:rsid w:val="00FC16BE"/>
    <w:rsid w:val="00FC2354"/>
    <w:rsid w:val="00FC3B35"/>
    <w:rsid w:val="00FC5485"/>
    <w:rsid w:val="00FC5DF2"/>
    <w:rsid w:val="00FC649D"/>
    <w:rsid w:val="00FD0B52"/>
    <w:rsid w:val="00FD2446"/>
    <w:rsid w:val="00FD34D7"/>
    <w:rsid w:val="00FD3E89"/>
    <w:rsid w:val="00FD5EBB"/>
    <w:rsid w:val="00FE02D3"/>
    <w:rsid w:val="00FE21E0"/>
    <w:rsid w:val="00FE4496"/>
    <w:rsid w:val="00FE46CF"/>
    <w:rsid w:val="00FF027C"/>
    <w:rsid w:val="00FF24C3"/>
    <w:rsid w:val="00FF2973"/>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28836CF2"/>
  <w15:chartTrackingRefBased/>
  <w15:docId w15:val="{C17BCD2C-E4F2-4ECC-93D8-618B989822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Naslov1">
    <w:name w:val="heading 1"/>
    <w:basedOn w:val="Normal"/>
    <w:next w:val="Normal"/>
    <w:link w:val="Naslov1Char"/>
    <w:uiPriority w:val="9"/>
    <w:qFormat/>
    <w:rsid w:val="0092285D"/>
    <w:pPr>
      <w:keepNext/>
      <w:keepLines/>
      <w:spacing w:before="240" w:after="0"/>
      <w:outlineLvl w:val="0"/>
    </w:pPr>
    <w:rPr>
      <w:rFonts w:asciiTheme="majorHAnsi" w:eastAsiaTheme="majorEastAsia" w:hAnsiTheme="majorHAnsi" w:cstheme="majorBidi"/>
      <w:color w:val="2E74B5" w:themeColor="accent1" w:themeShade="BF"/>
      <w:sz w:val="32"/>
      <w:szCs w:val="32"/>
      <w:lang w:eastAsia="en-GB"/>
    </w:rPr>
  </w:style>
  <w:style w:type="paragraph" w:styleId="Naslov2">
    <w:name w:val="heading 2"/>
    <w:basedOn w:val="Normal"/>
    <w:next w:val="Normal"/>
    <w:link w:val="Naslov2Char"/>
    <w:uiPriority w:val="9"/>
    <w:unhideWhenUsed/>
    <w:qFormat/>
    <w:rsid w:val="001F601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slov3">
    <w:name w:val="heading 3"/>
    <w:basedOn w:val="Normal"/>
    <w:next w:val="Normal"/>
    <w:link w:val="Naslov3Char"/>
    <w:uiPriority w:val="9"/>
    <w:unhideWhenUsed/>
    <w:qFormat/>
    <w:rsid w:val="00014D0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Naslov4">
    <w:name w:val="heading 4"/>
    <w:basedOn w:val="Normal"/>
    <w:next w:val="Normal"/>
    <w:link w:val="Naslov4Char"/>
    <w:uiPriority w:val="9"/>
    <w:unhideWhenUsed/>
    <w:qFormat/>
    <w:rsid w:val="00014D00"/>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Odlomakpopisa">
    <w:name w:val="List Paragraph"/>
    <w:basedOn w:val="Normal"/>
    <w:uiPriority w:val="34"/>
    <w:qFormat/>
    <w:rsid w:val="004418EA"/>
    <w:pPr>
      <w:ind w:left="720"/>
      <w:contextualSpacing/>
    </w:pPr>
  </w:style>
  <w:style w:type="paragraph" w:customStyle="1" w:styleId="Default">
    <w:name w:val="Default"/>
    <w:rsid w:val="00FA034F"/>
    <w:pPr>
      <w:autoSpaceDE w:val="0"/>
      <w:autoSpaceDN w:val="0"/>
      <w:adjustRightInd w:val="0"/>
      <w:spacing w:after="0" w:line="240" w:lineRule="auto"/>
    </w:pPr>
    <w:rPr>
      <w:rFonts w:ascii="Calibri" w:hAnsi="Calibri" w:cs="Calibri"/>
      <w:color w:val="000000"/>
      <w:sz w:val="24"/>
      <w:szCs w:val="24"/>
      <w:lang w:val="en-US"/>
    </w:rPr>
  </w:style>
  <w:style w:type="character" w:styleId="Hiperveza">
    <w:name w:val="Hyperlink"/>
    <w:basedOn w:val="Zadanifontodlomka"/>
    <w:uiPriority w:val="99"/>
    <w:unhideWhenUsed/>
    <w:rsid w:val="00DB295E"/>
    <w:rPr>
      <w:color w:val="0563C1" w:themeColor="hyperlink"/>
      <w:u w:val="single"/>
    </w:rPr>
  </w:style>
  <w:style w:type="paragraph" w:styleId="Tekstfusnote">
    <w:name w:val="footnote text"/>
    <w:basedOn w:val="Normal"/>
    <w:link w:val="TekstfusnoteChar"/>
    <w:uiPriority w:val="99"/>
    <w:semiHidden/>
    <w:unhideWhenUsed/>
    <w:rsid w:val="0066470B"/>
    <w:pPr>
      <w:spacing w:after="0" w:line="240" w:lineRule="auto"/>
    </w:pPr>
    <w:rPr>
      <w:sz w:val="20"/>
      <w:szCs w:val="20"/>
    </w:rPr>
  </w:style>
  <w:style w:type="character" w:customStyle="1" w:styleId="TekstfusnoteChar">
    <w:name w:val="Tekst fusnote Char"/>
    <w:basedOn w:val="Zadanifontodlomka"/>
    <w:link w:val="Tekstfusnote"/>
    <w:uiPriority w:val="99"/>
    <w:semiHidden/>
    <w:rsid w:val="0066470B"/>
    <w:rPr>
      <w:sz w:val="20"/>
      <w:szCs w:val="20"/>
    </w:rPr>
  </w:style>
  <w:style w:type="character" w:styleId="Referencafusnote">
    <w:name w:val="footnote reference"/>
    <w:basedOn w:val="Zadanifontodlomka"/>
    <w:uiPriority w:val="99"/>
    <w:semiHidden/>
    <w:unhideWhenUsed/>
    <w:rsid w:val="0066470B"/>
    <w:rPr>
      <w:vertAlign w:val="superscript"/>
    </w:rPr>
  </w:style>
  <w:style w:type="table" w:customStyle="1" w:styleId="ListTable4-Accent11">
    <w:name w:val="List Table 4 - Accent 11"/>
    <w:basedOn w:val="Obinatablica"/>
    <w:uiPriority w:val="49"/>
    <w:rsid w:val="00F31E23"/>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Tamnatablicapopisa5-isticanje1">
    <w:name w:val="List Table 5 Dark Accent 1"/>
    <w:basedOn w:val="Obinatablica"/>
    <w:uiPriority w:val="50"/>
    <w:rsid w:val="00B9376F"/>
    <w:pPr>
      <w:spacing w:after="0" w:line="240" w:lineRule="auto"/>
    </w:pPr>
    <w:rPr>
      <w:color w:val="FFFFFF" w:themeColor="background1"/>
    </w:rPr>
    <w:tblPr>
      <w:tblStyleRowBandSize w:val="1"/>
      <w:tblStyleColBandSize w:val="1"/>
      <w:tblBorders>
        <w:top w:val="single" w:sz="24" w:space="0" w:color="5B9BD5" w:themeColor="accent1"/>
        <w:left w:val="single" w:sz="24" w:space="0" w:color="5B9BD5" w:themeColor="accent1"/>
        <w:bottom w:val="single" w:sz="24" w:space="0" w:color="5B9BD5" w:themeColor="accent1"/>
        <w:right w:val="single" w:sz="24" w:space="0" w:color="5B9BD5" w:themeColor="accent1"/>
      </w:tblBorders>
    </w:tblPr>
    <w:tcPr>
      <w:shd w:val="clear" w:color="auto" w:fill="5B9BD5"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Tablicareetke4-isticanje1">
    <w:name w:val="Grid Table 4 Accent 1"/>
    <w:basedOn w:val="Obinatablica"/>
    <w:uiPriority w:val="49"/>
    <w:rsid w:val="00B26721"/>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Reetkatablice">
    <w:name w:val="Table Grid"/>
    <w:basedOn w:val="Obinatablica"/>
    <w:uiPriority w:val="39"/>
    <w:rsid w:val="00B004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ijetlatablicareetke-isticanje1">
    <w:name w:val="Grid Table 1 Light Accent 1"/>
    <w:basedOn w:val="Obinatablica"/>
    <w:uiPriority w:val="46"/>
    <w:rsid w:val="00E0219D"/>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customStyle="1" w:styleId="Naslov1Char">
    <w:name w:val="Naslov 1 Char"/>
    <w:basedOn w:val="Zadanifontodlomka"/>
    <w:link w:val="Naslov1"/>
    <w:uiPriority w:val="9"/>
    <w:rsid w:val="0092285D"/>
    <w:rPr>
      <w:rFonts w:asciiTheme="majorHAnsi" w:eastAsiaTheme="majorEastAsia" w:hAnsiTheme="majorHAnsi" w:cstheme="majorBidi"/>
      <w:color w:val="2E74B5" w:themeColor="accent1" w:themeShade="BF"/>
      <w:sz w:val="32"/>
      <w:szCs w:val="32"/>
      <w:lang w:eastAsia="en-GB"/>
    </w:rPr>
  </w:style>
  <w:style w:type="table" w:styleId="Tablicareetke4-isticanje5">
    <w:name w:val="Grid Table 4 Accent 5"/>
    <w:basedOn w:val="Obinatablica"/>
    <w:uiPriority w:val="49"/>
    <w:rsid w:val="00DA06C6"/>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Obinitekst">
    <w:name w:val="Plain Text"/>
    <w:basedOn w:val="Normal"/>
    <w:link w:val="ObinitekstChar"/>
    <w:uiPriority w:val="99"/>
    <w:semiHidden/>
    <w:unhideWhenUsed/>
    <w:rsid w:val="00AB15EC"/>
    <w:pPr>
      <w:spacing w:after="0" w:line="240" w:lineRule="auto"/>
    </w:pPr>
    <w:rPr>
      <w:rFonts w:ascii="Calibri" w:hAnsi="Calibri"/>
      <w:szCs w:val="21"/>
    </w:rPr>
  </w:style>
  <w:style w:type="character" w:customStyle="1" w:styleId="ObinitekstChar">
    <w:name w:val="Obični tekst Char"/>
    <w:basedOn w:val="Zadanifontodlomka"/>
    <w:link w:val="Obinitekst"/>
    <w:uiPriority w:val="99"/>
    <w:semiHidden/>
    <w:rsid w:val="00AB15EC"/>
    <w:rPr>
      <w:rFonts w:ascii="Calibri" w:hAnsi="Calibri"/>
      <w:szCs w:val="21"/>
    </w:rPr>
  </w:style>
  <w:style w:type="paragraph" w:styleId="Zaglavlje">
    <w:name w:val="header"/>
    <w:basedOn w:val="Normal"/>
    <w:link w:val="ZaglavljeChar"/>
    <w:uiPriority w:val="99"/>
    <w:unhideWhenUsed/>
    <w:rsid w:val="00B04354"/>
    <w:pPr>
      <w:tabs>
        <w:tab w:val="center" w:pos="4703"/>
        <w:tab w:val="right" w:pos="9406"/>
      </w:tabs>
      <w:spacing w:after="0" w:line="240" w:lineRule="auto"/>
    </w:pPr>
  </w:style>
  <w:style w:type="character" w:customStyle="1" w:styleId="ZaglavljeChar">
    <w:name w:val="Zaglavlje Char"/>
    <w:basedOn w:val="Zadanifontodlomka"/>
    <w:link w:val="Zaglavlje"/>
    <w:uiPriority w:val="99"/>
    <w:rsid w:val="00B04354"/>
  </w:style>
  <w:style w:type="paragraph" w:styleId="Podnoje">
    <w:name w:val="footer"/>
    <w:basedOn w:val="Normal"/>
    <w:link w:val="PodnojeChar"/>
    <w:uiPriority w:val="99"/>
    <w:unhideWhenUsed/>
    <w:rsid w:val="00B04354"/>
    <w:pPr>
      <w:tabs>
        <w:tab w:val="center" w:pos="4703"/>
        <w:tab w:val="right" w:pos="9406"/>
      </w:tabs>
      <w:spacing w:after="0" w:line="240" w:lineRule="auto"/>
    </w:pPr>
  </w:style>
  <w:style w:type="character" w:customStyle="1" w:styleId="PodnojeChar">
    <w:name w:val="Podnožje Char"/>
    <w:basedOn w:val="Zadanifontodlomka"/>
    <w:link w:val="Podnoje"/>
    <w:uiPriority w:val="99"/>
    <w:rsid w:val="00B04354"/>
  </w:style>
  <w:style w:type="character" w:styleId="SlijeenaHiperveza">
    <w:name w:val="FollowedHyperlink"/>
    <w:basedOn w:val="Zadanifontodlomka"/>
    <w:uiPriority w:val="99"/>
    <w:semiHidden/>
    <w:unhideWhenUsed/>
    <w:rsid w:val="002561B4"/>
    <w:rPr>
      <w:color w:val="954F72"/>
      <w:u w:val="single"/>
    </w:rPr>
  </w:style>
  <w:style w:type="paragraph" w:customStyle="1" w:styleId="msonormal0">
    <w:name w:val="msonormal"/>
    <w:basedOn w:val="Normal"/>
    <w:rsid w:val="002561B4"/>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65">
    <w:name w:val="xl65"/>
    <w:basedOn w:val="Normal"/>
    <w:rsid w:val="002561B4"/>
    <w:pPr>
      <w:pBdr>
        <w:top w:val="dotted" w:sz="4" w:space="0" w:color="auto"/>
        <w:left w:val="dotted" w:sz="4" w:space="0" w:color="auto"/>
        <w:bottom w:val="double" w:sz="6" w:space="0" w:color="auto"/>
        <w:right w:val="dotted"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n-US"/>
    </w:rPr>
  </w:style>
  <w:style w:type="paragraph" w:customStyle="1" w:styleId="xl66">
    <w:name w:val="xl66"/>
    <w:basedOn w:val="Normal"/>
    <w:rsid w:val="002561B4"/>
    <w:pPr>
      <w:pBdr>
        <w:top w:val="dotted" w:sz="4" w:space="0" w:color="auto"/>
        <w:bottom w:val="double" w:sz="6" w:space="0" w:color="auto"/>
        <w:right w:val="dotted"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n-US"/>
    </w:rPr>
  </w:style>
  <w:style w:type="paragraph" w:customStyle="1" w:styleId="xl67">
    <w:name w:val="xl67"/>
    <w:basedOn w:val="Normal"/>
    <w:rsid w:val="002561B4"/>
    <w:pPr>
      <w:pBdr>
        <w:top w:val="dotted" w:sz="4" w:space="0" w:color="auto"/>
        <w:bottom w:val="double" w:sz="6" w:space="0" w:color="auto"/>
        <w:right w:val="dotted" w:sz="4" w:space="0" w:color="auto"/>
      </w:pBdr>
      <w:spacing w:before="100" w:beforeAutospacing="1" w:after="100" w:afterAutospacing="1" w:line="240" w:lineRule="auto"/>
      <w:textAlignment w:val="center"/>
    </w:pPr>
    <w:rPr>
      <w:rFonts w:ascii="Times New Roman" w:eastAsia="Times New Roman" w:hAnsi="Times New Roman" w:cs="Times New Roman"/>
      <w:b/>
      <w:bCs/>
      <w:color w:val="0000FF"/>
      <w:sz w:val="24"/>
      <w:szCs w:val="24"/>
      <w:lang w:val="en-US"/>
    </w:rPr>
  </w:style>
  <w:style w:type="paragraph" w:customStyle="1" w:styleId="xl68">
    <w:name w:val="xl68"/>
    <w:basedOn w:val="Normal"/>
    <w:rsid w:val="002561B4"/>
    <w:pPr>
      <w:pBdr>
        <w:top w:val="dotted" w:sz="4" w:space="0" w:color="auto"/>
        <w:bottom w:val="double" w:sz="6" w:space="0" w:color="auto"/>
        <w:right w:val="dotted"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val="en-US"/>
    </w:rPr>
  </w:style>
  <w:style w:type="paragraph" w:customStyle="1" w:styleId="xl69">
    <w:name w:val="xl69"/>
    <w:basedOn w:val="Normal"/>
    <w:rsid w:val="002561B4"/>
    <w:pPr>
      <w:pBdr>
        <w:left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val="en-US"/>
    </w:rPr>
  </w:style>
  <w:style w:type="paragraph" w:customStyle="1" w:styleId="xl70">
    <w:name w:val="xl70"/>
    <w:basedOn w:val="Normal"/>
    <w:rsid w:val="002561B4"/>
    <w:pPr>
      <w:pBdr>
        <w:bottom w:val="dotted" w:sz="4" w:space="0" w:color="auto"/>
        <w:right w:val="dotted" w:sz="4" w:space="0" w:color="auto"/>
      </w:pBdr>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val="en-US"/>
    </w:rPr>
  </w:style>
  <w:style w:type="paragraph" w:customStyle="1" w:styleId="xl71">
    <w:name w:val="xl71"/>
    <w:basedOn w:val="Normal"/>
    <w:rsid w:val="002561B4"/>
    <w:pPr>
      <w:pBdr>
        <w:bottom w:val="dotted" w:sz="4" w:space="0" w:color="auto"/>
        <w:right w:val="dotted"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val="en-US"/>
    </w:rPr>
  </w:style>
  <w:style w:type="paragraph" w:customStyle="1" w:styleId="xl72">
    <w:name w:val="xl72"/>
    <w:basedOn w:val="Normal"/>
    <w:rsid w:val="002561B4"/>
    <w:pPr>
      <w:pBdr>
        <w:bottom w:val="dotted" w:sz="4" w:space="0" w:color="auto"/>
        <w:right w:val="dotted"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val="en-US"/>
    </w:rPr>
  </w:style>
  <w:style w:type="paragraph" w:customStyle="1" w:styleId="xl73">
    <w:name w:val="xl73"/>
    <w:basedOn w:val="Normal"/>
    <w:rsid w:val="002561B4"/>
    <w:pPr>
      <w:pBdr>
        <w:left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FF"/>
      <w:sz w:val="24"/>
      <w:szCs w:val="24"/>
      <w:lang w:val="en-US"/>
    </w:rPr>
  </w:style>
  <w:style w:type="paragraph" w:customStyle="1" w:styleId="xl74">
    <w:name w:val="xl74"/>
    <w:basedOn w:val="Normal"/>
    <w:rsid w:val="002561B4"/>
    <w:pPr>
      <w:pBdr>
        <w:bottom w:val="dotted" w:sz="4" w:space="0" w:color="auto"/>
        <w:right w:val="dotted" w:sz="4" w:space="0" w:color="auto"/>
      </w:pBdr>
      <w:spacing w:before="100" w:beforeAutospacing="1" w:after="100" w:afterAutospacing="1" w:line="240" w:lineRule="auto"/>
      <w:textAlignment w:val="center"/>
    </w:pPr>
    <w:rPr>
      <w:rFonts w:ascii="Times New Roman" w:eastAsia="Times New Roman" w:hAnsi="Times New Roman" w:cs="Times New Roman"/>
      <w:b/>
      <w:bCs/>
      <w:color w:val="0000FF"/>
      <w:sz w:val="24"/>
      <w:szCs w:val="24"/>
      <w:lang w:val="en-US"/>
    </w:rPr>
  </w:style>
  <w:style w:type="paragraph" w:customStyle="1" w:styleId="xl75">
    <w:name w:val="xl75"/>
    <w:basedOn w:val="Normal"/>
    <w:rsid w:val="002561B4"/>
    <w:pPr>
      <w:pBdr>
        <w:left w:val="dotted" w:sz="4" w:space="7" w:color="auto"/>
        <w:bottom w:val="dotted" w:sz="4" w:space="0" w:color="auto"/>
        <w:right w:val="dotted" w:sz="4"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0000FF"/>
      <w:sz w:val="24"/>
      <w:szCs w:val="24"/>
      <w:lang w:val="en-US"/>
    </w:rPr>
  </w:style>
  <w:style w:type="paragraph" w:customStyle="1" w:styleId="xl76">
    <w:name w:val="xl76"/>
    <w:basedOn w:val="Normal"/>
    <w:rsid w:val="002561B4"/>
    <w:pPr>
      <w:pBdr>
        <w:left w:val="dotted" w:sz="4" w:space="7" w:color="auto"/>
        <w:bottom w:val="dotted" w:sz="4" w:space="0" w:color="auto"/>
        <w:right w:val="dotted" w:sz="4"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FF0000"/>
      <w:sz w:val="24"/>
      <w:szCs w:val="24"/>
      <w:lang w:val="en-US"/>
    </w:rPr>
  </w:style>
  <w:style w:type="paragraph" w:customStyle="1" w:styleId="xl77">
    <w:name w:val="xl77"/>
    <w:basedOn w:val="Normal"/>
    <w:rsid w:val="002561B4"/>
    <w:pPr>
      <w:pBdr>
        <w:bottom w:val="dotted" w:sz="4" w:space="0" w:color="auto"/>
        <w:right w:val="dotted"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en-US"/>
    </w:rPr>
  </w:style>
  <w:style w:type="paragraph" w:customStyle="1" w:styleId="xl78">
    <w:name w:val="xl78"/>
    <w:basedOn w:val="Normal"/>
    <w:rsid w:val="002561B4"/>
    <w:pPr>
      <w:pBdr>
        <w:bottom w:val="dotted" w:sz="4" w:space="0" w:color="auto"/>
        <w:right w:val="dotted"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en-US"/>
    </w:rPr>
  </w:style>
  <w:style w:type="paragraph" w:customStyle="1" w:styleId="xl79">
    <w:name w:val="xl79"/>
    <w:basedOn w:val="Normal"/>
    <w:rsid w:val="002561B4"/>
    <w:pPr>
      <w:pBdr>
        <w:left w:val="dotted" w:sz="4" w:space="7" w:color="auto"/>
        <w:bottom w:val="dotted" w:sz="4" w:space="0" w:color="auto"/>
        <w:right w:val="dotted" w:sz="4"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AEAAAA"/>
      <w:sz w:val="24"/>
      <w:szCs w:val="24"/>
      <w:lang w:val="en-US"/>
    </w:rPr>
  </w:style>
  <w:style w:type="paragraph" w:customStyle="1" w:styleId="xl80">
    <w:name w:val="xl80"/>
    <w:basedOn w:val="Normal"/>
    <w:rsid w:val="002561B4"/>
    <w:pPr>
      <w:pBdr>
        <w:bottom w:val="dotted" w:sz="4" w:space="0" w:color="auto"/>
        <w:right w:val="dotted" w:sz="4" w:space="0" w:color="auto"/>
      </w:pBdr>
      <w:spacing w:before="100" w:beforeAutospacing="1" w:after="100" w:afterAutospacing="1" w:line="240" w:lineRule="auto"/>
      <w:textAlignment w:val="center"/>
    </w:pPr>
    <w:rPr>
      <w:rFonts w:ascii="Times New Roman" w:eastAsia="Times New Roman" w:hAnsi="Times New Roman" w:cs="Times New Roman"/>
      <w:b/>
      <w:bCs/>
      <w:color w:val="800080"/>
      <w:sz w:val="24"/>
      <w:szCs w:val="24"/>
      <w:lang w:val="en-US"/>
    </w:rPr>
  </w:style>
  <w:style w:type="paragraph" w:customStyle="1" w:styleId="xl81">
    <w:name w:val="xl81"/>
    <w:basedOn w:val="Normal"/>
    <w:rsid w:val="002561B4"/>
    <w:pPr>
      <w:pBdr>
        <w:bottom w:val="dotted" w:sz="4" w:space="0" w:color="auto"/>
        <w:right w:val="dotted"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n-US"/>
    </w:rPr>
  </w:style>
  <w:style w:type="paragraph" w:customStyle="1" w:styleId="xl82">
    <w:name w:val="xl82"/>
    <w:basedOn w:val="Normal"/>
    <w:rsid w:val="002561B4"/>
    <w:pPr>
      <w:pBdr>
        <w:bottom w:val="dotted" w:sz="4" w:space="0" w:color="auto"/>
        <w:right w:val="dotted" w:sz="4" w:space="0" w:color="auto"/>
      </w:pBdr>
      <w:spacing w:before="100" w:beforeAutospacing="1" w:after="100" w:afterAutospacing="1" w:line="240" w:lineRule="auto"/>
      <w:textAlignment w:val="center"/>
    </w:pPr>
    <w:rPr>
      <w:rFonts w:ascii="Times New Roman" w:eastAsia="Times New Roman" w:hAnsi="Times New Roman" w:cs="Times New Roman"/>
      <w:color w:val="0563C1"/>
      <w:sz w:val="24"/>
      <w:szCs w:val="24"/>
      <w:u w:val="single"/>
      <w:lang w:val="en-US"/>
    </w:rPr>
  </w:style>
  <w:style w:type="paragraph" w:customStyle="1" w:styleId="xl83">
    <w:name w:val="xl83"/>
    <w:basedOn w:val="Normal"/>
    <w:rsid w:val="002561B4"/>
    <w:pPr>
      <w:pBdr>
        <w:left w:val="dotted" w:sz="4" w:space="7" w:color="auto"/>
        <w:bottom w:val="double" w:sz="6" w:space="0" w:color="auto"/>
        <w:right w:val="dotted" w:sz="4"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FF0000"/>
      <w:sz w:val="24"/>
      <w:szCs w:val="24"/>
      <w:lang w:val="en-US"/>
    </w:rPr>
  </w:style>
  <w:style w:type="paragraph" w:customStyle="1" w:styleId="xl84">
    <w:name w:val="xl84"/>
    <w:basedOn w:val="Normal"/>
    <w:rsid w:val="002561B4"/>
    <w:pPr>
      <w:pBdr>
        <w:bottom w:val="double" w:sz="6" w:space="0" w:color="auto"/>
        <w:right w:val="dotted" w:sz="4" w:space="0" w:color="auto"/>
      </w:pBdr>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val="en-US"/>
    </w:rPr>
  </w:style>
  <w:style w:type="paragraph" w:customStyle="1" w:styleId="xl85">
    <w:name w:val="xl85"/>
    <w:basedOn w:val="Normal"/>
    <w:rsid w:val="002561B4"/>
    <w:pPr>
      <w:pBdr>
        <w:bottom w:val="double" w:sz="6" w:space="0" w:color="auto"/>
        <w:right w:val="dotted"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val="en-US"/>
    </w:rPr>
  </w:style>
  <w:style w:type="paragraph" w:customStyle="1" w:styleId="xl86">
    <w:name w:val="xl86"/>
    <w:basedOn w:val="Normal"/>
    <w:rsid w:val="002561B4"/>
    <w:pPr>
      <w:pBdr>
        <w:bottom w:val="double" w:sz="6" w:space="0" w:color="auto"/>
        <w:right w:val="dotted"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val="en-US"/>
    </w:rPr>
  </w:style>
  <w:style w:type="paragraph" w:customStyle="1" w:styleId="xl87">
    <w:name w:val="xl87"/>
    <w:basedOn w:val="Normal"/>
    <w:rsid w:val="002561B4"/>
    <w:pPr>
      <w:pBdr>
        <w:left w:val="dotted" w:sz="4" w:space="7" w:color="auto"/>
        <w:bottom w:val="single" w:sz="8" w:space="0" w:color="auto"/>
        <w:right w:val="dotted" w:sz="4"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0000FF"/>
      <w:sz w:val="24"/>
      <w:szCs w:val="24"/>
      <w:lang w:val="en-US"/>
    </w:rPr>
  </w:style>
  <w:style w:type="paragraph" w:customStyle="1" w:styleId="xl88">
    <w:name w:val="xl88"/>
    <w:basedOn w:val="Normal"/>
    <w:rsid w:val="002561B4"/>
    <w:pPr>
      <w:pBdr>
        <w:bottom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val="en-US"/>
    </w:rPr>
  </w:style>
  <w:style w:type="paragraph" w:customStyle="1" w:styleId="xl89">
    <w:name w:val="xl89"/>
    <w:basedOn w:val="Normal"/>
    <w:rsid w:val="002561B4"/>
    <w:pPr>
      <w:pBdr>
        <w:bottom w:val="single" w:sz="8" w:space="0" w:color="auto"/>
        <w:right w:val="dotted"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val="en-US"/>
    </w:rPr>
  </w:style>
  <w:style w:type="character" w:styleId="Naglaeno">
    <w:name w:val="Strong"/>
    <w:basedOn w:val="Zadanifontodlomka"/>
    <w:uiPriority w:val="22"/>
    <w:qFormat/>
    <w:rsid w:val="00D92E4A"/>
    <w:rPr>
      <w:b/>
      <w:bCs/>
    </w:rPr>
  </w:style>
  <w:style w:type="paragraph" w:styleId="StandardWeb">
    <w:name w:val="Normal (Web)"/>
    <w:basedOn w:val="Normal"/>
    <w:uiPriority w:val="99"/>
    <w:semiHidden/>
    <w:unhideWhenUsed/>
    <w:rsid w:val="00147E44"/>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Tekstbalonia">
    <w:name w:val="Balloon Text"/>
    <w:basedOn w:val="Normal"/>
    <w:link w:val="TekstbaloniaChar"/>
    <w:uiPriority w:val="99"/>
    <w:semiHidden/>
    <w:unhideWhenUsed/>
    <w:rsid w:val="008702D8"/>
    <w:pPr>
      <w:spacing w:after="0" w:line="240" w:lineRule="auto"/>
    </w:pPr>
    <w:rPr>
      <w:rFonts w:ascii="Segoe UI" w:hAnsi="Segoe UI" w:cs="Segoe UI"/>
      <w:sz w:val="18"/>
      <w:szCs w:val="18"/>
    </w:rPr>
  </w:style>
  <w:style w:type="character" w:customStyle="1" w:styleId="TekstbaloniaChar">
    <w:name w:val="Tekst balončića Char"/>
    <w:basedOn w:val="Zadanifontodlomka"/>
    <w:link w:val="Tekstbalonia"/>
    <w:uiPriority w:val="99"/>
    <w:semiHidden/>
    <w:rsid w:val="008702D8"/>
    <w:rPr>
      <w:rFonts w:ascii="Segoe UI" w:hAnsi="Segoe UI" w:cs="Segoe UI"/>
      <w:sz w:val="18"/>
      <w:szCs w:val="18"/>
    </w:rPr>
  </w:style>
  <w:style w:type="paragraph" w:styleId="TOCNaslov">
    <w:name w:val="TOC Heading"/>
    <w:basedOn w:val="Naslov1"/>
    <w:next w:val="Normal"/>
    <w:uiPriority w:val="39"/>
    <w:unhideWhenUsed/>
    <w:qFormat/>
    <w:rsid w:val="001F6014"/>
    <w:pPr>
      <w:outlineLvl w:val="9"/>
    </w:pPr>
    <w:rPr>
      <w:lang w:val="en-US" w:eastAsia="en-US"/>
    </w:rPr>
  </w:style>
  <w:style w:type="paragraph" w:styleId="Sadraj1">
    <w:name w:val="toc 1"/>
    <w:basedOn w:val="Normal"/>
    <w:next w:val="Normal"/>
    <w:autoRedefine/>
    <w:uiPriority w:val="39"/>
    <w:unhideWhenUsed/>
    <w:rsid w:val="001F6014"/>
    <w:pPr>
      <w:spacing w:after="100"/>
    </w:pPr>
  </w:style>
  <w:style w:type="character" w:customStyle="1" w:styleId="Naslov2Char">
    <w:name w:val="Naslov 2 Char"/>
    <w:basedOn w:val="Zadanifontodlomka"/>
    <w:link w:val="Naslov2"/>
    <w:uiPriority w:val="9"/>
    <w:rsid w:val="001F6014"/>
    <w:rPr>
      <w:rFonts w:asciiTheme="majorHAnsi" w:eastAsiaTheme="majorEastAsia" w:hAnsiTheme="majorHAnsi" w:cstheme="majorBidi"/>
      <w:color w:val="2E74B5" w:themeColor="accent1" w:themeShade="BF"/>
      <w:sz w:val="26"/>
      <w:szCs w:val="26"/>
    </w:rPr>
  </w:style>
  <w:style w:type="paragraph" w:styleId="Sadraj2">
    <w:name w:val="toc 2"/>
    <w:basedOn w:val="Normal"/>
    <w:next w:val="Normal"/>
    <w:autoRedefine/>
    <w:uiPriority w:val="39"/>
    <w:unhideWhenUsed/>
    <w:rsid w:val="00014D00"/>
    <w:pPr>
      <w:spacing w:after="100"/>
      <w:ind w:left="220"/>
    </w:pPr>
  </w:style>
  <w:style w:type="character" w:customStyle="1" w:styleId="Naslov3Char">
    <w:name w:val="Naslov 3 Char"/>
    <w:basedOn w:val="Zadanifontodlomka"/>
    <w:link w:val="Naslov3"/>
    <w:uiPriority w:val="9"/>
    <w:rsid w:val="00014D00"/>
    <w:rPr>
      <w:rFonts w:asciiTheme="majorHAnsi" w:eastAsiaTheme="majorEastAsia" w:hAnsiTheme="majorHAnsi" w:cstheme="majorBidi"/>
      <w:color w:val="1F4D78" w:themeColor="accent1" w:themeShade="7F"/>
      <w:sz w:val="24"/>
      <w:szCs w:val="24"/>
    </w:rPr>
  </w:style>
  <w:style w:type="character" w:customStyle="1" w:styleId="Naslov4Char">
    <w:name w:val="Naslov 4 Char"/>
    <w:basedOn w:val="Zadanifontodlomka"/>
    <w:link w:val="Naslov4"/>
    <w:uiPriority w:val="9"/>
    <w:rsid w:val="00014D00"/>
    <w:rPr>
      <w:rFonts w:asciiTheme="majorHAnsi" w:eastAsiaTheme="majorEastAsia" w:hAnsiTheme="majorHAnsi" w:cstheme="majorBidi"/>
      <w:i/>
      <w:iCs/>
      <w:color w:val="2E74B5" w:themeColor="accent1" w:themeShade="BF"/>
    </w:rPr>
  </w:style>
  <w:style w:type="paragraph" w:styleId="Sadraj3">
    <w:name w:val="toc 3"/>
    <w:basedOn w:val="Normal"/>
    <w:next w:val="Normal"/>
    <w:autoRedefine/>
    <w:uiPriority w:val="39"/>
    <w:unhideWhenUsed/>
    <w:rsid w:val="00FD3E89"/>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945924">
      <w:bodyDiv w:val="1"/>
      <w:marLeft w:val="0"/>
      <w:marRight w:val="0"/>
      <w:marTop w:val="0"/>
      <w:marBottom w:val="0"/>
      <w:divBdr>
        <w:top w:val="none" w:sz="0" w:space="0" w:color="auto"/>
        <w:left w:val="none" w:sz="0" w:space="0" w:color="auto"/>
        <w:bottom w:val="none" w:sz="0" w:space="0" w:color="auto"/>
        <w:right w:val="none" w:sz="0" w:space="0" w:color="auto"/>
      </w:divBdr>
    </w:div>
    <w:div w:id="36007616">
      <w:bodyDiv w:val="1"/>
      <w:marLeft w:val="0"/>
      <w:marRight w:val="0"/>
      <w:marTop w:val="0"/>
      <w:marBottom w:val="0"/>
      <w:divBdr>
        <w:top w:val="none" w:sz="0" w:space="0" w:color="auto"/>
        <w:left w:val="none" w:sz="0" w:space="0" w:color="auto"/>
        <w:bottom w:val="none" w:sz="0" w:space="0" w:color="auto"/>
        <w:right w:val="none" w:sz="0" w:space="0" w:color="auto"/>
      </w:divBdr>
    </w:div>
    <w:div w:id="47731902">
      <w:bodyDiv w:val="1"/>
      <w:marLeft w:val="0"/>
      <w:marRight w:val="0"/>
      <w:marTop w:val="0"/>
      <w:marBottom w:val="0"/>
      <w:divBdr>
        <w:top w:val="none" w:sz="0" w:space="0" w:color="auto"/>
        <w:left w:val="none" w:sz="0" w:space="0" w:color="auto"/>
        <w:bottom w:val="none" w:sz="0" w:space="0" w:color="auto"/>
        <w:right w:val="none" w:sz="0" w:space="0" w:color="auto"/>
      </w:divBdr>
    </w:div>
    <w:div w:id="76486140">
      <w:bodyDiv w:val="1"/>
      <w:marLeft w:val="0"/>
      <w:marRight w:val="0"/>
      <w:marTop w:val="0"/>
      <w:marBottom w:val="0"/>
      <w:divBdr>
        <w:top w:val="none" w:sz="0" w:space="0" w:color="auto"/>
        <w:left w:val="none" w:sz="0" w:space="0" w:color="auto"/>
        <w:bottom w:val="none" w:sz="0" w:space="0" w:color="auto"/>
        <w:right w:val="none" w:sz="0" w:space="0" w:color="auto"/>
      </w:divBdr>
    </w:div>
    <w:div w:id="108939542">
      <w:bodyDiv w:val="1"/>
      <w:marLeft w:val="0"/>
      <w:marRight w:val="0"/>
      <w:marTop w:val="0"/>
      <w:marBottom w:val="0"/>
      <w:divBdr>
        <w:top w:val="none" w:sz="0" w:space="0" w:color="auto"/>
        <w:left w:val="none" w:sz="0" w:space="0" w:color="auto"/>
        <w:bottom w:val="none" w:sz="0" w:space="0" w:color="auto"/>
        <w:right w:val="none" w:sz="0" w:space="0" w:color="auto"/>
      </w:divBdr>
    </w:div>
    <w:div w:id="115413458">
      <w:bodyDiv w:val="1"/>
      <w:marLeft w:val="0"/>
      <w:marRight w:val="0"/>
      <w:marTop w:val="0"/>
      <w:marBottom w:val="0"/>
      <w:divBdr>
        <w:top w:val="none" w:sz="0" w:space="0" w:color="auto"/>
        <w:left w:val="none" w:sz="0" w:space="0" w:color="auto"/>
        <w:bottom w:val="none" w:sz="0" w:space="0" w:color="auto"/>
        <w:right w:val="none" w:sz="0" w:space="0" w:color="auto"/>
      </w:divBdr>
    </w:div>
    <w:div w:id="134614736">
      <w:bodyDiv w:val="1"/>
      <w:marLeft w:val="0"/>
      <w:marRight w:val="0"/>
      <w:marTop w:val="0"/>
      <w:marBottom w:val="0"/>
      <w:divBdr>
        <w:top w:val="none" w:sz="0" w:space="0" w:color="auto"/>
        <w:left w:val="none" w:sz="0" w:space="0" w:color="auto"/>
        <w:bottom w:val="none" w:sz="0" w:space="0" w:color="auto"/>
        <w:right w:val="none" w:sz="0" w:space="0" w:color="auto"/>
      </w:divBdr>
    </w:div>
    <w:div w:id="135414267">
      <w:bodyDiv w:val="1"/>
      <w:marLeft w:val="0"/>
      <w:marRight w:val="0"/>
      <w:marTop w:val="0"/>
      <w:marBottom w:val="0"/>
      <w:divBdr>
        <w:top w:val="none" w:sz="0" w:space="0" w:color="auto"/>
        <w:left w:val="none" w:sz="0" w:space="0" w:color="auto"/>
        <w:bottom w:val="none" w:sz="0" w:space="0" w:color="auto"/>
        <w:right w:val="none" w:sz="0" w:space="0" w:color="auto"/>
      </w:divBdr>
    </w:div>
    <w:div w:id="144208149">
      <w:bodyDiv w:val="1"/>
      <w:marLeft w:val="0"/>
      <w:marRight w:val="0"/>
      <w:marTop w:val="0"/>
      <w:marBottom w:val="0"/>
      <w:divBdr>
        <w:top w:val="none" w:sz="0" w:space="0" w:color="auto"/>
        <w:left w:val="none" w:sz="0" w:space="0" w:color="auto"/>
        <w:bottom w:val="none" w:sz="0" w:space="0" w:color="auto"/>
        <w:right w:val="none" w:sz="0" w:space="0" w:color="auto"/>
      </w:divBdr>
    </w:div>
    <w:div w:id="145439300">
      <w:bodyDiv w:val="1"/>
      <w:marLeft w:val="0"/>
      <w:marRight w:val="0"/>
      <w:marTop w:val="0"/>
      <w:marBottom w:val="0"/>
      <w:divBdr>
        <w:top w:val="none" w:sz="0" w:space="0" w:color="auto"/>
        <w:left w:val="none" w:sz="0" w:space="0" w:color="auto"/>
        <w:bottom w:val="none" w:sz="0" w:space="0" w:color="auto"/>
        <w:right w:val="none" w:sz="0" w:space="0" w:color="auto"/>
      </w:divBdr>
    </w:div>
    <w:div w:id="156314393">
      <w:bodyDiv w:val="1"/>
      <w:marLeft w:val="0"/>
      <w:marRight w:val="0"/>
      <w:marTop w:val="0"/>
      <w:marBottom w:val="0"/>
      <w:divBdr>
        <w:top w:val="none" w:sz="0" w:space="0" w:color="auto"/>
        <w:left w:val="none" w:sz="0" w:space="0" w:color="auto"/>
        <w:bottom w:val="none" w:sz="0" w:space="0" w:color="auto"/>
        <w:right w:val="none" w:sz="0" w:space="0" w:color="auto"/>
      </w:divBdr>
    </w:div>
    <w:div w:id="168300063">
      <w:bodyDiv w:val="1"/>
      <w:marLeft w:val="0"/>
      <w:marRight w:val="0"/>
      <w:marTop w:val="0"/>
      <w:marBottom w:val="0"/>
      <w:divBdr>
        <w:top w:val="none" w:sz="0" w:space="0" w:color="auto"/>
        <w:left w:val="none" w:sz="0" w:space="0" w:color="auto"/>
        <w:bottom w:val="none" w:sz="0" w:space="0" w:color="auto"/>
        <w:right w:val="none" w:sz="0" w:space="0" w:color="auto"/>
      </w:divBdr>
    </w:div>
    <w:div w:id="198011096">
      <w:bodyDiv w:val="1"/>
      <w:marLeft w:val="0"/>
      <w:marRight w:val="0"/>
      <w:marTop w:val="0"/>
      <w:marBottom w:val="0"/>
      <w:divBdr>
        <w:top w:val="none" w:sz="0" w:space="0" w:color="auto"/>
        <w:left w:val="none" w:sz="0" w:space="0" w:color="auto"/>
        <w:bottom w:val="none" w:sz="0" w:space="0" w:color="auto"/>
        <w:right w:val="none" w:sz="0" w:space="0" w:color="auto"/>
      </w:divBdr>
    </w:div>
    <w:div w:id="223372788">
      <w:bodyDiv w:val="1"/>
      <w:marLeft w:val="0"/>
      <w:marRight w:val="0"/>
      <w:marTop w:val="0"/>
      <w:marBottom w:val="0"/>
      <w:divBdr>
        <w:top w:val="none" w:sz="0" w:space="0" w:color="auto"/>
        <w:left w:val="none" w:sz="0" w:space="0" w:color="auto"/>
        <w:bottom w:val="none" w:sz="0" w:space="0" w:color="auto"/>
        <w:right w:val="none" w:sz="0" w:space="0" w:color="auto"/>
      </w:divBdr>
    </w:div>
    <w:div w:id="224681884">
      <w:bodyDiv w:val="1"/>
      <w:marLeft w:val="0"/>
      <w:marRight w:val="0"/>
      <w:marTop w:val="0"/>
      <w:marBottom w:val="0"/>
      <w:divBdr>
        <w:top w:val="none" w:sz="0" w:space="0" w:color="auto"/>
        <w:left w:val="none" w:sz="0" w:space="0" w:color="auto"/>
        <w:bottom w:val="none" w:sz="0" w:space="0" w:color="auto"/>
        <w:right w:val="none" w:sz="0" w:space="0" w:color="auto"/>
      </w:divBdr>
    </w:div>
    <w:div w:id="231165649">
      <w:bodyDiv w:val="1"/>
      <w:marLeft w:val="0"/>
      <w:marRight w:val="0"/>
      <w:marTop w:val="0"/>
      <w:marBottom w:val="0"/>
      <w:divBdr>
        <w:top w:val="none" w:sz="0" w:space="0" w:color="auto"/>
        <w:left w:val="none" w:sz="0" w:space="0" w:color="auto"/>
        <w:bottom w:val="none" w:sz="0" w:space="0" w:color="auto"/>
        <w:right w:val="none" w:sz="0" w:space="0" w:color="auto"/>
      </w:divBdr>
    </w:div>
    <w:div w:id="313994802">
      <w:bodyDiv w:val="1"/>
      <w:marLeft w:val="0"/>
      <w:marRight w:val="0"/>
      <w:marTop w:val="0"/>
      <w:marBottom w:val="0"/>
      <w:divBdr>
        <w:top w:val="none" w:sz="0" w:space="0" w:color="auto"/>
        <w:left w:val="none" w:sz="0" w:space="0" w:color="auto"/>
        <w:bottom w:val="none" w:sz="0" w:space="0" w:color="auto"/>
        <w:right w:val="none" w:sz="0" w:space="0" w:color="auto"/>
      </w:divBdr>
    </w:div>
    <w:div w:id="319039047">
      <w:bodyDiv w:val="1"/>
      <w:marLeft w:val="0"/>
      <w:marRight w:val="0"/>
      <w:marTop w:val="0"/>
      <w:marBottom w:val="0"/>
      <w:divBdr>
        <w:top w:val="none" w:sz="0" w:space="0" w:color="auto"/>
        <w:left w:val="none" w:sz="0" w:space="0" w:color="auto"/>
        <w:bottom w:val="none" w:sz="0" w:space="0" w:color="auto"/>
        <w:right w:val="none" w:sz="0" w:space="0" w:color="auto"/>
      </w:divBdr>
    </w:div>
    <w:div w:id="326520651">
      <w:bodyDiv w:val="1"/>
      <w:marLeft w:val="0"/>
      <w:marRight w:val="0"/>
      <w:marTop w:val="0"/>
      <w:marBottom w:val="0"/>
      <w:divBdr>
        <w:top w:val="none" w:sz="0" w:space="0" w:color="auto"/>
        <w:left w:val="none" w:sz="0" w:space="0" w:color="auto"/>
        <w:bottom w:val="none" w:sz="0" w:space="0" w:color="auto"/>
        <w:right w:val="none" w:sz="0" w:space="0" w:color="auto"/>
      </w:divBdr>
    </w:div>
    <w:div w:id="348996010">
      <w:bodyDiv w:val="1"/>
      <w:marLeft w:val="0"/>
      <w:marRight w:val="0"/>
      <w:marTop w:val="0"/>
      <w:marBottom w:val="0"/>
      <w:divBdr>
        <w:top w:val="none" w:sz="0" w:space="0" w:color="auto"/>
        <w:left w:val="none" w:sz="0" w:space="0" w:color="auto"/>
        <w:bottom w:val="none" w:sz="0" w:space="0" w:color="auto"/>
        <w:right w:val="none" w:sz="0" w:space="0" w:color="auto"/>
      </w:divBdr>
    </w:div>
    <w:div w:id="359428674">
      <w:bodyDiv w:val="1"/>
      <w:marLeft w:val="0"/>
      <w:marRight w:val="0"/>
      <w:marTop w:val="0"/>
      <w:marBottom w:val="0"/>
      <w:divBdr>
        <w:top w:val="none" w:sz="0" w:space="0" w:color="auto"/>
        <w:left w:val="none" w:sz="0" w:space="0" w:color="auto"/>
        <w:bottom w:val="none" w:sz="0" w:space="0" w:color="auto"/>
        <w:right w:val="none" w:sz="0" w:space="0" w:color="auto"/>
      </w:divBdr>
    </w:div>
    <w:div w:id="367492836">
      <w:bodyDiv w:val="1"/>
      <w:marLeft w:val="0"/>
      <w:marRight w:val="0"/>
      <w:marTop w:val="0"/>
      <w:marBottom w:val="0"/>
      <w:divBdr>
        <w:top w:val="none" w:sz="0" w:space="0" w:color="auto"/>
        <w:left w:val="none" w:sz="0" w:space="0" w:color="auto"/>
        <w:bottom w:val="none" w:sz="0" w:space="0" w:color="auto"/>
        <w:right w:val="none" w:sz="0" w:space="0" w:color="auto"/>
      </w:divBdr>
    </w:div>
    <w:div w:id="387336890">
      <w:bodyDiv w:val="1"/>
      <w:marLeft w:val="0"/>
      <w:marRight w:val="0"/>
      <w:marTop w:val="0"/>
      <w:marBottom w:val="0"/>
      <w:divBdr>
        <w:top w:val="none" w:sz="0" w:space="0" w:color="auto"/>
        <w:left w:val="none" w:sz="0" w:space="0" w:color="auto"/>
        <w:bottom w:val="none" w:sz="0" w:space="0" w:color="auto"/>
        <w:right w:val="none" w:sz="0" w:space="0" w:color="auto"/>
      </w:divBdr>
    </w:div>
    <w:div w:id="391926299">
      <w:bodyDiv w:val="1"/>
      <w:marLeft w:val="0"/>
      <w:marRight w:val="0"/>
      <w:marTop w:val="0"/>
      <w:marBottom w:val="0"/>
      <w:divBdr>
        <w:top w:val="none" w:sz="0" w:space="0" w:color="auto"/>
        <w:left w:val="none" w:sz="0" w:space="0" w:color="auto"/>
        <w:bottom w:val="none" w:sz="0" w:space="0" w:color="auto"/>
        <w:right w:val="none" w:sz="0" w:space="0" w:color="auto"/>
      </w:divBdr>
    </w:div>
    <w:div w:id="402679759">
      <w:bodyDiv w:val="1"/>
      <w:marLeft w:val="0"/>
      <w:marRight w:val="0"/>
      <w:marTop w:val="0"/>
      <w:marBottom w:val="0"/>
      <w:divBdr>
        <w:top w:val="none" w:sz="0" w:space="0" w:color="auto"/>
        <w:left w:val="none" w:sz="0" w:space="0" w:color="auto"/>
        <w:bottom w:val="none" w:sz="0" w:space="0" w:color="auto"/>
        <w:right w:val="none" w:sz="0" w:space="0" w:color="auto"/>
      </w:divBdr>
    </w:div>
    <w:div w:id="447435097">
      <w:bodyDiv w:val="1"/>
      <w:marLeft w:val="0"/>
      <w:marRight w:val="0"/>
      <w:marTop w:val="0"/>
      <w:marBottom w:val="0"/>
      <w:divBdr>
        <w:top w:val="none" w:sz="0" w:space="0" w:color="auto"/>
        <w:left w:val="none" w:sz="0" w:space="0" w:color="auto"/>
        <w:bottom w:val="none" w:sz="0" w:space="0" w:color="auto"/>
        <w:right w:val="none" w:sz="0" w:space="0" w:color="auto"/>
      </w:divBdr>
    </w:div>
    <w:div w:id="457261735">
      <w:bodyDiv w:val="1"/>
      <w:marLeft w:val="0"/>
      <w:marRight w:val="0"/>
      <w:marTop w:val="0"/>
      <w:marBottom w:val="0"/>
      <w:divBdr>
        <w:top w:val="none" w:sz="0" w:space="0" w:color="auto"/>
        <w:left w:val="none" w:sz="0" w:space="0" w:color="auto"/>
        <w:bottom w:val="none" w:sz="0" w:space="0" w:color="auto"/>
        <w:right w:val="none" w:sz="0" w:space="0" w:color="auto"/>
      </w:divBdr>
    </w:div>
    <w:div w:id="469325132">
      <w:bodyDiv w:val="1"/>
      <w:marLeft w:val="0"/>
      <w:marRight w:val="0"/>
      <w:marTop w:val="0"/>
      <w:marBottom w:val="0"/>
      <w:divBdr>
        <w:top w:val="none" w:sz="0" w:space="0" w:color="auto"/>
        <w:left w:val="none" w:sz="0" w:space="0" w:color="auto"/>
        <w:bottom w:val="none" w:sz="0" w:space="0" w:color="auto"/>
        <w:right w:val="none" w:sz="0" w:space="0" w:color="auto"/>
      </w:divBdr>
    </w:div>
    <w:div w:id="479275490">
      <w:bodyDiv w:val="1"/>
      <w:marLeft w:val="0"/>
      <w:marRight w:val="0"/>
      <w:marTop w:val="0"/>
      <w:marBottom w:val="0"/>
      <w:divBdr>
        <w:top w:val="none" w:sz="0" w:space="0" w:color="auto"/>
        <w:left w:val="none" w:sz="0" w:space="0" w:color="auto"/>
        <w:bottom w:val="none" w:sz="0" w:space="0" w:color="auto"/>
        <w:right w:val="none" w:sz="0" w:space="0" w:color="auto"/>
      </w:divBdr>
    </w:div>
    <w:div w:id="506753200">
      <w:bodyDiv w:val="1"/>
      <w:marLeft w:val="0"/>
      <w:marRight w:val="0"/>
      <w:marTop w:val="0"/>
      <w:marBottom w:val="0"/>
      <w:divBdr>
        <w:top w:val="none" w:sz="0" w:space="0" w:color="auto"/>
        <w:left w:val="none" w:sz="0" w:space="0" w:color="auto"/>
        <w:bottom w:val="none" w:sz="0" w:space="0" w:color="auto"/>
        <w:right w:val="none" w:sz="0" w:space="0" w:color="auto"/>
      </w:divBdr>
    </w:div>
    <w:div w:id="521749325">
      <w:bodyDiv w:val="1"/>
      <w:marLeft w:val="0"/>
      <w:marRight w:val="0"/>
      <w:marTop w:val="0"/>
      <w:marBottom w:val="0"/>
      <w:divBdr>
        <w:top w:val="none" w:sz="0" w:space="0" w:color="auto"/>
        <w:left w:val="none" w:sz="0" w:space="0" w:color="auto"/>
        <w:bottom w:val="none" w:sz="0" w:space="0" w:color="auto"/>
        <w:right w:val="none" w:sz="0" w:space="0" w:color="auto"/>
      </w:divBdr>
    </w:div>
    <w:div w:id="527985630">
      <w:bodyDiv w:val="1"/>
      <w:marLeft w:val="0"/>
      <w:marRight w:val="0"/>
      <w:marTop w:val="0"/>
      <w:marBottom w:val="0"/>
      <w:divBdr>
        <w:top w:val="none" w:sz="0" w:space="0" w:color="auto"/>
        <w:left w:val="none" w:sz="0" w:space="0" w:color="auto"/>
        <w:bottom w:val="none" w:sz="0" w:space="0" w:color="auto"/>
        <w:right w:val="none" w:sz="0" w:space="0" w:color="auto"/>
      </w:divBdr>
    </w:div>
    <w:div w:id="583995007">
      <w:bodyDiv w:val="1"/>
      <w:marLeft w:val="0"/>
      <w:marRight w:val="0"/>
      <w:marTop w:val="0"/>
      <w:marBottom w:val="0"/>
      <w:divBdr>
        <w:top w:val="none" w:sz="0" w:space="0" w:color="auto"/>
        <w:left w:val="none" w:sz="0" w:space="0" w:color="auto"/>
        <w:bottom w:val="none" w:sz="0" w:space="0" w:color="auto"/>
        <w:right w:val="none" w:sz="0" w:space="0" w:color="auto"/>
      </w:divBdr>
    </w:div>
    <w:div w:id="618292585">
      <w:bodyDiv w:val="1"/>
      <w:marLeft w:val="0"/>
      <w:marRight w:val="0"/>
      <w:marTop w:val="0"/>
      <w:marBottom w:val="0"/>
      <w:divBdr>
        <w:top w:val="none" w:sz="0" w:space="0" w:color="auto"/>
        <w:left w:val="none" w:sz="0" w:space="0" w:color="auto"/>
        <w:bottom w:val="none" w:sz="0" w:space="0" w:color="auto"/>
        <w:right w:val="none" w:sz="0" w:space="0" w:color="auto"/>
      </w:divBdr>
    </w:div>
    <w:div w:id="621616630">
      <w:bodyDiv w:val="1"/>
      <w:marLeft w:val="0"/>
      <w:marRight w:val="0"/>
      <w:marTop w:val="0"/>
      <w:marBottom w:val="0"/>
      <w:divBdr>
        <w:top w:val="none" w:sz="0" w:space="0" w:color="auto"/>
        <w:left w:val="none" w:sz="0" w:space="0" w:color="auto"/>
        <w:bottom w:val="none" w:sz="0" w:space="0" w:color="auto"/>
        <w:right w:val="none" w:sz="0" w:space="0" w:color="auto"/>
      </w:divBdr>
    </w:div>
    <w:div w:id="661589670">
      <w:bodyDiv w:val="1"/>
      <w:marLeft w:val="0"/>
      <w:marRight w:val="0"/>
      <w:marTop w:val="0"/>
      <w:marBottom w:val="0"/>
      <w:divBdr>
        <w:top w:val="none" w:sz="0" w:space="0" w:color="auto"/>
        <w:left w:val="none" w:sz="0" w:space="0" w:color="auto"/>
        <w:bottom w:val="none" w:sz="0" w:space="0" w:color="auto"/>
        <w:right w:val="none" w:sz="0" w:space="0" w:color="auto"/>
      </w:divBdr>
    </w:div>
    <w:div w:id="715616764">
      <w:bodyDiv w:val="1"/>
      <w:marLeft w:val="0"/>
      <w:marRight w:val="0"/>
      <w:marTop w:val="0"/>
      <w:marBottom w:val="0"/>
      <w:divBdr>
        <w:top w:val="none" w:sz="0" w:space="0" w:color="auto"/>
        <w:left w:val="none" w:sz="0" w:space="0" w:color="auto"/>
        <w:bottom w:val="none" w:sz="0" w:space="0" w:color="auto"/>
        <w:right w:val="none" w:sz="0" w:space="0" w:color="auto"/>
      </w:divBdr>
    </w:div>
    <w:div w:id="744913430">
      <w:bodyDiv w:val="1"/>
      <w:marLeft w:val="0"/>
      <w:marRight w:val="0"/>
      <w:marTop w:val="0"/>
      <w:marBottom w:val="0"/>
      <w:divBdr>
        <w:top w:val="none" w:sz="0" w:space="0" w:color="auto"/>
        <w:left w:val="none" w:sz="0" w:space="0" w:color="auto"/>
        <w:bottom w:val="none" w:sz="0" w:space="0" w:color="auto"/>
        <w:right w:val="none" w:sz="0" w:space="0" w:color="auto"/>
      </w:divBdr>
    </w:div>
    <w:div w:id="797990169">
      <w:bodyDiv w:val="1"/>
      <w:marLeft w:val="0"/>
      <w:marRight w:val="0"/>
      <w:marTop w:val="0"/>
      <w:marBottom w:val="0"/>
      <w:divBdr>
        <w:top w:val="none" w:sz="0" w:space="0" w:color="auto"/>
        <w:left w:val="none" w:sz="0" w:space="0" w:color="auto"/>
        <w:bottom w:val="none" w:sz="0" w:space="0" w:color="auto"/>
        <w:right w:val="none" w:sz="0" w:space="0" w:color="auto"/>
      </w:divBdr>
    </w:div>
    <w:div w:id="805467324">
      <w:bodyDiv w:val="1"/>
      <w:marLeft w:val="0"/>
      <w:marRight w:val="0"/>
      <w:marTop w:val="0"/>
      <w:marBottom w:val="0"/>
      <w:divBdr>
        <w:top w:val="none" w:sz="0" w:space="0" w:color="auto"/>
        <w:left w:val="none" w:sz="0" w:space="0" w:color="auto"/>
        <w:bottom w:val="none" w:sz="0" w:space="0" w:color="auto"/>
        <w:right w:val="none" w:sz="0" w:space="0" w:color="auto"/>
      </w:divBdr>
    </w:div>
    <w:div w:id="888804222">
      <w:bodyDiv w:val="1"/>
      <w:marLeft w:val="0"/>
      <w:marRight w:val="0"/>
      <w:marTop w:val="0"/>
      <w:marBottom w:val="0"/>
      <w:divBdr>
        <w:top w:val="none" w:sz="0" w:space="0" w:color="auto"/>
        <w:left w:val="none" w:sz="0" w:space="0" w:color="auto"/>
        <w:bottom w:val="none" w:sz="0" w:space="0" w:color="auto"/>
        <w:right w:val="none" w:sz="0" w:space="0" w:color="auto"/>
      </w:divBdr>
    </w:div>
    <w:div w:id="896624218">
      <w:bodyDiv w:val="1"/>
      <w:marLeft w:val="0"/>
      <w:marRight w:val="0"/>
      <w:marTop w:val="0"/>
      <w:marBottom w:val="0"/>
      <w:divBdr>
        <w:top w:val="none" w:sz="0" w:space="0" w:color="auto"/>
        <w:left w:val="none" w:sz="0" w:space="0" w:color="auto"/>
        <w:bottom w:val="none" w:sz="0" w:space="0" w:color="auto"/>
        <w:right w:val="none" w:sz="0" w:space="0" w:color="auto"/>
      </w:divBdr>
    </w:div>
    <w:div w:id="908540098">
      <w:bodyDiv w:val="1"/>
      <w:marLeft w:val="0"/>
      <w:marRight w:val="0"/>
      <w:marTop w:val="0"/>
      <w:marBottom w:val="0"/>
      <w:divBdr>
        <w:top w:val="none" w:sz="0" w:space="0" w:color="auto"/>
        <w:left w:val="none" w:sz="0" w:space="0" w:color="auto"/>
        <w:bottom w:val="none" w:sz="0" w:space="0" w:color="auto"/>
        <w:right w:val="none" w:sz="0" w:space="0" w:color="auto"/>
      </w:divBdr>
    </w:div>
    <w:div w:id="915750895">
      <w:bodyDiv w:val="1"/>
      <w:marLeft w:val="0"/>
      <w:marRight w:val="0"/>
      <w:marTop w:val="0"/>
      <w:marBottom w:val="0"/>
      <w:divBdr>
        <w:top w:val="none" w:sz="0" w:space="0" w:color="auto"/>
        <w:left w:val="none" w:sz="0" w:space="0" w:color="auto"/>
        <w:bottom w:val="none" w:sz="0" w:space="0" w:color="auto"/>
        <w:right w:val="none" w:sz="0" w:space="0" w:color="auto"/>
      </w:divBdr>
    </w:div>
    <w:div w:id="922419338">
      <w:bodyDiv w:val="1"/>
      <w:marLeft w:val="0"/>
      <w:marRight w:val="0"/>
      <w:marTop w:val="0"/>
      <w:marBottom w:val="0"/>
      <w:divBdr>
        <w:top w:val="none" w:sz="0" w:space="0" w:color="auto"/>
        <w:left w:val="none" w:sz="0" w:space="0" w:color="auto"/>
        <w:bottom w:val="none" w:sz="0" w:space="0" w:color="auto"/>
        <w:right w:val="none" w:sz="0" w:space="0" w:color="auto"/>
      </w:divBdr>
    </w:div>
    <w:div w:id="924343000">
      <w:bodyDiv w:val="1"/>
      <w:marLeft w:val="0"/>
      <w:marRight w:val="0"/>
      <w:marTop w:val="0"/>
      <w:marBottom w:val="0"/>
      <w:divBdr>
        <w:top w:val="none" w:sz="0" w:space="0" w:color="auto"/>
        <w:left w:val="none" w:sz="0" w:space="0" w:color="auto"/>
        <w:bottom w:val="none" w:sz="0" w:space="0" w:color="auto"/>
        <w:right w:val="none" w:sz="0" w:space="0" w:color="auto"/>
      </w:divBdr>
    </w:div>
    <w:div w:id="957758849">
      <w:bodyDiv w:val="1"/>
      <w:marLeft w:val="0"/>
      <w:marRight w:val="0"/>
      <w:marTop w:val="0"/>
      <w:marBottom w:val="0"/>
      <w:divBdr>
        <w:top w:val="none" w:sz="0" w:space="0" w:color="auto"/>
        <w:left w:val="none" w:sz="0" w:space="0" w:color="auto"/>
        <w:bottom w:val="none" w:sz="0" w:space="0" w:color="auto"/>
        <w:right w:val="none" w:sz="0" w:space="0" w:color="auto"/>
      </w:divBdr>
    </w:div>
    <w:div w:id="1014577888">
      <w:bodyDiv w:val="1"/>
      <w:marLeft w:val="0"/>
      <w:marRight w:val="0"/>
      <w:marTop w:val="0"/>
      <w:marBottom w:val="0"/>
      <w:divBdr>
        <w:top w:val="none" w:sz="0" w:space="0" w:color="auto"/>
        <w:left w:val="none" w:sz="0" w:space="0" w:color="auto"/>
        <w:bottom w:val="none" w:sz="0" w:space="0" w:color="auto"/>
        <w:right w:val="none" w:sz="0" w:space="0" w:color="auto"/>
      </w:divBdr>
    </w:div>
    <w:div w:id="1014957859">
      <w:bodyDiv w:val="1"/>
      <w:marLeft w:val="0"/>
      <w:marRight w:val="0"/>
      <w:marTop w:val="0"/>
      <w:marBottom w:val="0"/>
      <w:divBdr>
        <w:top w:val="none" w:sz="0" w:space="0" w:color="auto"/>
        <w:left w:val="none" w:sz="0" w:space="0" w:color="auto"/>
        <w:bottom w:val="none" w:sz="0" w:space="0" w:color="auto"/>
        <w:right w:val="none" w:sz="0" w:space="0" w:color="auto"/>
      </w:divBdr>
    </w:div>
    <w:div w:id="1018507932">
      <w:bodyDiv w:val="1"/>
      <w:marLeft w:val="0"/>
      <w:marRight w:val="0"/>
      <w:marTop w:val="0"/>
      <w:marBottom w:val="0"/>
      <w:divBdr>
        <w:top w:val="none" w:sz="0" w:space="0" w:color="auto"/>
        <w:left w:val="none" w:sz="0" w:space="0" w:color="auto"/>
        <w:bottom w:val="none" w:sz="0" w:space="0" w:color="auto"/>
        <w:right w:val="none" w:sz="0" w:space="0" w:color="auto"/>
      </w:divBdr>
    </w:div>
    <w:div w:id="1105462384">
      <w:bodyDiv w:val="1"/>
      <w:marLeft w:val="0"/>
      <w:marRight w:val="0"/>
      <w:marTop w:val="0"/>
      <w:marBottom w:val="0"/>
      <w:divBdr>
        <w:top w:val="none" w:sz="0" w:space="0" w:color="auto"/>
        <w:left w:val="none" w:sz="0" w:space="0" w:color="auto"/>
        <w:bottom w:val="none" w:sz="0" w:space="0" w:color="auto"/>
        <w:right w:val="none" w:sz="0" w:space="0" w:color="auto"/>
      </w:divBdr>
    </w:div>
    <w:div w:id="1136529428">
      <w:bodyDiv w:val="1"/>
      <w:marLeft w:val="0"/>
      <w:marRight w:val="0"/>
      <w:marTop w:val="0"/>
      <w:marBottom w:val="0"/>
      <w:divBdr>
        <w:top w:val="none" w:sz="0" w:space="0" w:color="auto"/>
        <w:left w:val="none" w:sz="0" w:space="0" w:color="auto"/>
        <w:bottom w:val="none" w:sz="0" w:space="0" w:color="auto"/>
        <w:right w:val="none" w:sz="0" w:space="0" w:color="auto"/>
      </w:divBdr>
    </w:div>
    <w:div w:id="1194416921">
      <w:bodyDiv w:val="1"/>
      <w:marLeft w:val="0"/>
      <w:marRight w:val="0"/>
      <w:marTop w:val="0"/>
      <w:marBottom w:val="0"/>
      <w:divBdr>
        <w:top w:val="none" w:sz="0" w:space="0" w:color="auto"/>
        <w:left w:val="none" w:sz="0" w:space="0" w:color="auto"/>
        <w:bottom w:val="none" w:sz="0" w:space="0" w:color="auto"/>
        <w:right w:val="none" w:sz="0" w:space="0" w:color="auto"/>
      </w:divBdr>
    </w:div>
    <w:div w:id="1231119373">
      <w:bodyDiv w:val="1"/>
      <w:marLeft w:val="0"/>
      <w:marRight w:val="0"/>
      <w:marTop w:val="0"/>
      <w:marBottom w:val="0"/>
      <w:divBdr>
        <w:top w:val="none" w:sz="0" w:space="0" w:color="auto"/>
        <w:left w:val="none" w:sz="0" w:space="0" w:color="auto"/>
        <w:bottom w:val="none" w:sz="0" w:space="0" w:color="auto"/>
        <w:right w:val="none" w:sz="0" w:space="0" w:color="auto"/>
      </w:divBdr>
    </w:div>
    <w:div w:id="1237394412">
      <w:bodyDiv w:val="1"/>
      <w:marLeft w:val="0"/>
      <w:marRight w:val="0"/>
      <w:marTop w:val="0"/>
      <w:marBottom w:val="0"/>
      <w:divBdr>
        <w:top w:val="none" w:sz="0" w:space="0" w:color="auto"/>
        <w:left w:val="none" w:sz="0" w:space="0" w:color="auto"/>
        <w:bottom w:val="none" w:sz="0" w:space="0" w:color="auto"/>
        <w:right w:val="none" w:sz="0" w:space="0" w:color="auto"/>
      </w:divBdr>
    </w:div>
    <w:div w:id="1270817477">
      <w:bodyDiv w:val="1"/>
      <w:marLeft w:val="0"/>
      <w:marRight w:val="0"/>
      <w:marTop w:val="0"/>
      <w:marBottom w:val="0"/>
      <w:divBdr>
        <w:top w:val="none" w:sz="0" w:space="0" w:color="auto"/>
        <w:left w:val="none" w:sz="0" w:space="0" w:color="auto"/>
        <w:bottom w:val="none" w:sz="0" w:space="0" w:color="auto"/>
        <w:right w:val="none" w:sz="0" w:space="0" w:color="auto"/>
      </w:divBdr>
    </w:div>
    <w:div w:id="1272780429">
      <w:bodyDiv w:val="1"/>
      <w:marLeft w:val="0"/>
      <w:marRight w:val="0"/>
      <w:marTop w:val="0"/>
      <w:marBottom w:val="0"/>
      <w:divBdr>
        <w:top w:val="none" w:sz="0" w:space="0" w:color="auto"/>
        <w:left w:val="none" w:sz="0" w:space="0" w:color="auto"/>
        <w:bottom w:val="none" w:sz="0" w:space="0" w:color="auto"/>
        <w:right w:val="none" w:sz="0" w:space="0" w:color="auto"/>
      </w:divBdr>
    </w:div>
    <w:div w:id="1282222943">
      <w:bodyDiv w:val="1"/>
      <w:marLeft w:val="0"/>
      <w:marRight w:val="0"/>
      <w:marTop w:val="0"/>
      <w:marBottom w:val="0"/>
      <w:divBdr>
        <w:top w:val="none" w:sz="0" w:space="0" w:color="auto"/>
        <w:left w:val="none" w:sz="0" w:space="0" w:color="auto"/>
        <w:bottom w:val="none" w:sz="0" w:space="0" w:color="auto"/>
        <w:right w:val="none" w:sz="0" w:space="0" w:color="auto"/>
      </w:divBdr>
    </w:div>
    <w:div w:id="1308240099">
      <w:bodyDiv w:val="1"/>
      <w:marLeft w:val="0"/>
      <w:marRight w:val="0"/>
      <w:marTop w:val="0"/>
      <w:marBottom w:val="0"/>
      <w:divBdr>
        <w:top w:val="none" w:sz="0" w:space="0" w:color="auto"/>
        <w:left w:val="none" w:sz="0" w:space="0" w:color="auto"/>
        <w:bottom w:val="none" w:sz="0" w:space="0" w:color="auto"/>
        <w:right w:val="none" w:sz="0" w:space="0" w:color="auto"/>
      </w:divBdr>
    </w:div>
    <w:div w:id="1308897006">
      <w:bodyDiv w:val="1"/>
      <w:marLeft w:val="0"/>
      <w:marRight w:val="0"/>
      <w:marTop w:val="0"/>
      <w:marBottom w:val="0"/>
      <w:divBdr>
        <w:top w:val="none" w:sz="0" w:space="0" w:color="auto"/>
        <w:left w:val="none" w:sz="0" w:space="0" w:color="auto"/>
        <w:bottom w:val="none" w:sz="0" w:space="0" w:color="auto"/>
        <w:right w:val="none" w:sz="0" w:space="0" w:color="auto"/>
      </w:divBdr>
    </w:div>
    <w:div w:id="1321039158">
      <w:bodyDiv w:val="1"/>
      <w:marLeft w:val="0"/>
      <w:marRight w:val="0"/>
      <w:marTop w:val="0"/>
      <w:marBottom w:val="0"/>
      <w:divBdr>
        <w:top w:val="none" w:sz="0" w:space="0" w:color="auto"/>
        <w:left w:val="none" w:sz="0" w:space="0" w:color="auto"/>
        <w:bottom w:val="none" w:sz="0" w:space="0" w:color="auto"/>
        <w:right w:val="none" w:sz="0" w:space="0" w:color="auto"/>
      </w:divBdr>
    </w:div>
    <w:div w:id="1420830822">
      <w:bodyDiv w:val="1"/>
      <w:marLeft w:val="0"/>
      <w:marRight w:val="0"/>
      <w:marTop w:val="0"/>
      <w:marBottom w:val="0"/>
      <w:divBdr>
        <w:top w:val="none" w:sz="0" w:space="0" w:color="auto"/>
        <w:left w:val="none" w:sz="0" w:space="0" w:color="auto"/>
        <w:bottom w:val="none" w:sz="0" w:space="0" w:color="auto"/>
        <w:right w:val="none" w:sz="0" w:space="0" w:color="auto"/>
      </w:divBdr>
    </w:div>
    <w:div w:id="1429276806">
      <w:bodyDiv w:val="1"/>
      <w:marLeft w:val="0"/>
      <w:marRight w:val="0"/>
      <w:marTop w:val="0"/>
      <w:marBottom w:val="0"/>
      <w:divBdr>
        <w:top w:val="none" w:sz="0" w:space="0" w:color="auto"/>
        <w:left w:val="none" w:sz="0" w:space="0" w:color="auto"/>
        <w:bottom w:val="none" w:sz="0" w:space="0" w:color="auto"/>
        <w:right w:val="none" w:sz="0" w:space="0" w:color="auto"/>
      </w:divBdr>
    </w:div>
    <w:div w:id="1438215043">
      <w:bodyDiv w:val="1"/>
      <w:marLeft w:val="0"/>
      <w:marRight w:val="0"/>
      <w:marTop w:val="0"/>
      <w:marBottom w:val="0"/>
      <w:divBdr>
        <w:top w:val="none" w:sz="0" w:space="0" w:color="auto"/>
        <w:left w:val="none" w:sz="0" w:space="0" w:color="auto"/>
        <w:bottom w:val="none" w:sz="0" w:space="0" w:color="auto"/>
        <w:right w:val="none" w:sz="0" w:space="0" w:color="auto"/>
      </w:divBdr>
    </w:div>
    <w:div w:id="1455364106">
      <w:bodyDiv w:val="1"/>
      <w:marLeft w:val="0"/>
      <w:marRight w:val="0"/>
      <w:marTop w:val="0"/>
      <w:marBottom w:val="0"/>
      <w:divBdr>
        <w:top w:val="none" w:sz="0" w:space="0" w:color="auto"/>
        <w:left w:val="none" w:sz="0" w:space="0" w:color="auto"/>
        <w:bottom w:val="none" w:sz="0" w:space="0" w:color="auto"/>
        <w:right w:val="none" w:sz="0" w:space="0" w:color="auto"/>
      </w:divBdr>
    </w:div>
    <w:div w:id="1535852079">
      <w:bodyDiv w:val="1"/>
      <w:marLeft w:val="0"/>
      <w:marRight w:val="0"/>
      <w:marTop w:val="0"/>
      <w:marBottom w:val="0"/>
      <w:divBdr>
        <w:top w:val="none" w:sz="0" w:space="0" w:color="auto"/>
        <w:left w:val="none" w:sz="0" w:space="0" w:color="auto"/>
        <w:bottom w:val="none" w:sz="0" w:space="0" w:color="auto"/>
        <w:right w:val="none" w:sz="0" w:space="0" w:color="auto"/>
      </w:divBdr>
    </w:div>
    <w:div w:id="1547133442">
      <w:bodyDiv w:val="1"/>
      <w:marLeft w:val="0"/>
      <w:marRight w:val="0"/>
      <w:marTop w:val="0"/>
      <w:marBottom w:val="0"/>
      <w:divBdr>
        <w:top w:val="none" w:sz="0" w:space="0" w:color="auto"/>
        <w:left w:val="none" w:sz="0" w:space="0" w:color="auto"/>
        <w:bottom w:val="none" w:sz="0" w:space="0" w:color="auto"/>
        <w:right w:val="none" w:sz="0" w:space="0" w:color="auto"/>
      </w:divBdr>
    </w:div>
    <w:div w:id="1564832541">
      <w:bodyDiv w:val="1"/>
      <w:marLeft w:val="0"/>
      <w:marRight w:val="0"/>
      <w:marTop w:val="0"/>
      <w:marBottom w:val="0"/>
      <w:divBdr>
        <w:top w:val="none" w:sz="0" w:space="0" w:color="auto"/>
        <w:left w:val="none" w:sz="0" w:space="0" w:color="auto"/>
        <w:bottom w:val="none" w:sz="0" w:space="0" w:color="auto"/>
        <w:right w:val="none" w:sz="0" w:space="0" w:color="auto"/>
      </w:divBdr>
    </w:div>
    <w:div w:id="1565798754">
      <w:bodyDiv w:val="1"/>
      <w:marLeft w:val="0"/>
      <w:marRight w:val="0"/>
      <w:marTop w:val="0"/>
      <w:marBottom w:val="0"/>
      <w:divBdr>
        <w:top w:val="none" w:sz="0" w:space="0" w:color="auto"/>
        <w:left w:val="none" w:sz="0" w:space="0" w:color="auto"/>
        <w:bottom w:val="none" w:sz="0" w:space="0" w:color="auto"/>
        <w:right w:val="none" w:sz="0" w:space="0" w:color="auto"/>
      </w:divBdr>
    </w:div>
    <w:div w:id="1617441955">
      <w:bodyDiv w:val="1"/>
      <w:marLeft w:val="0"/>
      <w:marRight w:val="0"/>
      <w:marTop w:val="0"/>
      <w:marBottom w:val="0"/>
      <w:divBdr>
        <w:top w:val="none" w:sz="0" w:space="0" w:color="auto"/>
        <w:left w:val="none" w:sz="0" w:space="0" w:color="auto"/>
        <w:bottom w:val="none" w:sz="0" w:space="0" w:color="auto"/>
        <w:right w:val="none" w:sz="0" w:space="0" w:color="auto"/>
      </w:divBdr>
    </w:div>
    <w:div w:id="1655450227">
      <w:bodyDiv w:val="1"/>
      <w:marLeft w:val="0"/>
      <w:marRight w:val="0"/>
      <w:marTop w:val="0"/>
      <w:marBottom w:val="0"/>
      <w:divBdr>
        <w:top w:val="none" w:sz="0" w:space="0" w:color="auto"/>
        <w:left w:val="none" w:sz="0" w:space="0" w:color="auto"/>
        <w:bottom w:val="none" w:sz="0" w:space="0" w:color="auto"/>
        <w:right w:val="none" w:sz="0" w:space="0" w:color="auto"/>
      </w:divBdr>
    </w:div>
    <w:div w:id="1667515846">
      <w:bodyDiv w:val="1"/>
      <w:marLeft w:val="0"/>
      <w:marRight w:val="0"/>
      <w:marTop w:val="0"/>
      <w:marBottom w:val="0"/>
      <w:divBdr>
        <w:top w:val="none" w:sz="0" w:space="0" w:color="auto"/>
        <w:left w:val="none" w:sz="0" w:space="0" w:color="auto"/>
        <w:bottom w:val="none" w:sz="0" w:space="0" w:color="auto"/>
        <w:right w:val="none" w:sz="0" w:space="0" w:color="auto"/>
      </w:divBdr>
    </w:div>
    <w:div w:id="1677537068">
      <w:bodyDiv w:val="1"/>
      <w:marLeft w:val="0"/>
      <w:marRight w:val="0"/>
      <w:marTop w:val="0"/>
      <w:marBottom w:val="0"/>
      <w:divBdr>
        <w:top w:val="none" w:sz="0" w:space="0" w:color="auto"/>
        <w:left w:val="none" w:sz="0" w:space="0" w:color="auto"/>
        <w:bottom w:val="none" w:sz="0" w:space="0" w:color="auto"/>
        <w:right w:val="none" w:sz="0" w:space="0" w:color="auto"/>
      </w:divBdr>
    </w:div>
    <w:div w:id="1740471626">
      <w:bodyDiv w:val="1"/>
      <w:marLeft w:val="0"/>
      <w:marRight w:val="0"/>
      <w:marTop w:val="0"/>
      <w:marBottom w:val="0"/>
      <w:divBdr>
        <w:top w:val="none" w:sz="0" w:space="0" w:color="auto"/>
        <w:left w:val="none" w:sz="0" w:space="0" w:color="auto"/>
        <w:bottom w:val="none" w:sz="0" w:space="0" w:color="auto"/>
        <w:right w:val="none" w:sz="0" w:space="0" w:color="auto"/>
      </w:divBdr>
    </w:div>
    <w:div w:id="1750032538">
      <w:bodyDiv w:val="1"/>
      <w:marLeft w:val="0"/>
      <w:marRight w:val="0"/>
      <w:marTop w:val="0"/>
      <w:marBottom w:val="0"/>
      <w:divBdr>
        <w:top w:val="none" w:sz="0" w:space="0" w:color="auto"/>
        <w:left w:val="none" w:sz="0" w:space="0" w:color="auto"/>
        <w:bottom w:val="none" w:sz="0" w:space="0" w:color="auto"/>
        <w:right w:val="none" w:sz="0" w:space="0" w:color="auto"/>
      </w:divBdr>
    </w:div>
    <w:div w:id="1791194778">
      <w:bodyDiv w:val="1"/>
      <w:marLeft w:val="0"/>
      <w:marRight w:val="0"/>
      <w:marTop w:val="0"/>
      <w:marBottom w:val="0"/>
      <w:divBdr>
        <w:top w:val="none" w:sz="0" w:space="0" w:color="auto"/>
        <w:left w:val="none" w:sz="0" w:space="0" w:color="auto"/>
        <w:bottom w:val="none" w:sz="0" w:space="0" w:color="auto"/>
        <w:right w:val="none" w:sz="0" w:space="0" w:color="auto"/>
      </w:divBdr>
    </w:div>
    <w:div w:id="1841962478">
      <w:bodyDiv w:val="1"/>
      <w:marLeft w:val="0"/>
      <w:marRight w:val="0"/>
      <w:marTop w:val="0"/>
      <w:marBottom w:val="0"/>
      <w:divBdr>
        <w:top w:val="none" w:sz="0" w:space="0" w:color="auto"/>
        <w:left w:val="none" w:sz="0" w:space="0" w:color="auto"/>
        <w:bottom w:val="none" w:sz="0" w:space="0" w:color="auto"/>
        <w:right w:val="none" w:sz="0" w:space="0" w:color="auto"/>
      </w:divBdr>
    </w:div>
    <w:div w:id="1873036530">
      <w:bodyDiv w:val="1"/>
      <w:marLeft w:val="0"/>
      <w:marRight w:val="0"/>
      <w:marTop w:val="0"/>
      <w:marBottom w:val="0"/>
      <w:divBdr>
        <w:top w:val="none" w:sz="0" w:space="0" w:color="auto"/>
        <w:left w:val="none" w:sz="0" w:space="0" w:color="auto"/>
        <w:bottom w:val="none" w:sz="0" w:space="0" w:color="auto"/>
        <w:right w:val="none" w:sz="0" w:space="0" w:color="auto"/>
      </w:divBdr>
    </w:div>
    <w:div w:id="1875579593">
      <w:bodyDiv w:val="1"/>
      <w:marLeft w:val="0"/>
      <w:marRight w:val="0"/>
      <w:marTop w:val="0"/>
      <w:marBottom w:val="0"/>
      <w:divBdr>
        <w:top w:val="none" w:sz="0" w:space="0" w:color="auto"/>
        <w:left w:val="none" w:sz="0" w:space="0" w:color="auto"/>
        <w:bottom w:val="none" w:sz="0" w:space="0" w:color="auto"/>
        <w:right w:val="none" w:sz="0" w:space="0" w:color="auto"/>
      </w:divBdr>
    </w:div>
    <w:div w:id="1901092501">
      <w:bodyDiv w:val="1"/>
      <w:marLeft w:val="0"/>
      <w:marRight w:val="0"/>
      <w:marTop w:val="0"/>
      <w:marBottom w:val="0"/>
      <w:divBdr>
        <w:top w:val="none" w:sz="0" w:space="0" w:color="auto"/>
        <w:left w:val="none" w:sz="0" w:space="0" w:color="auto"/>
        <w:bottom w:val="none" w:sz="0" w:space="0" w:color="auto"/>
        <w:right w:val="none" w:sz="0" w:space="0" w:color="auto"/>
      </w:divBdr>
    </w:div>
    <w:div w:id="1943222950">
      <w:bodyDiv w:val="1"/>
      <w:marLeft w:val="0"/>
      <w:marRight w:val="0"/>
      <w:marTop w:val="0"/>
      <w:marBottom w:val="0"/>
      <w:divBdr>
        <w:top w:val="none" w:sz="0" w:space="0" w:color="auto"/>
        <w:left w:val="none" w:sz="0" w:space="0" w:color="auto"/>
        <w:bottom w:val="none" w:sz="0" w:space="0" w:color="auto"/>
        <w:right w:val="none" w:sz="0" w:space="0" w:color="auto"/>
      </w:divBdr>
    </w:div>
    <w:div w:id="1947619228">
      <w:bodyDiv w:val="1"/>
      <w:marLeft w:val="0"/>
      <w:marRight w:val="0"/>
      <w:marTop w:val="0"/>
      <w:marBottom w:val="0"/>
      <w:divBdr>
        <w:top w:val="none" w:sz="0" w:space="0" w:color="auto"/>
        <w:left w:val="none" w:sz="0" w:space="0" w:color="auto"/>
        <w:bottom w:val="none" w:sz="0" w:space="0" w:color="auto"/>
        <w:right w:val="none" w:sz="0" w:space="0" w:color="auto"/>
      </w:divBdr>
    </w:div>
    <w:div w:id="2034383125">
      <w:bodyDiv w:val="1"/>
      <w:marLeft w:val="0"/>
      <w:marRight w:val="0"/>
      <w:marTop w:val="0"/>
      <w:marBottom w:val="0"/>
      <w:divBdr>
        <w:top w:val="none" w:sz="0" w:space="0" w:color="auto"/>
        <w:left w:val="none" w:sz="0" w:space="0" w:color="auto"/>
        <w:bottom w:val="none" w:sz="0" w:space="0" w:color="auto"/>
        <w:right w:val="none" w:sz="0" w:space="0" w:color="auto"/>
      </w:divBdr>
    </w:div>
    <w:div w:id="2035424062">
      <w:bodyDiv w:val="1"/>
      <w:marLeft w:val="0"/>
      <w:marRight w:val="0"/>
      <w:marTop w:val="0"/>
      <w:marBottom w:val="0"/>
      <w:divBdr>
        <w:top w:val="none" w:sz="0" w:space="0" w:color="auto"/>
        <w:left w:val="none" w:sz="0" w:space="0" w:color="auto"/>
        <w:bottom w:val="none" w:sz="0" w:space="0" w:color="auto"/>
        <w:right w:val="none" w:sz="0" w:space="0" w:color="auto"/>
      </w:divBdr>
    </w:div>
    <w:div w:id="2039308666">
      <w:bodyDiv w:val="1"/>
      <w:marLeft w:val="0"/>
      <w:marRight w:val="0"/>
      <w:marTop w:val="0"/>
      <w:marBottom w:val="0"/>
      <w:divBdr>
        <w:top w:val="none" w:sz="0" w:space="0" w:color="auto"/>
        <w:left w:val="none" w:sz="0" w:space="0" w:color="auto"/>
        <w:bottom w:val="none" w:sz="0" w:space="0" w:color="auto"/>
        <w:right w:val="none" w:sz="0" w:space="0" w:color="auto"/>
      </w:divBdr>
    </w:div>
    <w:div w:id="2084570020">
      <w:bodyDiv w:val="1"/>
      <w:marLeft w:val="0"/>
      <w:marRight w:val="0"/>
      <w:marTop w:val="0"/>
      <w:marBottom w:val="0"/>
      <w:divBdr>
        <w:top w:val="none" w:sz="0" w:space="0" w:color="auto"/>
        <w:left w:val="none" w:sz="0" w:space="0" w:color="auto"/>
        <w:bottom w:val="none" w:sz="0" w:space="0" w:color="auto"/>
        <w:right w:val="none" w:sz="0" w:space="0" w:color="auto"/>
      </w:divBdr>
    </w:div>
    <w:div w:id="2132505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6.xml"/><Relationship Id="rId21" Type="http://schemas.openxmlformats.org/officeDocument/2006/relationships/chart" Target="charts/chart11.xml"/><Relationship Id="rId42" Type="http://schemas.openxmlformats.org/officeDocument/2006/relationships/chart" Target="charts/chart32.xml"/><Relationship Id="rId47" Type="http://schemas.openxmlformats.org/officeDocument/2006/relationships/chart" Target="charts/chart37.xml"/><Relationship Id="rId63" Type="http://schemas.openxmlformats.org/officeDocument/2006/relationships/chart" Target="charts/chart52.xml"/><Relationship Id="rId68" Type="http://schemas.openxmlformats.org/officeDocument/2006/relationships/chart" Target="charts/chart57.xml"/><Relationship Id="rId84" Type="http://schemas.openxmlformats.org/officeDocument/2006/relationships/chart" Target="charts/chart72.xml"/><Relationship Id="rId89" Type="http://schemas.openxmlformats.org/officeDocument/2006/relationships/chart" Target="charts/chart77.xml"/><Relationship Id="rId16" Type="http://schemas.openxmlformats.org/officeDocument/2006/relationships/chart" Target="charts/chart6.xml"/><Relationship Id="rId11" Type="http://schemas.openxmlformats.org/officeDocument/2006/relationships/chart" Target="charts/chart1.xml"/><Relationship Id="rId32" Type="http://schemas.openxmlformats.org/officeDocument/2006/relationships/chart" Target="charts/chart22.xml"/><Relationship Id="rId37" Type="http://schemas.openxmlformats.org/officeDocument/2006/relationships/chart" Target="charts/chart27.xml"/><Relationship Id="rId53" Type="http://schemas.openxmlformats.org/officeDocument/2006/relationships/chart" Target="charts/chart42.xml"/><Relationship Id="rId58" Type="http://schemas.openxmlformats.org/officeDocument/2006/relationships/chart" Target="charts/chart47.xml"/><Relationship Id="rId74" Type="http://schemas.openxmlformats.org/officeDocument/2006/relationships/chart" Target="charts/chart62.xml"/><Relationship Id="rId79" Type="http://schemas.openxmlformats.org/officeDocument/2006/relationships/chart" Target="charts/chart67.xml"/><Relationship Id="rId102" Type="http://schemas.openxmlformats.org/officeDocument/2006/relationships/footer" Target="footer3.xml"/><Relationship Id="rId5" Type="http://schemas.openxmlformats.org/officeDocument/2006/relationships/webSettings" Target="webSettings.xml"/><Relationship Id="rId90" Type="http://schemas.openxmlformats.org/officeDocument/2006/relationships/chart" Target="charts/chart78.xml"/><Relationship Id="rId95" Type="http://schemas.openxmlformats.org/officeDocument/2006/relationships/chart" Target="charts/chart83.xml"/><Relationship Id="rId22" Type="http://schemas.openxmlformats.org/officeDocument/2006/relationships/chart" Target="charts/chart12.xml"/><Relationship Id="rId27" Type="http://schemas.openxmlformats.org/officeDocument/2006/relationships/chart" Target="charts/chart17.xml"/><Relationship Id="rId43" Type="http://schemas.openxmlformats.org/officeDocument/2006/relationships/chart" Target="charts/chart33.xml"/><Relationship Id="rId48" Type="http://schemas.openxmlformats.org/officeDocument/2006/relationships/chart" Target="charts/chart38.xml"/><Relationship Id="rId64" Type="http://schemas.openxmlformats.org/officeDocument/2006/relationships/chart" Target="charts/chart53.xml"/><Relationship Id="rId69" Type="http://schemas.openxmlformats.org/officeDocument/2006/relationships/image" Target="media/image3.jpeg"/><Relationship Id="rId80" Type="http://schemas.openxmlformats.org/officeDocument/2006/relationships/chart" Target="charts/chart68.xml"/><Relationship Id="rId85" Type="http://schemas.openxmlformats.org/officeDocument/2006/relationships/chart" Target="charts/chart73.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chart" Target="charts/chart15.xml"/><Relationship Id="rId33" Type="http://schemas.openxmlformats.org/officeDocument/2006/relationships/chart" Target="charts/chart23.xml"/><Relationship Id="rId38" Type="http://schemas.openxmlformats.org/officeDocument/2006/relationships/chart" Target="charts/chart28.xml"/><Relationship Id="rId46" Type="http://schemas.openxmlformats.org/officeDocument/2006/relationships/chart" Target="charts/chart36.xml"/><Relationship Id="rId59" Type="http://schemas.openxmlformats.org/officeDocument/2006/relationships/chart" Target="charts/chart48.xml"/><Relationship Id="rId67" Type="http://schemas.openxmlformats.org/officeDocument/2006/relationships/chart" Target="charts/chart56.xml"/><Relationship Id="rId103" Type="http://schemas.openxmlformats.org/officeDocument/2006/relationships/fontTable" Target="fontTable.xml"/><Relationship Id="rId20" Type="http://schemas.openxmlformats.org/officeDocument/2006/relationships/chart" Target="charts/chart10.xml"/><Relationship Id="rId41" Type="http://schemas.openxmlformats.org/officeDocument/2006/relationships/chart" Target="charts/chart31.xml"/><Relationship Id="rId54" Type="http://schemas.openxmlformats.org/officeDocument/2006/relationships/chart" Target="charts/chart43.xml"/><Relationship Id="rId62" Type="http://schemas.openxmlformats.org/officeDocument/2006/relationships/chart" Target="charts/chart51.xml"/><Relationship Id="rId70" Type="http://schemas.openxmlformats.org/officeDocument/2006/relationships/chart" Target="charts/chart58.xml"/><Relationship Id="rId75" Type="http://schemas.openxmlformats.org/officeDocument/2006/relationships/chart" Target="charts/chart63.xml"/><Relationship Id="rId83" Type="http://schemas.openxmlformats.org/officeDocument/2006/relationships/chart" Target="charts/chart71.xml"/><Relationship Id="rId88" Type="http://schemas.openxmlformats.org/officeDocument/2006/relationships/chart" Target="charts/chart76.xml"/><Relationship Id="rId91" Type="http://schemas.openxmlformats.org/officeDocument/2006/relationships/chart" Target="charts/chart79.xml"/><Relationship Id="rId96" Type="http://schemas.openxmlformats.org/officeDocument/2006/relationships/chart" Target="charts/chart8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5.xml"/><Relationship Id="rId23" Type="http://schemas.openxmlformats.org/officeDocument/2006/relationships/chart" Target="charts/chart13.xml"/><Relationship Id="rId28" Type="http://schemas.openxmlformats.org/officeDocument/2006/relationships/chart" Target="charts/chart18.xml"/><Relationship Id="rId36" Type="http://schemas.openxmlformats.org/officeDocument/2006/relationships/chart" Target="charts/chart26.xml"/><Relationship Id="rId49" Type="http://schemas.openxmlformats.org/officeDocument/2006/relationships/chart" Target="charts/chart39.xml"/><Relationship Id="rId57" Type="http://schemas.openxmlformats.org/officeDocument/2006/relationships/chart" Target="charts/chart46.xml"/><Relationship Id="rId10" Type="http://schemas.openxmlformats.org/officeDocument/2006/relationships/image" Target="media/image1.emf"/><Relationship Id="rId31" Type="http://schemas.openxmlformats.org/officeDocument/2006/relationships/chart" Target="charts/chart21.xml"/><Relationship Id="rId44" Type="http://schemas.openxmlformats.org/officeDocument/2006/relationships/chart" Target="charts/chart34.xml"/><Relationship Id="rId52" Type="http://schemas.openxmlformats.org/officeDocument/2006/relationships/chart" Target="charts/chart41.xml"/><Relationship Id="rId60" Type="http://schemas.openxmlformats.org/officeDocument/2006/relationships/chart" Target="charts/chart49.xml"/><Relationship Id="rId65" Type="http://schemas.openxmlformats.org/officeDocument/2006/relationships/chart" Target="charts/chart54.xml"/><Relationship Id="rId73" Type="http://schemas.openxmlformats.org/officeDocument/2006/relationships/chart" Target="charts/chart61.xml"/><Relationship Id="rId78" Type="http://schemas.openxmlformats.org/officeDocument/2006/relationships/chart" Target="charts/chart66.xml"/><Relationship Id="rId81" Type="http://schemas.openxmlformats.org/officeDocument/2006/relationships/chart" Target="charts/chart69.xml"/><Relationship Id="rId86" Type="http://schemas.openxmlformats.org/officeDocument/2006/relationships/chart" Target="charts/chart74.xml"/><Relationship Id="rId94" Type="http://schemas.openxmlformats.org/officeDocument/2006/relationships/chart" Target="charts/chart82.xml"/><Relationship Id="rId99" Type="http://schemas.openxmlformats.org/officeDocument/2006/relationships/footer" Target="footer1.xml"/><Relationship Id="rId10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s://narodne-novine.nn.hr/clanci/sluzbeni/2019_01_9_205.html" TargetMode="External"/><Relationship Id="rId13" Type="http://schemas.openxmlformats.org/officeDocument/2006/relationships/chart" Target="charts/chart3.xml"/><Relationship Id="rId18" Type="http://schemas.openxmlformats.org/officeDocument/2006/relationships/chart" Target="charts/chart8.xml"/><Relationship Id="rId39" Type="http://schemas.openxmlformats.org/officeDocument/2006/relationships/chart" Target="charts/chart29.xml"/><Relationship Id="rId34" Type="http://schemas.openxmlformats.org/officeDocument/2006/relationships/chart" Target="charts/chart24.xml"/><Relationship Id="rId50" Type="http://schemas.openxmlformats.org/officeDocument/2006/relationships/chart" Target="charts/chart40.xml"/><Relationship Id="rId55" Type="http://schemas.openxmlformats.org/officeDocument/2006/relationships/chart" Target="charts/chart44.xml"/><Relationship Id="rId76" Type="http://schemas.openxmlformats.org/officeDocument/2006/relationships/chart" Target="charts/chart64.xml"/><Relationship Id="rId97" Type="http://schemas.openxmlformats.org/officeDocument/2006/relationships/header" Target="header1.xml"/><Relationship Id="rId10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chart" Target="charts/chart59.xml"/><Relationship Id="rId92" Type="http://schemas.openxmlformats.org/officeDocument/2006/relationships/chart" Target="charts/chart80.xml"/><Relationship Id="rId2" Type="http://schemas.openxmlformats.org/officeDocument/2006/relationships/numbering" Target="numbering.xml"/><Relationship Id="rId29" Type="http://schemas.openxmlformats.org/officeDocument/2006/relationships/chart" Target="charts/chart19.xml"/><Relationship Id="rId24" Type="http://schemas.openxmlformats.org/officeDocument/2006/relationships/chart" Target="charts/chart14.xml"/><Relationship Id="rId40" Type="http://schemas.openxmlformats.org/officeDocument/2006/relationships/chart" Target="charts/chart30.xml"/><Relationship Id="rId45" Type="http://schemas.openxmlformats.org/officeDocument/2006/relationships/chart" Target="charts/chart35.xml"/><Relationship Id="rId66" Type="http://schemas.openxmlformats.org/officeDocument/2006/relationships/chart" Target="charts/chart55.xml"/><Relationship Id="rId87" Type="http://schemas.openxmlformats.org/officeDocument/2006/relationships/chart" Target="charts/chart75.xml"/><Relationship Id="rId61" Type="http://schemas.openxmlformats.org/officeDocument/2006/relationships/chart" Target="charts/chart50.xml"/><Relationship Id="rId82" Type="http://schemas.openxmlformats.org/officeDocument/2006/relationships/chart" Target="charts/chart70.xml"/><Relationship Id="rId19" Type="http://schemas.openxmlformats.org/officeDocument/2006/relationships/chart" Target="charts/chart9.xml"/><Relationship Id="rId14" Type="http://schemas.openxmlformats.org/officeDocument/2006/relationships/chart" Target="charts/chart4.xml"/><Relationship Id="rId30" Type="http://schemas.openxmlformats.org/officeDocument/2006/relationships/chart" Target="charts/chart20.xml"/><Relationship Id="rId35" Type="http://schemas.openxmlformats.org/officeDocument/2006/relationships/chart" Target="charts/chart25.xml"/><Relationship Id="rId56" Type="http://schemas.openxmlformats.org/officeDocument/2006/relationships/chart" Target="charts/chart45.xml"/><Relationship Id="rId77" Type="http://schemas.openxmlformats.org/officeDocument/2006/relationships/chart" Target="charts/chart65.xml"/><Relationship Id="rId100" Type="http://schemas.openxmlformats.org/officeDocument/2006/relationships/footer" Target="footer2.xml"/><Relationship Id="rId8" Type="http://schemas.openxmlformats.org/officeDocument/2006/relationships/hyperlink" Target="https://narodne-novine.nn.hr/clanci/sluzbeni/2019_01_9_204.html" TargetMode="External"/><Relationship Id="rId51" Type="http://schemas.openxmlformats.org/officeDocument/2006/relationships/image" Target="media/image2.jpg"/><Relationship Id="rId72" Type="http://schemas.openxmlformats.org/officeDocument/2006/relationships/chart" Target="charts/chart60.xml"/><Relationship Id="rId93" Type="http://schemas.openxmlformats.org/officeDocument/2006/relationships/chart" Target="charts/chart81.xml"/><Relationship Id="rId98" Type="http://schemas.openxmlformats.org/officeDocument/2006/relationships/header" Target="header2.xm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8" Type="http://schemas.openxmlformats.org/officeDocument/2006/relationships/hyperlink" Target="https://abdc.edu.au/" TargetMode="External"/><Relationship Id="rId3" Type="http://schemas.openxmlformats.org/officeDocument/2006/relationships/hyperlink" Target="https://hrzz.hr/wp-content/uploads/2020/10/HRZZ_godisnje-izvjesce_2019_FINAL.pdf" TargetMode="External"/><Relationship Id="rId7" Type="http://schemas.openxmlformats.org/officeDocument/2006/relationships/hyperlink" Target="https://d30mzt1bxg5llt.cloudfront.net/public/uploads/sip-reports/Report2019.pdf" TargetMode="External"/><Relationship Id="rId2" Type="http://schemas.openxmlformats.org/officeDocument/2006/relationships/hyperlink" Target="https://mzo.gov.hr/o-ministarstvu/kutak-za-djelatnike-u-znanosti-i-obrazovanju-1719/kolektivni-ugovori/kolektivni-ugovor-za-znanost-i-visoko-obrazovanje/1566" TargetMode="External"/><Relationship Id="rId1" Type="http://schemas.openxmlformats.org/officeDocument/2006/relationships/hyperlink" Target="https://www.unist.hr/DesktopModules/Bring2mind/DMX/API/Entries/Download?language=hr-HR&amp;EntryId=1850&amp;Command=Core_Download&amp;PortalId=0&amp;TabId=1846" TargetMode="External"/><Relationship Id="rId6" Type="http://schemas.openxmlformats.org/officeDocument/2006/relationships/hyperlink" Target="https://slobodnadalmacija.hr/vijesti/hrvatska/broj-maturanata-u-sest-godina-pao-je-za-7000-sto-je-zabrinjavajuce-a-fakulteti-i-srednje-skole-i-dalje-ne-prate-trziste-rada-tvrdi-vinko-filipovic-1112296" TargetMode="External"/><Relationship Id="rId5" Type="http://schemas.openxmlformats.org/officeDocument/2006/relationships/hyperlink" Target="https://www.azvo.hr/hr/vrednovanja/postupci-vrednovanja-u-visokom-obrazovanju/inicijalna-akreditacija-studijskih-programa" TargetMode="External"/><Relationship Id="rId4" Type="http://schemas.openxmlformats.org/officeDocument/2006/relationships/hyperlink" Target="https://www.azvo.hr/hr/vrednovanja/postupci-vrednovanja-u-visokom-obrazovanju/inicijalna-akreditacija-visokih-ucilista"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dmiocevi\Desktop\Strategija\Stru&#269;ne%20slu&#382;be\Kopija%20Podatci_Strategija%202020_Garo_Novo.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dmiocevi\Desktop\Strategija\Kopija%20Copy%20of%20Podatci_Strategija%202020_Javorka%20(002).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dmiocevi\Desktop\Strategija\novo%20of%20Podatci_Strategija%202020_Vel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dmiocevi\Desktop\Strategija\novo%20of%20Podatci_Strategija%202020_Vel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dmiocevi\Desktop\Strategija\novo%20of%20Podatci_Strategija%202020_Vele.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dmiocevi\Desktop\Strategija\novo%20of%20Podatci_Strategija%202020_Vele.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dmiocevi\Desktop\Strategija\novo%20of%20Podatci_Strategija%202020_Vele.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dmiocevi\Desktop\Strategija\novo%20of%20Podatci_Strategija%202020_Vel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file:///C:\Users\dmiocevi\Desktop\Strategija\novo%20of%20Podatci_Strategija%202020_Vele.xlsx"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file:///C:\Users\dmiocevi\Desktop\Strategija\novo%20of%20Podatci_Strategija%202020_Vele.xlsx"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dmiocevi\Desktop\Strategija\novo%20of%20Podatci_Strategija%202020_Vel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dmiocevi\Desktop\Strategija\Stru&#269;ne%20slu&#382;be\Kopija%20Podatci_Strategija%202020_Garo_Novo.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dmiocevi\Desktop\Strategija\novo%20of%20Podatci_Strategija%202020_Vel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file:///C:\Users\dmiocevi\Desktop\Strategija\novo%20of%20Podatci_Strategija%202020_Vele.xlsx"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file:///C:\Users\dmiocevi\Desktop\Strategija\novo%20of%20Podatci_Strategija%202020_Vele.xlsx"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dmiocevi\Desktop\Strategija\novo%20of%20Podatci_Strategija%202020_Vel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dmiocevi\Desktop\Strategija\novo%20of%20Podatci_Strategija%202020_Vel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oleObject" Target="file:///C:\Users\dmiocevi\Desktop\Strategija\novo%20of%20Podatci_Strategija%202020_Vele.xlsx" TargetMode="External"/><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oleObject" Target="file:///C:\Users\dmiocevi\Desktop\Strategija\novo%20of%20Podatci_Strategija%202020_Vele.xlsx"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file:///C:\Users\dmiocevi\Desktop\Strategija\novo%20of%20Podatci_Strategija%202020_Vele.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dmiocevi\Desktop\Strategija\novo%20of%20Podatci_Strategija%202020_Vele.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file:///C:\Users\dmiocevi\Desktop\Strategija\novo%20of%20Podatci_Strategija%202020_Vele.xlsx"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dmiocevi\Desktop\Strategija\Kopija%20Podatci_Strategija%202020_Garo.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file:///C:\Users\dmiocevi\Desktop\Strategija\novo%20of%20Podatci_Strategija%202020_Vele.xlsx"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C:\Users\dmiocevi\Desktop\Strategija\novo%20of%20Podatci_Strategija%202020_Vele.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C:\Users\dmiocevi\Desktop\Strategija\novo%20of%20Podatci_Strategija%202020_Vele.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file:///C:\Users\dmiocevi\Desktop\Strategija\Online%20nastava\OUTPUT.xlsx"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file:///C:\Users\dmiocevi\Desktop\Strategija\Stru&#269;ne%20prakse\Podatci_Strategija%202020_Vele_Strucna%20praksa.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file:///C:\Users\dmiocevi\Desktop\Strategija\Stru&#269;ne%20prakse\Podatci_Strategija%202020_Vele_Strucna%20praksa.xlsx"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file:///C:\Users\dmiocevi\Desktop\Strategija\Stru&#269;ne%20prakse\Podatci_Strategija%202020_Vele_Strucna%20praksa.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C:\Users\dmiocevi\Desktop\Strategija\Stru&#269;ne%20prakse\Podatci_Strategija%202020_Vele_Strucna%20praksa.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C:\Users\dmiocevi\Desktop\Strategija\Stru&#269;ne%20prakse\Podatci_Strategija%202020_Vele_Strucna%20praksa.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C:\Users\dmiocevi\Desktop\Strategija\Stru&#269;ne%20prakse\Podatci_Strategija%202020_Vele_Strucna%20praksa.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dmiocevi\Desktop\Strategija\Kopija%20Kopija%20Podatci_Strategija%202020_Garo.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C:\Users\dmiocevi\Desktop\Strategija\Kopija%20broj%20strucnih%20praksi%20odnosno%20DKU%20po%20godinama%20i%20studijima.xslx.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1" Type="http://schemas.openxmlformats.org/officeDocument/2006/relationships/oleObject" Target="file:///C:\Users\dmiocevi\Desktop\Strategija\Znanost\WOS-citiranost.xls" TargetMode="External"/></Relationships>
</file>

<file path=word/charts/_rels/chart42.xml.rels><?xml version="1.0" encoding="UTF-8" standalone="yes"?>
<Relationships xmlns="http://schemas.openxmlformats.org/package/2006/relationships"><Relationship Id="rId3" Type="http://schemas.openxmlformats.org/officeDocument/2006/relationships/oleObject" Target="file:///C:\Users\dmiocevi\Desktop\Strategija\Znanost\CROSBI.xlsx" TargetMode="External"/><Relationship Id="rId2" Type="http://schemas.microsoft.com/office/2011/relationships/chartColorStyle" Target="colors41.xml"/><Relationship Id="rId1" Type="http://schemas.microsoft.com/office/2011/relationships/chartStyle" Target="style41.xml"/></Relationships>
</file>

<file path=word/charts/_rels/chart43.xml.rels><?xml version="1.0" encoding="UTF-8" standalone="yes"?>
<Relationships xmlns="http://schemas.openxmlformats.org/package/2006/relationships"><Relationship Id="rId3" Type="http://schemas.openxmlformats.org/officeDocument/2006/relationships/oleObject" Target="file:///C:\Users\dmiocevi\Desktop\Strategija\Knjige,udzbenici.xlsx" TargetMode="External"/><Relationship Id="rId2" Type="http://schemas.microsoft.com/office/2011/relationships/chartColorStyle" Target="colors42.xml"/><Relationship Id="rId1" Type="http://schemas.microsoft.com/office/2011/relationships/chartStyle" Target="style42.xml"/></Relationships>
</file>

<file path=word/charts/_rels/chart44.xml.rels><?xml version="1.0" encoding="UTF-8" standalone="yes"?>
<Relationships xmlns="http://schemas.openxmlformats.org/package/2006/relationships"><Relationship Id="rId3" Type="http://schemas.openxmlformats.org/officeDocument/2006/relationships/oleObject" Target="file:///C:\Users\dmiocevi\Desktop\Strategija\Znanost\CROSBI.xlsx" TargetMode="External"/><Relationship Id="rId2" Type="http://schemas.microsoft.com/office/2011/relationships/chartColorStyle" Target="colors43.xml"/><Relationship Id="rId1" Type="http://schemas.microsoft.com/office/2011/relationships/chartStyle" Target="style43.xml"/></Relationships>
</file>

<file path=word/charts/_rels/chart45.xml.rels><?xml version="1.0" encoding="UTF-8" standalone="yes"?>
<Relationships xmlns="http://schemas.openxmlformats.org/package/2006/relationships"><Relationship Id="rId3" Type="http://schemas.openxmlformats.org/officeDocument/2006/relationships/oleObject" Target="file:///C:\Users\dmiocevi\Desktop\Strategija\Znanost\CROSBI.xlsx" TargetMode="External"/><Relationship Id="rId2" Type="http://schemas.microsoft.com/office/2011/relationships/chartColorStyle" Target="colors44.xml"/><Relationship Id="rId1" Type="http://schemas.microsoft.com/office/2011/relationships/chartStyle" Target="style44.xml"/></Relationships>
</file>

<file path=word/charts/_rels/chart46.xml.rels><?xml version="1.0" encoding="UTF-8" standalone="yes"?>
<Relationships xmlns="http://schemas.openxmlformats.org/package/2006/relationships"><Relationship Id="rId3" Type="http://schemas.openxmlformats.org/officeDocument/2006/relationships/oleObject" Target="file:///C:\Users\dmiocevi\Desktop\Strategija\Znanost\CROSBI.xlsx" TargetMode="External"/><Relationship Id="rId2" Type="http://schemas.microsoft.com/office/2011/relationships/chartColorStyle" Target="colors45.xml"/><Relationship Id="rId1" Type="http://schemas.microsoft.com/office/2011/relationships/chartStyle" Target="style45.xml"/></Relationships>
</file>

<file path=word/charts/_rels/chart47.xml.rels><?xml version="1.0" encoding="UTF-8" standalone="yes"?>
<Relationships xmlns="http://schemas.openxmlformats.org/package/2006/relationships"><Relationship Id="rId3" Type="http://schemas.openxmlformats.org/officeDocument/2006/relationships/oleObject" Target="file:///C:\Users\dmiocevi\Desktop\Strategija\Znanost\Kolaboracije.xlsx" TargetMode="External"/><Relationship Id="rId2" Type="http://schemas.microsoft.com/office/2011/relationships/chartColorStyle" Target="colors46.xml"/><Relationship Id="rId1" Type="http://schemas.microsoft.com/office/2011/relationships/chartStyle" Target="style46.xml"/></Relationships>
</file>

<file path=word/charts/_rels/chart48.xml.rels><?xml version="1.0" encoding="UTF-8" standalone="yes"?>
<Relationships xmlns="http://schemas.openxmlformats.org/package/2006/relationships"><Relationship Id="rId3" Type="http://schemas.openxmlformats.org/officeDocument/2006/relationships/oleObject" Target="file:///C:\Users\dmiocevi\Desktop\Strategija\Znanost\Projekti%20-%20Podaci%20za%20strategiju%2024.07.2020..xlsx" TargetMode="External"/><Relationship Id="rId2" Type="http://schemas.microsoft.com/office/2011/relationships/chartColorStyle" Target="colors47.xml"/><Relationship Id="rId1" Type="http://schemas.microsoft.com/office/2011/relationships/chartStyle" Target="style47.xml"/></Relationships>
</file>

<file path=word/charts/_rels/chart49.xml.rels><?xml version="1.0" encoding="UTF-8" standalone="yes"?>
<Relationships xmlns="http://schemas.openxmlformats.org/package/2006/relationships"><Relationship Id="rId3" Type="http://schemas.openxmlformats.org/officeDocument/2006/relationships/oleObject" Target="file:///C:\Users\dmiocevi\AppData\Local\Temp\Projekti-2013-2020.xlsx" TargetMode="External"/><Relationship Id="rId2" Type="http://schemas.microsoft.com/office/2011/relationships/chartColorStyle" Target="colors48.xml"/><Relationship Id="rId1" Type="http://schemas.microsoft.com/office/2011/relationships/chartStyle" Target="style48.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dmiocevi\Desktop\Strategija\Stru&#269;ne%20slu&#382;be\Kopija%20Podatci_Strategija%202020_Garo_Novo.xlsx" TargetMode="External"/><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oleObject" Target="file:///C:\Users\dmiocevi\Desktop\Strategija\Znanost\Projekti%20-%20Podaci%20za%20strategiju%2024.07.2020..xlsx" TargetMode="External"/><Relationship Id="rId2" Type="http://schemas.microsoft.com/office/2011/relationships/chartColorStyle" Target="colors49.xml"/><Relationship Id="rId1" Type="http://schemas.microsoft.com/office/2011/relationships/chartStyle" Target="style49.xml"/></Relationships>
</file>

<file path=word/charts/_rels/chart51.xml.rels><?xml version="1.0" encoding="UTF-8" standalone="yes"?>
<Relationships xmlns="http://schemas.openxmlformats.org/package/2006/relationships"><Relationship Id="rId3" Type="http://schemas.openxmlformats.org/officeDocument/2006/relationships/oleObject" Target="file:///C:\Users\dmiocevi\Desktop\Strategija\Znanost\Kopija%20Projekti-1.xlsx" TargetMode="External"/><Relationship Id="rId2" Type="http://schemas.microsoft.com/office/2011/relationships/chartColorStyle" Target="colors50.xml"/><Relationship Id="rId1" Type="http://schemas.microsoft.com/office/2011/relationships/chartStyle" Target="style50.xml"/></Relationships>
</file>

<file path=word/charts/_rels/chart52.xml.rels><?xml version="1.0" encoding="UTF-8" standalone="yes"?>
<Relationships xmlns="http://schemas.openxmlformats.org/package/2006/relationships"><Relationship Id="rId3" Type="http://schemas.openxmlformats.org/officeDocument/2006/relationships/oleObject" Target="file:///C:\Users\dmiocevi\Desktop\Strategija\PDS\PDS-obranjeni%20radovi.xlsx" TargetMode="External"/><Relationship Id="rId2" Type="http://schemas.microsoft.com/office/2011/relationships/chartColorStyle" Target="colors51.xml"/><Relationship Id="rId1" Type="http://schemas.microsoft.com/office/2011/relationships/chartStyle" Target="style51.xml"/></Relationships>
</file>

<file path=word/charts/_rels/chart53.xml.rels><?xml version="1.0" encoding="UTF-8" standalone="yes"?>
<Relationships xmlns="http://schemas.openxmlformats.org/package/2006/relationships"><Relationship Id="rId3" Type="http://schemas.openxmlformats.org/officeDocument/2006/relationships/oleObject" Target="file:///C:\Users\dmiocevi\AppData\Local\Temp\PDS-obranjeni%20radovi.xlsx" TargetMode="External"/><Relationship Id="rId2" Type="http://schemas.microsoft.com/office/2011/relationships/chartColorStyle" Target="colors52.xml"/><Relationship Id="rId1" Type="http://schemas.microsoft.com/office/2011/relationships/chartStyle" Target="style52.xml"/></Relationships>
</file>

<file path=word/charts/_rels/chart54.xml.rels><?xml version="1.0" encoding="UTF-8" standalone="yes"?>
<Relationships xmlns="http://schemas.openxmlformats.org/package/2006/relationships"><Relationship Id="rId3" Type="http://schemas.openxmlformats.org/officeDocument/2006/relationships/oleObject" Target="file:///C:\Users\dmiocevi\Desktop\Strategija\PDS\PDS-obranjeni%20radovi.xlsx" TargetMode="External"/><Relationship Id="rId2" Type="http://schemas.microsoft.com/office/2011/relationships/chartColorStyle" Target="colors53.xml"/><Relationship Id="rId1" Type="http://schemas.microsoft.com/office/2011/relationships/chartStyle" Target="style53.xml"/></Relationships>
</file>

<file path=word/charts/_rels/chart55.xml.rels><?xml version="1.0" encoding="UTF-8" standalone="yes"?>
<Relationships xmlns="http://schemas.openxmlformats.org/package/2006/relationships"><Relationship Id="rId3" Type="http://schemas.openxmlformats.org/officeDocument/2006/relationships/oleObject" Target="file:///C:\Users\dmiocevi\Desktop\Strategija\PDS\PDS-obranjeni%20radovi.xlsx" TargetMode="External"/><Relationship Id="rId2" Type="http://schemas.microsoft.com/office/2011/relationships/chartColorStyle" Target="colors54.xml"/><Relationship Id="rId1" Type="http://schemas.microsoft.com/office/2011/relationships/chartStyle" Target="style54.xml"/></Relationships>
</file>

<file path=word/charts/_rels/chart56.xml.rels><?xml version="1.0" encoding="UTF-8" standalone="yes"?>
<Relationships xmlns="http://schemas.openxmlformats.org/package/2006/relationships"><Relationship Id="rId3" Type="http://schemas.openxmlformats.org/officeDocument/2006/relationships/oleObject" Target="file:///C:\Users\dmiocevi\Desktop\Strategija\anketa.xlsx" TargetMode="External"/><Relationship Id="rId2" Type="http://schemas.microsoft.com/office/2011/relationships/chartColorStyle" Target="colors55.xml"/><Relationship Id="rId1" Type="http://schemas.microsoft.com/office/2011/relationships/chartStyle" Target="style55.xml"/></Relationships>
</file>

<file path=word/charts/_rels/chart57.xml.rels><?xml version="1.0" encoding="UTF-8" standalone="yes"?>
<Relationships xmlns="http://schemas.openxmlformats.org/package/2006/relationships"><Relationship Id="rId3" Type="http://schemas.openxmlformats.org/officeDocument/2006/relationships/oleObject" Target="file:///C:\Users\dmiocevi\Desktop\Strategija\Strategija%20EFST%202020-2030%20(Responses).xlsx" TargetMode="External"/><Relationship Id="rId2" Type="http://schemas.microsoft.com/office/2011/relationships/chartColorStyle" Target="colors56.xml"/><Relationship Id="rId1" Type="http://schemas.microsoft.com/office/2011/relationships/chartStyle" Target="style56.xml"/></Relationships>
</file>

<file path=word/charts/_rels/chart58.xml.rels><?xml version="1.0" encoding="UTF-8" standalone="yes"?>
<Relationships xmlns="http://schemas.openxmlformats.org/package/2006/relationships"><Relationship Id="rId3" Type="http://schemas.openxmlformats.org/officeDocument/2006/relationships/oleObject" Target="file:///C:\Users\Dario\Desktop\Strategija\Znanost\&#268;asopis\komparacija.xlsx" TargetMode="External"/><Relationship Id="rId2" Type="http://schemas.microsoft.com/office/2011/relationships/chartColorStyle" Target="colors57.xml"/><Relationship Id="rId1" Type="http://schemas.microsoft.com/office/2011/relationships/chartStyle" Target="style57.xml"/></Relationships>
</file>

<file path=word/charts/_rels/chart59.xml.rels><?xml version="1.0" encoding="UTF-8" standalone="yes"?>
<Relationships xmlns="http://schemas.openxmlformats.org/package/2006/relationships"><Relationship Id="rId3" Type="http://schemas.openxmlformats.org/officeDocument/2006/relationships/oleObject" Target="Knjiga1" TargetMode="External"/><Relationship Id="rId2" Type="http://schemas.microsoft.com/office/2011/relationships/chartColorStyle" Target="colors58.xml"/><Relationship Id="rId1" Type="http://schemas.microsoft.com/office/2011/relationships/chartStyle" Target="style58.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dmiocevi\Desktop\Strategija\Stru&#269;ne%20slu&#382;be\Kopija%20Podatci_Strategija%202020_Garo_Novo.xlsx" TargetMode="External"/><Relationship Id="rId2" Type="http://schemas.microsoft.com/office/2011/relationships/chartColorStyle" Target="colors6.xml"/><Relationship Id="rId1" Type="http://schemas.microsoft.com/office/2011/relationships/chartStyle" Target="style6.xml"/></Relationships>
</file>

<file path=word/charts/_rels/chart60.xml.rels><?xml version="1.0" encoding="UTF-8" standalone="yes"?>
<Relationships xmlns="http://schemas.openxmlformats.org/package/2006/relationships"><Relationship Id="rId3" Type="http://schemas.openxmlformats.org/officeDocument/2006/relationships/oleObject" Target="Knjiga1" TargetMode="External"/><Relationship Id="rId2" Type="http://schemas.microsoft.com/office/2011/relationships/chartColorStyle" Target="colors59.xml"/><Relationship Id="rId1" Type="http://schemas.microsoft.com/office/2011/relationships/chartStyle" Target="style59.xml"/></Relationships>
</file>

<file path=word/charts/_rels/chart61.xml.rels><?xml version="1.0" encoding="UTF-8" standalone="yes"?>
<Relationships xmlns="http://schemas.openxmlformats.org/package/2006/relationships"><Relationship Id="rId3" Type="http://schemas.openxmlformats.org/officeDocument/2006/relationships/oleObject" Target="file:///C:\Users\dmiocevi\Desktop\Strategija\predmeti%20na%20engleskom.xlsx" TargetMode="External"/><Relationship Id="rId2" Type="http://schemas.microsoft.com/office/2011/relationships/chartColorStyle" Target="colors60.xml"/><Relationship Id="rId1" Type="http://schemas.microsoft.com/office/2011/relationships/chartStyle" Target="style60.xml"/></Relationships>
</file>

<file path=word/charts/_rels/chart62.xml.rels><?xml version="1.0" encoding="UTF-8" standalone="yes"?>
<Relationships xmlns="http://schemas.openxmlformats.org/package/2006/relationships"><Relationship Id="rId3" Type="http://schemas.openxmlformats.org/officeDocument/2006/relationships/oleObject" Target="file:///C:\Users\dmiocevi\Desktop\Strategija\Me&#273;unarodna%20mobilnost_analiza.xlsx" TargetMode="External"/><Relationship Id="rId2" Type="http://schemas.microsoft.com/office/2011/relationships/chartColorStyle" Target="colors61.xml"/><Relationship Id="rId1" Type="http://schemas.microsoft.com/office/2011/relationships/chartStyle" Target="style61.xml"/></Relationships>
</file>

<file path=word/charts/_rels/chart63.xml.rels><?xml version="1.0" encoding="UTF-8" standalone="yes"?>
<Relationships xmlns="http://schemas.openxmlformats.org/package/2006/relationships"><Relationship Id="rId3" Type="http://schemas.openxmlformats.org/officeDocument/2006/relationships/oleObject" Target="file:///C:\Users\dmiocevi\Desktop\Strategija\Me&#273;unarodna%20mobilnost_analiza.xlsx" TargetMode="External"/><Relationship Id="rId2" Type="http://schemas.microsoft.com/office/2011/relationships/chartColorStyle" Target="colors62.xml"/><Relationship Id="rId1" Type="http://schemas.microsoft.com/office/2011/relationships/chartStyle" Target="style62.xml"/></Relationships>
</file>

<file path=word/charts/_rels/chart64.xml.rels><?xml version="1.0" encoding="UTF-8" standalone="yes"?>
<Relationships xmlns="http://schemas.openxmlformats.org/package/2006/relationships"><Relationship Id="rId3" Type="http://schemas.openxmlformats.org/officeDocument/2006/relationships/oleObject" Target="file:///C:\Users\dmiocevi\Desktop\Strategija\Me&#273;unarodna%20mobilnost_analiza.xlsx" TargetMode="External"/><Relationship Id="rId2" Type="http://schemas.microsoft.com/office/2011/relationships/chartColorStyle" Target="colors63.xml"/><Relationship Id="rId1" Type="http://schemas.microsoft.com/office/2011/relationships/chartStyle" Target="style63.xml"/></Relationships>
</file>

<file path=word/charts/_rels/chart65.xml.rels><?xml version="1.0" encoding="UTF-8" standalone="yes"?>
<Relationships xmlns="http://schemas.openxmlformats.org/package/2006/relationships"><Relationship Id="rId3" Type="http://schemas.openxmlformats.org/officeDocument/2006/relationships/oleObject" Target="file:///C:\Users\dmiocevi\Desktop\Strategija\Me&#273;unarodna%20mobilnost_analiza.xlsx" TargetMode="External"/><Relationship Id="rId2" Type="http://schemas.microsoft.com/office/2011/relationships/chartColorStyle" Target="colors64.xml"/><Relationship Id="rId1" Type="http://schemas.microsoft.com/office/2011/relationships/chartStyle" Target="style64.xml"/></Relationships>
</file>

<file path=word/charts/_rels/chart66.xml.rels><?xml version="1.0" encoding="UTF-8" standalone="yes"?>
<Relationships xmlns="http://schemas.openxmlformats.org/package/2006/relationships"><Relationship Id="rId3" Type="http://schemas.openxmlformats.org/officeDocument/2006/relationships/oleObject" Target="file:///C:\Users\dmiocevi\Desktop\Strategija\Me&#273;unarodna%20mobilnost_analiza.xlsx" TargetMode="External"/><Relationship Id="rId2" Type="http://schemas.microsoft.com/office/2011/relationships/chartColorStyle" Target="colors65.xml"/><Relationship Id="rId1" Type="http://schemas.microsoft.com/office/2011/relationships/chartStyle" Target="style65.xml"/></Relationships>
</file>

<file path=word/charts/_rels/chart67.xml.rels><?xml version="1.0" encoding="UTF-8" standalone="yes"?>
<Relationships xmlns="http://schemas.openxmlformats.org/package/2006/relationships"><Relationship Id="rId3" Type="http://schemas.openxmlformats.org/officeDocument/2006/relationships/oleObject" Target="file:///C:\Users\dmiocevi\Desktop\Strategija\Me&#273;unarodna%20mobilnost_analiza.xlsx" TargetMode="External"/><Relationship Id="rId2" Type="http://schemas.microsoft.com/office/2011/relationships/chartColorStyle" Target="colors66.xml"/><Relationship Id="rId1" Type="http://schemas.microsoft.com/office/2011/relationships/chartStyle" Target="style66.xml"/></Relationships>
</file>

<file path=word/charts/_rels/chart68.xml.rels><?xml version="1.0" encoding="UTF-8" standalone="yes"?>
<Relationships xmlns="http://schemas.openxmlformats.org/package/2006/relationships"><Relationship Id="rId3" Type="http://schemas.openxmlformats.org/officeDocument/2006/relationships/oleObject" Target="file:///C:\Users\dmiocevi\AppData\Local\Temp\analiza%202013-2020.xlsx" TargetMode="External"/><Relationship Id="rId2" Type="http://schemas.microsoft.com/office/2011/relationships/chartColorStyle" Target="colors67.xml"/><Relationship Id="rId1" Type="http://schemas.microsoft.com/office/2011/relationships/chartStyle" Target="style67.xml"/></Relationships>
</file>

<file path=word/charts/_rels/chart69.xml.rels><?xml version="1.0" encoding="UTF-8" standalone="yes"?>
<Relationships xmlns="http://schemas.openxmlformats.org/package/2006/relationships"><Relationship Id="rId3" Type="http://schemas.openxmlformats.org/officeDocument/2006/relationships/oleObject" Target="file:///C:\Users\dmiocevi\Desktop\Strategija\CCO.xlsx" TargetMode="External"/><Relationship Id="rId2" Type="http://schemas.microsoft.com/office/2011/relationships/chartColorStyle" Target="colors68.xml"/><Relationship Id="rId1" Type="http://schemas.microsoft.com/office/2011/relationships/chartStyle" Target="style68.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dmiocevi\Desktop\Strategija\Stru&#269;ne%20slu&#382;be\Kopija%20Podatci_Strategija%202020_Garo_Novo.xlsx" TargetMode="External"/><Relationship Id="rId2" Type="http://schemas.microsoft.com/office/2011/relationships/chartColorStyle" Target="colors7.xml"/><Relationship Id="rId1" Type="http://schemas.microsoft.com/office/2011/relationships/chartStyle" Target="style7.xml"/></Relationships>
</file>

<file path=word/charts/_rels/chart70.xml.rels><?xml version="1.0" encoding="UTF-8" standalone="yes"?>
<Relationships xmlns="http://schemas.openxmlformats.org/package/2006/relationships"><Relationship Id="rId3" Type="http://schemas.openxmlformats.org/officeDocument/2006/relationships/oleObject" Target="file:///C:\Users\dmiocevi\Desktop\Strategija\CCO.xlsx" TargetMode="External"/><Relationship Id="rId2" Type="http://schemas.microsoft.com/office/2011/relationships/chartColorStyle" Target="colors69.xml"/><Relationship Id="rId1" Type="http://schemas.microsoft.com/office/2011/relationships/chartStyle" Target="style69.xml"/></Relationships>
</file>

<file path=word/charts/_rels/chart71.xml.rels><?xml version="1.0" encoding="UTF-8" standalone="yes"?>
<Relationships xmlns="http://schemas.openxmlformats.org/package/2006/relationships"><Relationship Id="rId3" Type="http://schemas.openxmlformats.org/officeDocument/2006/relationships/oleObject" Target="file:///C:\Users\dmiocevi\Desktop\Strategija\Kopija%20PDS-obranjeni%20radovi-1.xlsx" TargetMode="External"/><Relationship Id="rId2" Type="http://schemas.microsoft.com/office/2011/relationships/chartColorStyle" Target="colors70.xml"/><Relationship Id="rId1" Type="http://schemas.microsoft.com/office/2011/relationships/chartStyle" Target="style70.xml"/></Relationships>
</file>

<file path=word/charts/_rels/chart72.xml.rels><?xml version="1.0" encoding="UTF-8" standalone="yes"?>
<Relationships xmlns="http://schemas.openxmlformats.org/package/2006/relationships"><Relationship Id="rId3" Type="http://schemas.openxmlformats.org/officeDocument/2006/relationships/oleObject" Target="file:///C:\Users\dmiocevi\AppData\Local\Temp\PDS-obranjeni%20radovi.xlsx" TargetMode="External"/><Relationship Id="rId2" Type="http://schemas.microsoft.com/office/2011/relationships/chartColorStyle" Target="colors71.xml"/><Relationship Id="rId1" Type="http://schemas.microsoft.com/office/2011/relationships/chartStyle" Target="style71.xml"/></Relationships>
</file>

<file path=word/charts/_rels/chart73.xml.rels><?xml version="1.0" encoding="UTF-8" standalone="yes"?>
<Relationships xmlns="http://schemas.openxmlformats.org/package/2006/relationships"><Relationship Id="rId3" Type="http://schemas.openxmlformats.org/officeDocument/2006/relationships/oleObject" Target="file:///C:\Users\dmiocevi\AppData\Local\Temp\tema_dario.xlsx" TargetMode="External"/><Relationship Id="rId2" Type="http://schemas.microsoft.com/office/2011/relationships/chartColorStyle" Target="colors72.xml"/><Relationship Id="rId1" Type="http://schemas.microsoft.com/office/2011/relationships/chartStyle" Target="style72.xml"/></Relationships>
</file>

<file path=word/charts/_rels/chart74.xml.rels><?xml version="1.0" encoding="UTF-8" standalone="yes"?>
<Relationships xmlns="http://schemas.openxmlformats.org/package/2006/relationships"><Relationship Id="rId3" Type="http://schemas.openxmlformats.org/officeDocument/2006/relationships/oleObject" Target="file:///C:\Users\pervan\Documents\A-Financije\a-2021%20ANALIZA\Financijsko-izvjesce%202013-2020.xls" TargetMode="External"/><Relationship Id="rId2" Type="http://schemas.microsoft.com/office/2011/relationships/chartColorStyle" Target="colors73.xml"/><Relationship Id="rId1" Type="http://schemas.microsoft.com/office/2011/relationships/chartStyle" Target="style73.xml"/></Relationships>
</file>

<file path=word/charts/_rels/chart75.xml.rels><?xml version="1.0" encoding="UTF-8" standalone="yes"?>
<Relationships xmlns="http://schemas.openxmlformats.org/package/2006/relationships"><Relationship Id="rId1" Type="http://schemas.openxmlformats.org/officeDocument/2006/relationships/package" Target="../embeddings/Radni_list_programa_Microsoft_Excel.xlsx"/></Relationships>
</file>

<file path=word/charts/_rels/chart76.xml.rels><?xml version="1.0" encoding="UTF-8" standalone="yes"?>
<Relationships xmlns="http://schemas.openxmlformats.org/package/2006/relationships"><Relationship Id="rId1" Type="http://schemas.openxmlformats.org/officeDocument/2006/relationships/package" Target="../embeddings/Radni_list_programa_Microsoft_Excel1.xlsx"/></Relationships>
</file>

<file path=word/charts/_rels/chart77.xml.rels><?xml version="1.0" encoding="UTF-8" standalone="yes"?>
<Relationships xmlns="http://schemas.openxmlformats.org/package/2006/relationships"><Relationship Id="rId1" Type="http://schemas.openxmlformats.org/officeDocument/2006/relationships/package" Target="../embeddings/Radni_list_programa_Microsoft_Excel2.xlsx"/></Relationships>
</file>

<file path=word/charts/_rels/chart78.xml.rels><?xml version="1.0" encoding="UTF-8" standalone="yes"?>
<Relationships xmlns="http://schemas.openxmlformats.org/package/2006/relationships"><Relationship Id="rId1" Type="http://schemas.openxmlformats.org/officeDocument/2006/relationships/package" Target="../embeddings/Radni_list_programa_Microsoft_Excel3.xlsx"/></Relationships>
</file>

<file path=word/charts/_rels/chart79.xml.rels><?xml version="1.0" encoding="UTF-8" standalone="yes"?>
<Relationships xmlns="http://schemas.openxmlformats.org/package/2006/relationships"><Relationship Id="rId3" Type="http://schemas.openxmlformats.org/officeDocument/2006/relationships/package" Target="../embeddings/Radni_list_programa_Microsoft_Excel4.xlsx"/><Relationship Id="rId2" Type="http://schemas.microsoft.com/office/2011/relationships/chartColorStyle" Target="colors74.xml"/><Relationship Id="rId1" Type="http://schemas.microsoft.com/office/2011/relationships/chartStyle" Target="style74.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dmiocevi\Desktop\Strategija\Copy%20of%20Podatci_Strategija%202020_Javorka%20(002).xlsx" TargetMode="External"/><Relationship Id="rId2" Type="http://schemas.microsoft.com/office/2011/relationships/chartColorStyle" Target="colors8.xml"/><Relationship Id="rId1" Type="http://schemas.microsoft.com/office/2011/relationships/chartStyle" Target="style8.xml"/></Relationships>
</file>

<file path=word/charts/_rels/chart80.xml.rels><?xml version="1.0" encoding="UTF-8" standalone="yes"?>
<Relationships xmlns="http://schemas.openxmlformats.org/package/2006/relationships"><Relationship Id="rId3" Type="http://schemas.openxmlformats.org/officeDocument/2006/relationships/package" Target="../embeddings/Radni_list_programa_Microsoft_Excel5.xlsx"/><Relationship Id="rId2" Type="http://schemas.microsoft.com/office/2011/relationships/chartColorStyle" Target="colors75.xml"/><Relationship Id="rId1" Type="http://schemas.microsoft.com/office/2011/relationships/chartStyle" Target="style75.xml"/></Relationships>
</file>

<file path=word/charts/_rels/chart81.xml.rels><?xml version="1.0" encoding="UTF-8" standalone="yes"?>
<Relationships xmlns="http://schemas.openxmlformats.org/package/2006/relationships"><Relationship Id="rId3" Type="http://schemas.openxmlformats.org/officeDocument/2006/relationships/package" Target="../embeddings/Radni_list_programa_Microsoft_Excel6.xlsx"/><Relationship Id="rId2" Type="http://schemas.microsoft.com/office/2011/relationships/chartColorStyle" Target="colors76.xml"/><Relationship Id="rId1" Type="http://schemas.microsoft.com/office/2011/relationships/chartStyle" Target="style76.xml"/></Relationships>
</file>

<file path=word/charts/_rels/chart82.xml.rels><?xml version="1.0" encoding="UTF-8" standalone="yes"?>
<Relationships xmlns="http://schemas.openxmlformats.org/package/2006/relationships"><Relationship Id="rId3" Type="http://schemas.openxmlformats.org/officeDocument/2006/relationships/package" Target="../embeddings/Radni_list_programa_Microsoft_Excel7.xlsx"/><Relationship Id="rId2" Type="http://schemas.microsoft.com/office/2011/relationships/chartColorStyle" Target="colors77.xml"/><Relationship Id="rId1" Type="http://schemas.microsoft.com/office/2011/relationships/chartStyle" Target="style77.xml"/></Relationships>
</file>

<file path=word/charts/_rels/chart83.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78.xml"/><Relationship Id="rId1" Type="http://schemas.microsoft.com/office/2011/relationships/chartStyle" Target="style78.xml"/></Relationships>
</file>

<file path=word/charts/_rels/chart84.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79.xml"/><Relationship Id="rId1" Type="http://schemas.microsoft.com/office/2011/relationships/chartStyle" Target="style79.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dmiocevi\Desktop\Strategija\Kopija%20Copy%20of%20Podatci_Strategija%202020_Javorka%20(002).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Garo!$B$4</c:f>
              <c:strCache>
                <c:ptCount val="1"/>
                <c:pt idx="0">
                  <c:v>Broj prijavljenih</c:v>
                </c:pt>
              </c:strCache>
            </c:strRef>
          </c:tx>
          <c:spPr>
            <a:solidFill>
              <a:schemeClr val="accent1"/>
            </a:solidFill>
            <a:ln>
              <a:noFill/>
            </a:ln>
            <a:effectLst/>
          </c:spPr>
          <c:invertIfNegative val="0"/>
          <c:cat>
            <c:strRef>
              <c:f>Garo!$A$5:$A$11</c:f>
              <c:strCache>
                <c:ptCount val="7"/>
                <c:pt idx="0">
                  <c:v>2013./2014.</c:v>
                </c:pt>
                <c:pt idx="1">
                  <c:v>2014./2015.</c:v>
                </c:pt>
                <c:pt idx="2">
                  <c:v>2015./2016.</c:v>
                </c:pt>
                <c:pt idx="3">
                  <c:v>2016./2017.</c:v>
                </c:pt>
                <c:pt idx="4">
                  <c:v>2017./2018.</c:v>
                </c:pt>
                <c:pt idx="5">
                  <c:v>2018./2019.</c:v>
                </c:pt>
                <c:pt idx="6">
                  <c:v>2019./2020.</c:v>
                </c:pt>
              </c:strCache>
            </c:strRef>
          </c:cat>
          <c:val>
            <c:numRef>
              <c:f>Garo!$B$5:$B$11</c:f>
              <c:numCache>
                <c:formatCode>General</c:formatCode>
                <c:ptCount val="7"/>
                <c:pt idx="0">
                  <c:v>3773</c:v>
                </c:pt>
                <c:pt idx="1">
                  <c:v>2441</c:v>
                </c:pt>
                <c:pt idx="2">
                  <c:v>1765</c:v>
                </c:pt>
                <c:pt idx="3">
                  <c:v>2239</c:v>
                </c:pt>
                <c:pt idx="4">
                  <c:v>2185</c:v>
                </c:pt>
                <c:pt idx="5">
                  <c:v>2561</c:v>
                </c:pt>
                <c:pt idx="6">
                  <c:v>2228</c:v>
                </c:pt>
              </c:numCache>
            </c:numRef>
          </c:val>
          <c:extLst>
            <c:ext xmlns:c16="http://schemas.microsoft.com/office/drawing/2014/chart" uri="{C3380CC4-5D6E-409C-BE32-E72D297353CC}">
              <c16:uniqueId val="{00000000-E664-4BF9-886F-4D16CD20BE56}"/>
            </c:ext>
          </c:extLst>
        </c:ser>
        <c:ser>
          <c:idx val="1"/>
          <c:order val="1"/>
          <c:tx>
            <c:strRef>
              <c:f>Garo!$C$4</c:f>
              <c:strCache>
                <c:ptCount val="1"/>
                <c:pt idx="0">
                  <c:v>Prvi izbor</c:v>
                </c:pt>
              </c:strCache>
            </c:strRef>
          </c:tx>
          <c:spPr>
            <a:solidFill>
              <a:schemeClr val="accent2"/>
            </a:solidFill>
            <a:ln>
              <a:noFill/>
            </a:ln>
            <a:effectLst/>
          </c:spPr>
          <c:invertIfNegative val="0"/>
          <c:cat>
            <c:strRef>
              <c:f>Garo!$A$5:$A$11</c:f>
              <c:strCache>
                <c:ptCount val="7"/>
                <c:pt idx="0">
                  <c:v>2013./2014.</c:v>
                </c:pt>
                <c:pt idx="1">
                  <c:v>2014./2015.</c:v>
                </c:pt>
                <c:pt idx="2">
                  <c:v>2015./2016.</c:v>
                </c:pt>
                <c:pt idx="3">
                  <c:v>2016./2017.</c:v>
                </c:pt>
                <c:pt idx="4">
                  <c:v>2017./2018.</c:v>
                </c:pt>
                <c:pt idx="5">
                  <c:v>2018./2019.</c:v>
                </c:pt>
                <c:pt idx="6">
                  <c:v>2019./2020.</c:v>
                </c:pt>
              </c:strCache>
            </c:strRef>
          </c:cat>
          <c:val>
            <c:numRef>
              <c:f>Garo!$C$5:$C$11</c:f>
              <c:numCache>
                <c:formatCode>General</c:formatCode>
                <c:ptCount val="7"/>
                <c:pt idx="0">
                  <c:v>355</c:v>
                </c:pt>
                <c:pt idx="1">
                  <c:v>327</c:v>
                </c:pt>
                <c:pt idx="2">
                  <c:v>253</c:v>
                </c:pt>
                <c:pt idx="3">
                  <c:v>270</c:v>
                </c:pt>
                <c:pt idx="4">
                  <c:v>293</c:v>
                </c:pt>
                <c:pt idx="5">
                  <c:v>326</c:v>
                </c:pt>
                <c:pt idx="6">
                  <c:v>335</c:v>
                </c:pt>
              </c:numCache>
            </c:numRef>
          </c:val>
          <c:extLst>
            <c:ext xmlns:c16="http://schemas.microsoft.com/office/drawing/2014/chart" uri="{C3380CC4-5D6E-409C-BE32-E72D297353CC}">
              <c16:uniqueId val="{00000001-E664-4BF9-886F-4D16CD20BE56}"/>
            </c:ext>
          </c:extLst>
        </c:ser>
        <c:ser>
          <c:idx val="2"/>
          <c:order val="2"/>
          <c:tx>
            <c:strRef>
              <c:f>Garo!$D$4</c:f>
              <c:strCache>
                <c:ptCount val="1"/>
                <c:pt idx="0">
                  <c:v>Drugi izbor</c:v>
                </c:pt>
              </c:strCache>
            </c:strRef>
          </c:tx>
          <c:spPr>
            <a:solidFill>
              <a:schemeClr val="accent3"/>
            </a:solidFill>
            <a:ln>
              <a:noFill/>
            </a:ln>
            <a:effectLst/>
          </c:spPr>
          <c:invertIfNegative val="0"/>
          <c:cat>
            <c:strRef>
              <c:f>Garo!$A$5:$A$11</c:f>
              <c:strCache>
                <c:ptCount val="7"/>
                <c:pt idx="0">
                  <c:v>2013./2014.</c:v>
                </c:pt>
                <c:pt idx="1">
                  <c:v>2014./2015.</c:v>
                </c:pt>
                <c:pt idx="2">
                  <c:v>2015./2016.</c:v>
                </c:pt>
                <c:pt idx="3">
                  <c:v>2016./2017.</c:v>
                </c:pt>
                <c:pt idx="4">
                  <c:v>2017./2018.</c:v>
                </c:pt>
                <c:pt idx="5">
                  <c:v>2018./2019.</c:v>
                </c:pt>
                <c:pt idx="6">
                  <c:v>2019./2020.</c:v>
                </c:pt>
              </c:strCache>
            </c:strRef>
          </c:cat>
          <c:val>
            <c:numRef>
              <c:f>Garo!$D$5:$D$11</c:f>
              <c:numCache>
                <c:formatCode>General</c:formatCode>
                <c:ptCount val="7"/>
                <c:pt idx="0">
                  <c:v>67</c:v>
                </c:pt>
                <c:pt idx="1">
                  <c:v>54</c:v>
                </c:pt>
                <c:pt idx="2">
                  <c:v>46</c:v>
                </c:pt>
                <c:pt idx="3">
                  <c:v>47</c:v>
                </c:pt>
                <c:pt idx="4">
                  <c:v>47</c:v>
                </c:pt>
                <c:pt idx="5">
                  <c:v>64</c:v>
                </c:pt>
                <c:pt idx="6">
                  <c:v>52</c:v>
                </c:pt>
              </c:numCache>
            </c:numRef>
          </c:val>
          <c:extLst>
            <c:ext xmlns:c16="http://schemas.microsoft.com/office/drawing/2014/chart" uri="{C3380CC4-5D6E-409C-BE32-E72D297353CC}">
              <c16:uniqueId val="{00000002-E664-4BF9-886F-4D16CD20BE56}"/>
            </c:ext>
          </c:extLst>
        </c:ser>
        <c:ser>
          <c:idx val="3"/>
          <c:order val="3"/>
          <c:tx>
            <c:strRef>
              <c:f>Garo!$E$4</c:f>
              <c:strCache>
                <c:ptCount val="1"/>
                <c:pt idx="0">
                  <c:v>Upisna kvota</c:v>
                </c:pt>
              </c:strCache>
            </c:strRef>
          </c:tx>
          <c:spPr>
            <a:solidFill>
              <a:schemeClr val="accent4"/>
            </a:solidFill>
            <a:ln>
              <a:noFill/>
            </a:ln>
            <a:effectLst/>
          </c:spPr>
          <c:invertIfNegative val="0"/>
          <c:cat>
            <c:strRef>
              <c:f>Garo!$A$5:$A$11</c:f>
              <c:strCache>
                <c:ptCount val="7"/>
                <c:pt idx="0">
                  <c:v>2013./2014.</c:v>
                </c:pt>
                <c:pt idx="1">
                  <c:v>2014./2015.</c:v>
                </c:pt>
                <c:pt idx="2">
                  <c:v>2015./2016.</c:v>
                </c:pt>
                <c:pt idx="3">
                  <c:v>2016./2017.</c:v>
                </c:pt>
                <c:pt idx="4">
                  <c:v>2017./2018.</c:v>
                </c:pt>
                <c:pt idx="5">
                  <c:v>2018./2019.</c:v>
                </c:pt>
                <c:pt idx="6">
                  <c:v>2019./2020.</c:v>
                </c:pt>
              </c:strCache>
            </c:strRef>
          </c:cat>
          <c:val>
            <c:numRef>
              <c:f>Garo!$E$5:$E$11</c:f>
              <c:numCache>
                <c:formatCode>General</c:formatCode>
                <c:ptCount val="7"/>
                <c:pt idx="0">
                  <c:v>350</c:v>
                </c:pt>
                <c:pt idx="1">
                  <c:v>350</c:v>
                </c:pt>
                <c:pt idx="2">
                  <c:v>350</c:v>
                </c:pt>
                <c:pt idx="3">
                  <c:v>350</c:v>
                </c:pt>
                <c:pt idx="4">
                  <c:v>390</c:v>
                </c:pt>
                <c:pt idx="5">
                  <c:v>390</c:v>
                </c:pt>
                <c:pt idx="6">
                  <c:v>390</c:v>
                </c:pt>
              </c:numCache>
            </c:numRef>
          </c:val>
          <c:extLst>
            <c:ext xmlns:c16="http://schemas.microsoft.com/office/drawing/2014/chart" uri="{C3380CC4-5D6E-409C-BE32-E72D297353CC}">
              <c16:uniqueId val="{00000003-E664-4BF9-886F-4D16CD20BE56}"/>
            </c:ext>
          </c:extLst>
        </c:ser>
        <c:ser>
          <c:idx val="4"/>
          <c:order val="4"/>
          <c:tx>
            <c:strRef>
              <c:f>Garo!$F$4</c:f>
              <c:strCache>
                <c:ptCount val="1"/>
                <c:pt idx="0">
                  <c:v>Upisani na prvu godinu</c:v>
                </c:pt>
              </c:strCache>
            </c:strRef>
          </c:tx>
          <c:spPr>
            <a:solidFill>
              <a:schemeClr val="accent5"/>
            </a:solidFill>
            <a:ln>
              <a:noFill/>
            </a:ln>
            <a:effectLst/>
          </c:spPr>
          <c:invertIfNegative val="0"/>
          <c:cat>
            <c:strRef>
              <c:f>Garo!$A$5:$A$11</c:f>
              <c:strCache>
                <c:ptCount val="7"/>
                <c:pt idx="0">
                  <c:v>2013./2014.</c:v>
                </c:pt>
                <c:pt idx="1">
                  <c:v>2014./2015.</c:v>
                </c:pt>
                <c:pt idx="2">
                  <c:v>2015./2016.</c:v>
                </c:pt>
                <c:pt idx="3">
                  <c:v>2016./2017.</c:v>
                </c:pt>
                <c:pt idx="4">
                  <c:v>2017./2018.</c:v>
                </c:pt>
                <c:pt idx="5">
                  <c:v>2018./2019.</c:v>
                </c:pt>
                <c:pt idx="6">
                  <c:v>2019./2020.</c:v>
                </c:pt>
              </c:strCache>
            </c:strRef>
          </c:cat>
          <c:val>
            <c:numRef>
              <c:f>Garo!$F$5:$F$11</c:f>
              <c:numCache>
                <c:formatCode>General</c:formatCode>
                <c:ptCount val="7"/>
                <c:pt idx="0">
                  <c:v>350</c:v>
                </c:pt>
                <c:pt idx="1">
                  <c:v>350</c:v>
                </c:pt>
                <c:pt idx="2">
                  <c:v>350</c:v>
                </c:pt>
                <c:pt idx="3">
                  <c:v>350</c:v>
                </c:pt>
                <c:pt idx="4">
                  <c:v>390</c:v>
                </c:pt>
                <c:pt idx="5">
                  <c:v>390</c:v>
                </c:pt>
                <c:pt idx="6">
                  <c:v>390</c:v>
                </c:pt>
              </c:numCache>
            </c:numRef>
          </c:val>
          <c:extLst>
            <c:ext xmlns:c16="http://schemas.microsoft.com/office/drawing/2014/chart" uri="{C3380CC4-5D6E-409C-BE32-E72D297353CC}">
              <c16:uniqueId val="{00000004-E664-4BF9-886F-4D16CD20BE56}"/>
            </c:ext>
          </c:extLst>
        </c:ser>
        <c:dLbls>
          <c:showLegendKey val="0"/>
          <c:showVal val="0"/>
          <c:showCatName val="0"/>
          <c:showSerName val="0"/>
          <c:showPercent val="0"/>
          <c:showBubbleSize val="0"/>
        </c:dLbls>
        <c:gapWidth val="219"/>
        <c:overlap val="-27"/>
        <c:axId val="2045326751"/>
        <c:axId val="2045326335"/>
      </c:barChart>
      <c:catAx>
        <c:axId val="2045326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45326335"/>
        <c:crosses val="autoZero"/>
        <c:auto val="1"/>
        <c:lblAlgn val="ctr"/>
        <c:lblOffset val="100"/>
        <c:noMultiLvlLbl val="0"/>
      </c:catAx>
      <c:valAx>
        <c:axId val="204532633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453267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Javorka!$C$31</c:f>
              <c:strCache>
                <c:ptCount val="1"/>
                <c:pt idx="0">
                  <c:v>Ekonomija</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Javorka!$B$32:$B$38</c:f>
              <c:strCache>
                <c:ptCount val="7"/>
                <c:pt idx="0">
                  <c:v>2013./2014</c:v>
                </c:pt>
                <c:pt idx="1">
                  <c:v>2014./2015.</c:v>
                </c:pt>
                <c:pt idx="2">
                  <c:v>2015./2016.</c:v>
                </c:pt>
                <c:pt idx="3">
                  <c:v>2016./2017.</c:v>
                </c:pt>
                <c:pt idx="4">
                  <c:v>2017./2018.</c:v>
                </c:pt>
                <c:pt idx="5">
                  <c:v>2019./2020.</c:v>
                </c:pt>
                <c:pt idx="6">
                  <c:v>2020./2021.</c:v>
                </c:pt>
              </c:strCache>
            </c:strRef>
          </c:cat>
          <c:val>
            <c:numRef>
              <c:f>Javorka!$C$32:$C$38</c:f>
              <c:numCache>
                <c:formatCode>0.00</c:formatCode>
                <c:ptCount val="7"/>
                <c:pt idx="0">
                  <c:v>3.1418590000000002</c:v>
                </c:pt>
                <c:pt idx="1">
                  <c:v>3.042986</c:v>
                </c:pt>
                <c:pt idx="2">
                  <c:v>3.2280000000000002</c:v>
                </c:pt>
                <c:pt idx="3">
                  <c:v>3.1589999999999998</c:v>
                </c:pt>
                <c:pt idx="4">
                  <c:v>3.1930000000000001</c:v>
                </c:pt>
                <c:pt idx="5">
                  <c:v>3.3489473684210522</c:v>
                </c:pt>
                <c:pt idx="6">
                  <c:v>3.2309166666666664</c:v>
                </c:pt>
              </c:numCache>
            </c:numRef>
          </c:val>
          <c:smooth val="0"/>
          <c:extLst>
            <c:ext xmlns:c16="http://schemas.microsoft.com/office/drawing/2014/chart" uri="{C3380CC4-5D6E-409C-BE32-E72D297353CC}">
              <c16:uniqueId val="{00000000-7AE1-4DD0-A7B3-035806B41D5B}"/>
            </c:ext>
          </c:extLst>
        </c:ser>
        <c:ser>
          <c:idx val="1"/>
          <c:order val="1"/>
          <c:tx>
            <c:strRef>
              <c:f>Javorka!$D$31</c:f>
              <c:strCache>
                <c:ptCount val="1"/>
                <c:pt idx="0">
                  <c:v>Poslovna ekonomija</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Javorka!$B$32:$B$38</c:f>
              <c:strCache>
                <c:ptCount val="7"/>
                <c:pt idx="0">
                  <c:v>2013./2014</c:v>
                </c:pt>
                <c:pt idx="1">
                  <c:v>2014./2015.</c:v>
                </c:pt>
                <c:pt idx="2">
                  <c:v>2015./2016.</c:v>
                </c:pt>
                <c:pt idx="3">
                  <c:v>2016./2017.</c:v>
                </c:pt>
                <c:pt idx="4">
                  <c:v>2017./2018.</c:v>
                </c:pt>
                <c:pt idx="5">
                  <c:v>2019./2020.</c:v>
                </c:pt>
                <c:pt idx="6">
                  <c:v>2020./2021.</c:v>
                </c:pt>
              </c:strCache>
            </c:strRef>
          </c:cat>
          <c:val>
            <c:numRef>
              <c:f>Javorka!$D$32:$D$38</c:f>
              <c:numCache>
                <c:formatCode>0.00</c:formatCode>
                <c:ptCount val="7"/>
                <c:pt idx="0">
                  <c:v>3.3502200000000002</c:v>
                </c:pt>
                <c:pt idx="1">
                  <c:v>3.359731</c:v>
                </c:pt>
                <c:pt idx="2">
                  <c:v>3.3759999999999999</c:v>
                </c:pt>
                <c:pt idx="3">
                  <c:v>3.399</c:v>
                </c:pt>
                <c:pt idx="4">
                  <c:v>3.1819999999999999</c:v>
                </c:pt>
                <c:pt idx="5">
                  <c:v>3.4181764705882358</c:v>
                </c:pt>
                <c:pt idx="6">
                  <c:v>3.3338066666666668</c:v>
                </c:pt>
              </c:numCache>
            </c:numRef>
          </c:val>
          <c:smooth val="0"/>
          <c:extLst>
            <c:ext xmlns:c16="http://schemas.microsoft.com/office/drawing/2014/chart" uri="{C3380CC4-5D6E-409C-BE32-E72D297353CC}">
              <c16:uniqueId val="{00000001-7AE1-4DD0-A7B3-035806B41D5B}"/>
            </c:ext>
          </c:extLst>
        </c:ser>
        <c:ser>
          <c:idx val="2"/>
          <c:order val="2"/>
          <c:tx>
            <c:strRef>
              <c:f>Javorka!$E$31</c:f>
              <c:strCache>
                <c:ptCount val="1"/>
                <c:pt idx="0">
                  <c:v>Turizam i hotelijerstvo</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Javorka!$B$32:$B$38</c:f>
              <c:strCache>
                <c:ptCount val="7"/>
                <c:pt idx="0">
                  <c:v>2013./2014</c:v>
                </c:pt>
                <c:pt idx="1">
                  <c:v>2014./2015.</c:v>
                </c:pt>
                <c:pt idx="2">
                  <c:v>2015./2016.</c:v>
                </c:pt>
                <c:pt idx="3">
                  <c:v>2016./2017.</c:v>
                </c:pt>
                <c:pt idx="4">
                  <c:v>2017./2018.</c:v>
                </c:pt>
                <c:pt idx="5">
                  <c:v>2019./2020.</c:v>
                </c:pt>
                <c:pt idx="6">
                  <c:v>2020./2021.</c:v>
                </c:pt>
              </c:strCache>
            </c:strRef>
          </c:cat>
          <c:val>
            <c:numRef>
              <c:f>Javorka!$E$32:$E$38</c:f>
              <c:numCache>
                <c:formatCode>0.00</c:formatCode>
                <c:ptCount val="7"/>
                <c:pt idx="0">
                  <c:v>3.5228269999999999</c:v>
                </c:pt>
                <c:pt idx="1">
                  <c:v>3.2648350000000002</c:v>
                </c:pt>
                <c:pt idx="2">
                  <c:v>3.3319999999999999</c:v>
                </c:pt>
                <c:pt idx="3">
                  <c:v>3.1560000000000001</c:v>
                </c:pt>
                <c:pt idx="4">
                  <c:v>3.3929999999999998</c:v>
                </c:pt>
                <c:pt idx="5">
                  <c:v>3.3144736842105269</c:v>
                </c:pt>
                <c:pt idx="6">
                  <c:v>3.2955925925925924</c:v>
                </c:pt>
              </c:numCache>
            </c:numRef>
          </c:val>
          <c:smooth val="0"/>
          <c:extLst>
            <c:ext xmlns:c16="http://schemas.microsoft.com/office/drawing/2014/chart" uri="{C3380CC4-5D6E-409C-BE32-E72D297353CC}">
              <c16:uniqueId val="{00000002-7AE1-4DD0-A7B3-035806B41D5B}"/>
            </c:ext>
          </c:extLst>
        </c:ser>
        <c:ser>
          <c:idx val="3"/>
          <c:order val="3"/>
          <c:tx>
            <c:strRef>
              <c:f>Javorka!$F$31</c:f>
              <c:strCache>
                <c:ptCount val="1"/>
                <c:pt idx="0">
                  <c:v>SDSS Menadžment </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Javorka!$B$32:$B$38</c:f>
              <c:strCache>
                <c:ptCount val="7"/>
                <c:pt idx="0">
                  <c:v>2013./2014</c:v>
                </c:pt>
                <c:pt idx="1">
                  <c:v>2014./2015.</c:v>
                </c:pt>
                <c:pt idx="2">
                  <c:v>2015./2016.</c:v>
                </c:pt>
                <c:pt idx="3">
                  <c:v>2016./2017.</c:v>
                </c:pt>
                <c:pt idx="4">
                  <c:v>2017./2018.</c:v>
                </c:pt>
                <c:pt idx="5">
                  <c:v>2019./2020.</c:v>
                </c:pt>
                <c:pt idx="6">
                  <c:v>2020./2021.</c:v>
                </c:pt>
              </c:strCache>
            </c:strRef>
          </c:cat>
          <c:val>
            <c:numRef>
              <c:f>Javorka!$F$32:$F$38</c:f>
              <c:numCache>
                <c:formatCode>0.00</c:formatCode>
                <c:ptCount val="7"/>
                <c:pt idx="0">
                  <c:v>3.287671</c:v>
                </c:pt>
                <c:pt idx="1">
                  <c:v>3.4121999999999999</c:v>
                </c:pt>
                <c:pt idx="2">
                  <c:v>3.1739999999999999</c:v>
                </c:pt>
                <c:pt idx="3">
                  <c:v>2.93</c:v>
                </c:pt>
                <c:pt idx="4">
                  <c:v>3.1589999999999998</c:v>
                </c:pt>
                <c:pt idx="5">
                  <c:v>3.188864077669904</c:v>
                </c:pt>
                <c:pt idx="6">
                  <c:v>3.2155757575757575</c:v>
                </c:pt>
              </c:numCache>
            </c:numRef>
          </c:val>
          <c:smooth val="0"/>
          <c:extLst>
            <c:ext xmlns:c16="http://schemas.microsoft.com/office/drawing/2014/chart" uri="{C3380CC4-5D6E-409C-BE32-E72D297353CC}">
              <c16:uniqueId val="{00000003-7AE1-4DD0-A7B3-035806B41D5B}"/>
            </c:ext>
          </c:extLst>
        </c:ser>
        <c:dLbls>
          <c:showLegendKey val="0"/>
          <c:showVal val="0"/>
          <c:showCatName val="0"/>
          <c:showSerName val="0"/>
          <c:showPercent val="0"/>
          <c:showBubbleSize val="0"/>
        </c:dLbls>
        <c:marker val="1"/>
        <c:smooth val="0"/>
        <c:axId val="935271343"/>
        <c:axId val="935273423"/>
      </c:lineChart>
      <c:catAx>
        <c:axId val="9352713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5273423"/>
        <c:crosses val="autoZero"/>
        <c:auto val="1"/>
        <c:lblAlgn val="ctr"/>
        <c:lblOffset val="100"/>
        <c:noMultiLvlLbl val="0"/>
      </c:catAx>
      <c:valAx>
        <c:axId val="935273423"/>
        <c:scaling>
          <c:orientation val="minMax"/>
          <c:max val="3.6"/>
          <c:min val="2.9"/>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52713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Vele!$AQ$28</c:f>
              <c:strCache>
                <c:ptCount val="1"/>
                <c:pt idx="0">
                  <c:v>Ekonomija</c:v>
                </c:pt>
              </c:strCache>
            </c:strRef>
          </c:tx>
          <c:spPr>
            <a:solidFill>
              <a:schemeClr val="accent1"/>
            </a:solidFill>
            <a:ln>
              <a:noFill/>
            </a:ln>
            <a:effectLst/>
          </c:spPr>
          <c:invertIfNegative val="0"/>
          <c:cat>
            <c:strRef>
              <c:f>Vele!$AP$29:$AP$35</c:f>
              <c:strCache>
                <c:ptCount val="7"/>
                <c:pt idx="0">
                  <c:v>2013/2014</c:v>
                </c:pt>
                <c:pt idx="1">
                  <c:v>2014/2015</c:v>
                </c:pt>
                <c:pt idx="2">
                  <c:v>2015/2016</c:v>
                </c:pt>
                <c:pt idx="3">
                  <c:v>2016/2017</c:v>
                </c:pt>
                <c:pt idx="4">
                  <c:v>2017/2018</c:v>
                </c:pt>
                <c:pt idx="5">
                  <c:v>2018/2019</c:v>
                </c:pt>
                <c:pt idx="6">
                  <c:v>2019/2020</c:v>
                </c:pt>
              </c:strCache>
            </c:strRef>
          </c:cat>
          <c:val>
            <c:numRef>
              <c:f>Vele!$AQ$29:$AQ$35</c:f>
              <c:numCache>
                <c:formatCode>0.00%</c:formatCode>
                <c:ptCount val="7"/>
                <c:pt idx="0">
                  <c:v>0.27710843369999999</c:v>
                </c:pt>
                <c:pt idx="1">
                  <c:v>0.53571428570000001</c:v>
                </c:pt>
                <c:pt idx="2">
                  <c:v>0.34482758619999998</c:v>
                </c:pt>
                <c:pt idx="3">
                  <c:v>0.20338983050000001</c:v>
                </c:pt>
                <c:pt idx="4">
                  <c:v>0.26470588239999998</c:v>
                </c:pt>
                <c:pt idx="5">
                  <c:v>0.27142857139999998</c:v>
                </c:pt>
                <c:pt idx="6">
                  <c:v>0.20930232560000001</c:v>
                </c:pt>
              </c:numCache>
            </c:numRef>
          </c:val>
          <c:extLst>
            <c:ext xmlns:c16="http://schemas.microsoft.com/office/drawing/2014/chart" uri="{C3380CC4-5D6E-409C-BE32-E72D297353CC}">
              <c16:uniqueId val="{00000000-2C36-4F9A-B373-B7851881EF28}"/>
            </c:ext>
          </c:extLst>
        </c:ser>
        <c:ser>
          <c:idx val="1"/>
          <c:order val="1"/>
          <c:tx>
            <c:strRef>
              <c:f>Vele!$AR$28</c:f>
              <c:strCache>
                <c:ptCount val="1"/>
                <c:pt idx="0">
                  <c:v>Poslovna ekonomija</c:v>
                </c:pt>
              </c:strCache>
            </c:strRef>
          </c:tx>
          <c:spPr>
            <a:solidFill>
              <a:schemeClr val="accent2"/>
            </a:solidFill>
            <a:ln>
              <a:noFill/>
            </a:ln>
            <a:effectLst/>
          </c:spPr>
          <c:invertIfNegative val="0"/>
          <c:cat>
            <c:strRef>
              <c:f>Vele!$AP$29:$AP$35</c:f>
              <c:strCache>
                <c:ptCount val="7"/>
                <c:pt idx="0">
                  <c:v>2013/2014</c:v>
                </c:pt>
                <c:pt idx="1">
                  <c:v>2014/2015</c:v>
                </c:pt>
                <c:pt idx="2">
                  <c:v>2015/2016</c:v>
                </c:pt>
                <c:pt idx="3">
                  <c:v>2016/2017</c:v>
                </c:pt>
                <c:pt idx="4">
                  <c:v>2017/2018</c:v>
                </c:pt>
                <c:pt idx="5">
                  <c:v>2018/2019</c:v>
                </c:pt>
                <c:pt idx="6">
                  <c:v>2019/2020</c:v>
                </c:pt>
              </c:strCache>
            </c:strRef>
          </c:cat>
          <c:val>
            <c:numRef>
              <c:f>Vele!$AR$29:$AR$35</c:f>
              <c:numCache>
                <c:formatCode>0.00%</c:formatCode>
                <c:ptCount val="7"/>
                <c:pt idx="0">
                  <c:v>0.25503355700000002</c:v>
                </c:pt>
                <c:pt idx="1">
                  <c:v>0.27304964539999999</c:v>
                </c:pt>
                <c:pt idx="2">
                  <c:v>0.17621145369999999</c:v>
                </c:pt>
                <c:pt idx="3">
                  <c:v>0.22077922080000001</c:v>
                </c:pt>
                <c:pt idx="4">
                  <c:v>0.192</c:v>
                </c:pt>
                <c:pt idx="5">
                  <c:v>0.1923076923</c:v>
                </c:pt>
                <c:pt idx="6">
                  <c:v>0.1171875</c:v>
                </c:pt>
              </c:numCache>
            </c:numRef>
          </c:val>
          <c:extLst>
            <c:ext xmlns:c16="http://schemas.microsoft.com/office/drawing/2014/chart" uri="{C3380CC4-5D6E-409C-BE32-E72D297353CC}">
              <c16:uniqueId val="{00000001-2C36-4F9A-B373-B7851881EF28}"/>
            </c:ext>
          </c:extLst>
        </c:ser>
        <c:ser>
          <c:idx val="2"/>
          <c:order val="2"/>
          <c:tx>
            <c:strRef>
              <c:f>Vele!$AS$28</c:f>
              <c:strCache>
                <c:ptCount val="1"/>
                <c:pt idx="0">
                  <c:v>Turizam</c:v>
                </c:pt>
              </c:strCache>
            </c:strRef>
          </c:tx>
          <c:spPr>
            <a:solidFill>
              <a:schemeClr val="accent3"/>
            </a:solidFill>
            <a:ln>
              <a:noFill/>
            </a:ln>
            <a:effectLst/>
          </c:spPr>
          <c:invertIfNegative val="0"/>
          <c:cat>
            <c:strRef>
              <c:f>Vele!$AP$29:$AP$35</c:f>
              <c:strCache>
                <c:ptCount val="7"/>
                <c:pt idx="0">
                  <c:v>2013/2014</c:v>
                </c:pt>
                <c:pt idx="1">
                  <c:v>2014/2015</c:v>
                </c:pt>
                <c:pt idx="2">
                  <c:v>2015/2016</c:v>
                </c:pt>
                <c:pt idx="3">
                  <c:v>2016/2017</c:v>
                </c:pt>
                <c:pt idx="4">
                  <c:v>2017/2018</c:v>
                </c:pt>
                <c:pt idx="5">
                  <c:v>2018/2019</c:v>
                </c:pt>
                <c:pt idx="6">
                  <c:v>2019/2020</c:v>
                </c:pt>
              </c:strCache>
            </c:strRef>
          </c:cat>
          <c:val>
            <c:numRef>
              <c:f>Vele!$AS$29:$AS$35</c:f>
              <c:numCache>
                <c:formatCode>0.00%</c:formatCode>
                <c:ptCount val="7"/>
                <c:pt idx="0">
                  <c:v>0.3578947368</c:v>
                </c:pt>
                <c:pt idx="1">
                  <c:v>0.2043010753</c:v>
                </c:pt>
                <c:pt idx="2">
                  <c:v>0.1333333333</c:v>
                </c:pt>
                <c:pt idx="3">
                  <c:v>0.29508196720000002</c:v>
                </c:pt>
                <c:pt idx="4">
                  <c:v>0.18571428570000001</c:v>
                </c:pt>
                <c:pt idx="5">
                  <c:v>0.18390804599999999</c:v>
                </c:pt>
                <c:pt idx="6">
                  <c:v>8.9887640399999996E-2</c:v>
                </c:pt>
              </c:numCache>
            </c:numRef>
          </c:val>
          <c:extLst>
            <c:ext xmlns:c16="http://schemas.microsoft.com/office/drawing/2014/chart" uri="{C3380CC4-5D6E-409C-BE32-E72D297353CC}">
              <c16:uniqueId val="{00000002-2C36-4F9A-B373-B7851881EF28}"/>
            </c:ext>
          </c:extLst>
        </c:ser>
        <c:dLbls>
          <c:showLegendKey val="0"/>
          <c:showVal val="0"/>
          <c:showCatName val="0"/>
          <c:showSerName val="0"/>
          <c:showPercent val="0"/>
          <c:showBubbleSize val="0"/>
        </c:dLbls>
        <c:gapWidth val="219"/>
        <c:overlap val="-27"/>
        <c:axId val="1703406671"/>
        <c:axId val="1703407087"/>
      </c:barChart>
      <c:catAx>
        <c:axId val="17034066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3407087"/>
        <c:crosses val="autoZero"/>
        <c:auto val="1"/>
        <c:lblAlgn val="ctr"/>
        <c:lblOffset val="100"/>
        <c:noMultiLvlLbl val="0"/>
      </c:catAx>
      <c:valAx>
        <c:axId val="170340708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34066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Vele!$K$6</c:f>
              <c:strCache>
                <c:ptCount val="1"/>
                <c:pt idx="0">
                  <c:v>od 0 do 2</c:v>
                </c:pt>
              </c:strCache>
            </c:strRef>
          </c:tx>
          <c:spPr>
            <a:solidFill>
              <a:schemeClr val="accent1"/>
            </a:solidFill>
            <a:ln>
              <a:noFill/>
            </a:ln>
            <a:effectLst/>
          </c:spPr>
          <c:invertIfNegative val="0"/>
          <c:cat>
            <c:strRef>
              <c:f>Vele!$J$7:$J$13</c:f>
              <c:strCache>
                <c:ptCount val="7"/>
                <c:pt idx="0">
                  <c:v>2013/2014</c:v>
                </c:pt>
                <c:pt idx="1">
                  <c:v>2014/2015</c:v>
                </c:pt>
                <c:pt idx="2">
                  <c:v>2015/2016</c:v>
                </c:pt>
                <c:pt idx="3">
                  <c:v>2016/2017</c:v>
                </c:pt>
                <c:pt idx="4">
                  <c:v>2017/2018</c:v>
                </c:pt>
                <c:pt idx="5">
                  <c:v>2018/2019</c:v>
                </c:pt>
                <c:pt idx="6">
                  <c:v>2019/2020</c:v>
                </c:pt>
              </c:strCache>
            </c:strRef>
          </c:cat>
          <c:val>
            <c:numRef>
              <c:f>Vele!$K$7:$K$13</c:f>
              <c:numCache>
                <c:formatCode>0.00%</c:formatCode>
                <c:ptCount val="7"/>
                <c:pt idx="0">
                  <c:v>0.14457831330000001</c:v>
                </c:pt>
                <c:pt idx="1">
                  <c:v>0.35714285709999999</c:v>
                </c:pt>
                <c:pt idx="2">
                  <c:v>0.31034482759999998</c:v>
                </c:pt>
                <c:pt idx="3">
                  <c:v>0.10169491529999999</c:v>
                </c:pt>
                <c:pt idx="4">
                  <c:v>0.20588235290000001</c:v>
                </c:pt>
                <c:pt idx="5">
                  <c:v>0.45714285710000002</c:v>
                </c:pt>
                <c:pt idx="6">
                  <c:v>0.2790697674</c:v>
                </c:pt>
              </c:numCache>
            </c:numRef>
          </c:val>
          <c:extLst>
            <c:ext xmlns:c16="http://schemas.microsoft.com/office/drawing/2014/chart" uri="{C3380CC4-5D6E-409C-BE32-E72D297353CC}">
              <c16:uniqueId val="{00000000-1402-4E90-8E62-4BD5B2984DF3}"/>
            </c:ext>
          </c:extLst>
        </c:ser>
        <c:ser>
          <c:idx val="1"/>
          <c:order val="1"/>
          <c:tx>
            <c:strRef>
              <c:f>Vele!$L$6</c:f>
              <c:strCache>
                <c:ptCount val="1"/>
                <c:pt idx="0">
                  <c:v>od 3 do 17</c:v>
                </c:pt>
              </c:strCache>
            </c:strRef>
          </c:tx>
          <c:spPr>
            <a:solidFill>
              <a:schemeClr val="accent2"/>
            </a:solidFill>
            <a:ln>
              <a:noFill/>
            </a:ln>
            <a:effectLst/>
          </c:spPr>
          <c:invertIfNegative val="0"/>
          <c:cat>
            <c:strRef>
              <c:f>Vele!$J$7:$J$13</c:f>
              <c:strCache>
                <c:ptCount val="7"/>
                <c:pt idx="0">
                  <c:v>2013/2014</c:v>
                </c:pt>
                <c:pt idx="1">
                  <c:v>2014/2015</c:v>
                </c:pt>
                <c:pt idx="2">
                  <c:v>2015/2016</c:v>
                </c:pt>
                <c:pt idx="3">
                  <c:v>2016/2017</c:v>
                </c:pt>
                <c:pt idx="4">
                  <c:v>2017/2018</c:v>
                </c:pt>
                <c:pt idx="5">
                  <c:v>2018/2019</c:v>
                </c:pt>
                <c:pt idx="6">
                  <c:v>2019/2020</c:v>
                </c:pt>
              </c:strCache>
            </c:strRef>
          </c:cat>
          <c:val>
            <c:numRef>
              <c:f>Vele!$L$7:$L$13</c:f>
              <c:numCache>
                <c:formatCode>0.00%</c:formatCode>
                <c:ptCount val="7"/>
                <c:pt idx="0">
                  <c:v>0.25301204820000001</c:v>
                </c:pt>
                <c:pt idx="1">
                  <c:v>0.38095238100000001</c:v>
                </c:pt>
                <c:pt idx="2">
                  <c:v>0.15517241379999999</c:v>
                </c:pt>
                <c:pt idx="3">
                  <c:v>0.23728813560000001</c:v>
                </c:pt>
                <c:pt idx="4">
                  <c:v>0.22058823529999999</c:v>
                </c:pt>
                <c:pt idx="5">
                  <c:v>0.27142857139999998</c:v>
                </c:pt>
                <c:pt idx="6">
                  <c:v>0.41860465120000001</c:v>
                </c:pt>
              </c:numCache>
            </c:numRef>
          </c:val>
          <c:extLst>
            <c:ext xmlns:c16="http://schemas.microsoft.com/office/drawing/2014/chart" uri="{C3380CC4-5D6E-409C-BE32-E72D297353CC}">
              <c16:uniqueId val="{00000001-1402-4E90-8E62-4BD5B2984DF3}"/>
            </c:ext>
          </c:extLst>
        </c:ser>
        <c:ser>
          <c:idx val="2"/>
          <c:order val="2"/>
          <c:tx>
            <c:strRef>
              <c:f>Vele!$M$6</c:f>
              <c:strCache>
                <c:ptCount val="1"/>
                <c:pt idx="0">
                  <c:v>od 18 do 29</c:v>
                </c:pt>
              </c:strCache>
            </c:strRef>
          </c:tx>
          <c:spPr>
            <a:solidFill>
              <a:schemeClr val="accent3"/>
            </a:solidFill>
            <a:ln>
              <a:noFill/>
            </a:ln>
            <a:effectLst/>
          </c:spPr>
          <c:invertIfNegative val="0"/>
          <c:cat>
            <c:strRef>
              <c:f>Vele!$J$7:$J$13</c:f>
              <c:strCache>
                <c:ptCount val="7"/>
                <c:pt idx="0">
                  <c:v>2013/2014</c:v>
                </c:pt>
                <c:pt idx="1">
                  <c:v>2014/2015</c:v>
                </c:pt>
                <c:pt idx="2">
                  <c:v>2015/2016</c:v>
                </c:pt>
                <c:pt idx="3">
                  <c:v>2016/2017</c:v>
                </c:pt>
                <c:pt idx="4">
                  <c:v>2017/2018</c:v>
                </c:pt>
                <c:pt idx="5">
                  <c:v>2018/2019</c:v>
                </c:pt>
                <c:pt idx="6">
                  <c:v>2019/2020</c:v>
                </c:pt>
              </c:strCache>
            </c:strRef>
          </c:cat>
          <c:val>
            <c:numRef>
              <c:f>Vele!$M$7:$M$13</c:f>
              <c:numCache>
                <c:formatCode>0.00%</c:formatCode>
                <c:ptCount val="7"/>
                <c:pt idx="0">
                  <c:v>0.16867469879999999</c:v>
                </c:pt>
                <c:pt idx="1">
                  <c:v>0.14285714290000001</c:v>
                </c:pt>
                <c:pt idx="2">
                  <c:v>0.20689655169999999</c:v>
                </c:pt>
                <c:pt idx="3">
                  <c:v>0.28813559319999998</c:v>
                </c:pt>
                <c:pt idx="4">
                  <c:v>0.23529411759999999</c:v>
                </c:pt>
                <c:pt idx="5">
                  <c:v>0.1</c:v>
                </c:pt>
                <c:pt idx="6">
                  <c:v>9.3023255799999996E-2</c:v>
                </c:pt>
              </c:numCache>
            </c:numRef>
          </c:val>
          <c:extLst>
            <c:ext xmlns:c16="http://schemas.microsoft.com/office/drawing/2014/chart" uri="{C3380CC4-5D6E-409C-BE32-E72D297353CC}">
              <c16:uniqueId val="{00000002-1402-4E90-8E62-4BD5B2984DF3}"/>
            </c:ext>
          </c:extLst>
        </c:ser>
        <c:ser>
          <c:idx val="3"/>
          <c:order val="3"/>
          <c:tx>
            <c:strRef>
              <c:f>Vele!$N$6</c:f>
              <c:strCache>
                <c:ptCount val="1"/>
                <c:pt idx="0">
                  <c:v>od 30 do 54</c:v>
                </c:pt>
              </c:strCache>
            </c:strRef>
          </c:tx>
          <c:spPr>
            <a:solidFill>
              <a:schemeClr val="accent4"/>
            </a:solidFill>
            <a:ln>
              <a:noFill/>
            </a:ln>
            <a:effectLst/>
          </c:spPr>
          <c:invertIfNegative val="0"/>
          <c:cat>
            <c:strRef>
              <c:f>Vele!$J$7:$J$13</c:f>
              <c:strCache>
                <c:ptCount val="7"/>
                <c:pt idx="0">
                  <c:v>2013/2014</c:v>
                </c:pt>
                <c:pt idx="1">
                  <c:v>2014/2015</c:v>
                </c:pt>
                <c:pt idx="2">
                  <c:v>2015/2016</c:v>
                </c:pt>
                <c:pt idx="3">
                  <c:v>2016/2017</c:v>
                </c:pt>
                <c:pt idx="4">
                  <c:v>2017/2018</c:v>
                </c:pt>
                <c:pt idx="5">
                  <c:v>2018/2019</c:v>
                </c:pt>
                <c:pt idx="6">
                  <c:v>2019/2020</c:v>
                </c:pt>
              </c:strCache>
            </c:strRef>
          </c:cat>
          <c:val>
            <c:numRef>
              <c:f>Vele!$N$7:$N$13</c:f>
              <c:numCache>
                <c:formatCode>0.00%</c:formatCode>
                <c:ptCount val="7"/>
                <c:pt idx="0">
                  <c:v>0.313253012</c:v>
                </c:pt>
                <c:pt idx="1">
                  <c:v>0.1071428571</c:v>
                </c:pt>
                <c:pt idx="2">
                  <c:v>0.25862068970000002</c:v>
                </c:pt>
                <c:pt idx="3">
                  <c:v>0.27118644069999998</c:v>
                </c:pt>
                <c:pt idx="4">
                  <c:v>0.1764705882</c:v>
                </c:pt>
                <c:pt idx="5">
                  <c:v>0.1</c:v>
                </c:pt>
                <c:pt idx="6">
                  <c:v>0.1395348837</c:v>
                </c:pt>
              </c:numCache>
            </c:numRef>
          </c:val>
          <c:extLst>
            <c:ext xmlns:c16="http://schemas.microsoft.com/office/drawing/2014/chart" uri="{C3380CC4-5D6E-409C-BE32-E72D297353CC}">
              <c16:uniqueId val="{00000003-1402-4E90-8E62-4BD5B2984DF3}"/>
            </c:ext>
          </c:extLst>
        </c:ser>
        <c:ser>
          <c:idx val="4"/>
          <c:order val="4"/>
          <c:tx>
            <c:strRef>
              <c:f>Vele!$O$6</c:f>
              <c:strCache>
                <c:ptCount val="1"/>
                <c:pt idx="0">
                  <c:v>od 55 do 59</c:v>
                </c:pt>
              </c:strCache>
            </c:strRef>
          </c:tx>
          <c:spPr>
            <a:solidFill>
              <a:schemeClr val="accent5"/>
            </a:solidFill>
            <a:ln>
              <a:noFill/>
            </a:ln>
            <a:effectLst/>
          </c:spPr>
          <c:invertIfNegative val="0"/>
          <c:cat>
            <c:strRef>
              <c:f>Vele!$J$7:$J$13</c:f>
              <c:strCache>
                <c:ptCount val="7"/>
                <c:pt idx="0">
                  <c:v>2013/2014</c:v>
                </c:pt>
                <c:pt idx="1">
                  <c:v>2014/2015</c:v>
                </c:pt>
                <c:pt idx="2">
                  <c:v>2015/2016</c:v>
                </c:pt>
                <c:pt idx="3">
                  <c:v>2016/2017</c:v>
                </c:pt>
                <c:pt idx="4">
                  <c:v>2017/2018</c:v>
                </c:pt>
                <c:pt idx="5">
                  <c:v>2018/2019</c:v>
                </c:pt>
                <c:pt idx="6">
                  <c:v>2019/2020</c:v>
                </c:pt>
              </c:strCache>
            </c:strRef>
          </c:cat>
          <c:val>
            <c:numRef>
              <c:f>Vele!$O$7:$O$13</c:f>
              <c:numCache>
                <c:formatCode>0.00%</c:formatCode>
                <c:ptCount val="7"/>
                <c:pt idx="0">
                  <c:v>0.1204819277</c:v>
                </c:pt>
                <c:pt idx="1">
                  <c:v>1.19047619E-2</c:v>
                </c:pt>
                <c:pt idx="2">
                  <c:v>6.8965517200000007E-2</c:v>
                </c:pt>
                <c:pt idx="3">
                  <c:v>0.10169491529999999</c:v>
                </c:pt>
                <c:pt idx="4">
                  <c:v>7.35294118E-2</c:v>
                </c:pt>
                <c:pt idx="5">
                  <c:v>4.2857142899999999E-2</c:v>
                </c:pt>
                <c:pt idx="6">
                  <c:v>2.3255814E-2</c:v>
                </c:pt>
              </c:numCache>
            </c:numRef>
          </c:val>
          <c:extLst>
            <c:ext xmlns:c16="http://schemas.microsoft.com/office/drawing/2014/chart" uri="{C3380CC4-5D6E-409C-BE32-E72D297353CC}">
              <c16:uniqueId val="{00000004-1402-4E90-8E62-4BD5B2984DF3}"/>
            </c:ext>
          </c:extLst>
        </c:ser>
        <c:ser>
          <c:idx val="5"/>
          <c:order val="5"/>
          <c:tx>
            <c:strRef>
              <c:f>Vele!$P$6</c:f>
              <c:strCache>
                <c:ptCount val="1"/>
                <c:pt idx="0">
                  <c:v>60 i više</c:v>
                </c:pt>
              </c:strCache>
            </c:strRef>
          </c:tx>
          <c:spPr>
            <a:solidFill>
              <a:schemeClr val="accent6"/>
            </a:solidFill>
            <a:ln>
              <a:noFill/>
            </a:ln>
            <a:effectLst/>
          </c:spPr>
          <c:invertIfNegative val="0"/>
          <c:cat>
            <c:strRef>
              <c:f>Vele!$J$7:$J$13</c:f>
              <c:strCache>
                <c:ptCount val="7"/>
                <c:pt idx="0">
                  <c:v>2013/2014</c:v>
                </c:pt>
                <c:pt idx="1">
                  <c:v>2014/2015</c:v>
                </c:pt>
                <c:pt idx="2">
                  <c:v>2015/2016</c:v>
                </c:pt>
                <c:pt idx="3">
                  <c:v>2016/2017</c:v>
                </c:pt>
                <c:pt idx="4">
                  <c:v>2017/2018</c:v>
                </c:pt>
                <c:pt idx="5">
                  <c:v>2018/2019</c:v>
                </c:pt>
                <c:pt idx="6">
                  <c:v>2019/2020</c:v>
                </c:pt>
              </c:strCache>
            </c:strRef>
          </c:cat>
          <c:val>
            <c:numRef>
              <c:f>Vele!$P$7:$P$13</c:f>
              <c:numCache>
                <c:formatCode>0.00%</c:formatCode>
                <c:ptCount val="7"/>
                <c:pt idx="0">
                  <c:v>0</c:v>
                </c:pt>
                <c:pt idx="1">
                  <c:v>0</c:v>
                </c:pt>
                <c:pt idx="2">
                  <c:v>0</c:v>
                </c:pt>
                <c:pt idx="3">
                  <c:v>0</c:v>
                </c:pt>
                <c:pt idx="4">
                  <c:v>8.82352941E-2</c:v>
                </c:pt>
                <c:pt idx="5">
                  <c:v>2.85714286E-2</c:v>
                </c:pt>
                <c:pt idx="6">
                  <c:v>4.6511627899999998E-2</c:v>
                </c:pt>
              </c:numCache>
            </c:numRef>
          </c:val>
          <c:extLst>
            <c:ext xmlns:c16="http://schemas.microsoft.com/office/drawing/2014/chart" uri="{C3380CC4-5D6E-409C-BE32-E72D297353CC}">
              <c16:uniqueId val="{00000005-1402-4E90-8E62-4BD5B2984DF3}"/>
            </c:ext>
          </c:extLst>
        </c:ser>
        <c:dLbls>
          <c:showLegendKey val="0"/>
          <c:showVal val="0"/>
          <c:showCatName val="0"/>
          <c:showSerName val="0"/>
          <c:showPercent val="0"/>
          <c:showBubbleSize val="0"/>
        </c:dLbls>
        <c:gapWidth val="219"/>
        <c:overlap val="-27"/>
        <c:axId val="1824850335"/>
        <c:axId val="1824849087"/>
      </c:barChart>
      <c:catAx>
        <c:axId val="18248503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24849087"/>
        <c:crosses val="autoZero"/>
        <c:auto val="1"/>
        <c:lblAlgn val="ctr"/>
        <c:lblOffset val="100"/>
        <c:noMultiLvlLbl val="0"/>
      </c:catAx>
      <c:valAx>
        <c:axId val="182484908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2485033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Vele!$R$6</c:f>
              <c:strCache>
                <c:ptCount val="1"/>
                <c:pt idx="0">
                  <c:v>od 0 do 2</c:v>
                </c:pt>
              </c:strCache>
            </c:strRef>
          </c:tx>
          <c:spPr>
            <a:solidFill>
              <a:schemeClr val="accent1"/>
            </a:solidFill>
            <a:ln>
              <a:noFill/>
            </a:ln>
            <a:effectLst/>
          </c:spPr>
          <c:invertIfNegative val="0"/>
          <c:cat>
            <c:strRef>
              <c:f>Vele!$Q$7:$Q$13</c:f>
              <c:strCache>
                <c:ptCount val="7"/>
                <c:pt idx="0">
                  <c:v>2013/2014</c:v>
                </c:pt>
                <c:pt idx="1">
                  <c:v>2014/2015</c:v>
                </c:pt>
                <c:pt idx="2">
                  <c:v>2015/2016</c:v>
                </c:pt>
                <c:pt idx="3">
                  <c:v>2016/2017</c:v>
                </c:pt>
                <c:pt idx="4">
                  <c:v>2017/2018</c:v>
                </c:pt>
                <c:pt idx="5">
                  <c:v>2018/2019</c:v>
                </c:pt>
                <c:pt idx="6">
                  <c:v>2019/2020</c:v>
                </c:pt>
              </c:strCache>
            </c:strRef>
          </c:cat>
          <c:val>
            <c:numRef>
              <c:f>Vele!$R$7:$R$13</c:f>
              <c:numCache>
                <c:formatCode>0.00%</c:formatCode>
                <c:ptCount val="7"/>
                <c:pt idx="0">
                  <c:v>0.13422818789999999</c:v>
                </c:pt>
                <c:pt idx="1">
                  <c:v>0.15248226949999999</c:v>
                </c:pt>
                <c:pt idx="2">
                  <c:v>8.81057269E-2</c:v>
                </c:pt>
                <c:pt idx="3">
                  <c:v>0.12987012989999999</c:v>
                </c:pt>
                <c:pt idx="4">
                  <c:v>0.1</c:v>
                </c:pt>
                <c:pt idx="5">
                  <c:v>0.15</c:v>
                </c:pt>
                <c:pt idx="6">
                  <c:v>0.1015625</c:v>
                </c:pt>
              </c:numCache>
            </c:numRef>
          </c:val>
          <c:extLst>
            <c:ext xmlns:c16="http://schemas.microsoft.com/office/drawing/2014/chart" uri="{C3380CC4-5D6E-409C-BE32-E72D297353CC}">
              <c16:uniqueId val="{00000000-96DE-471F-A2AB-FF10816B3582}"/>
            </c:ext>
          </c:extLst>
        </c:ser>
        <c:ser>
          <c:idx val="1"/>
          <c:order val="1"/>
          <c:tx>
            <c:strRef>
              <c:f>Vele!$S$6</c:f>
              <c:strCache>
                <c:ptCount val="1"/>
                <c:pt idx="0">
                  <c:v>od 3 do 17</c:v>
                </c:pt>
              </c:strCache>
            </c:strRef>
          </c:tx>
          <c:spPr>
            <a:solidFill>
              <a:schemeClr val="accent2"/>
            </a:solidFill>
            <a:ln>
              <a:noFill/>
            </a:ln>
            <a:effectLst/>
          </c:spPr>
          <c:invertIfNegative val="0"/>
          <c:cat>
            <c:strRef>
              <c:f>Vele!$Q$7:$Q$13</c:f>
              <c:strCache>
                <c:ptCount val="7"/>
                <c:pt idx="0">
                  <c:v>2013/2014</c:v>
                </c:pt>
                <c:pt idx="1">
                  <c:v>2014/2015</c:v>
                </c:pt>
                <c:pt idx="2">
                  <c:v>2015/2016</c:v>
                </c:pt>
                <c:pt idx="3">
                  <c:v>2016/2017</c:v>
                </c:pt>
                <c:pt idx="4">
                  <c:v>2017/2018</c:v>
                </c:pt>
                <c:pt idx="5">
                  <c:v>2018/2019</c:v>
                </c:pt>
                <c:pt idx="6">
                  <c:v>2019/2020</c:v>
                </c:pt>
              </c:strCache>
            </c:strRef>
          </c:cat>
          <c:val>
            <c:numRef>
              <c:f>Vele!$S$7:$S$13</c:f>
              <c:numCache>
                <c:formatCode>0.00%</c:formatCode>
                <c:ptCount val="7"/>
                <c:pt idx="0">
                  <c:v>0.19798657720000001</c:v>
                </c:pt>
                <c:pt idx="1">
                  <c:v>0.18085106379999999</c:v>
                </c:pt>
                <c:pt idx="2">
                  <c:v>0.1938325991</c:v>
                </c:pt>
                <c:pt idx="3">
                  <c:v>0.16450216449999999</c:v>
                </c:pt>
                <c:pt idx="4">
                  <c:v>0.14000000000000001</c:v>
                </c:pt>
                <c:pt idx="5">
                  <c:v>0.15769230770000001</c:v>
                </c:pt>
                <c:pt idx="6">
                  <c:v>0.1640625</c:v>
                </c:pt>
              </c:numCache>
            </c:numRef>
          </c:val>
          <c:extLst>
            <c:ext xmlns:c16="http://schemas.microsoft.com/office/drawing/2014/chart" uri="{C3380CC4-5D6E-409C-BE32-E72D297353CC}">
              <c16:uniqueId val="{00000001-96DE-471F-A2AB-FF10816B3582}"/>
            </c:ext>
          </c:extLst>
        </c:ser>
        <c:ser>
          <c:idx val="2"/>
          <c:order val="2"/>
          <c:tx>
            <c:strRef>
              <c:f>Vele!$T$6</c:f>
              <c:strCache>
                <c:ptCount val="1"/>
                <c:pt idx="0">
                  <c:v>od 18 do 29</c:v>
                </c:pt>
              </c:strCache>
            </c:strRef>
          </c:tx>
          <c:spPr>
            <a:solidFill>
              <a:schemeClr val="accent3"/>
            </a:solidFill>
            <a:ln>
              <a:noFill/>
            </a:ln>
            <a:effectLst/>
          </c:spPr>
          <c:invertIfNegative val="0"/>
          <c:cat>
            <c:strRef>
              <c:f>Vele!$Q$7:$Q$13</c:f>
              <c:strCache>
                <c:ptCount val="7"/>
                <c:pt idx="0">
                  <c:v>2013/2014</c:v>
                </c:pt>
                <c:pt idx="1">
                  <c:v>2014/2015</c:v>
                </c:pt>
                <c:pt idx="2">
                  <c:v>2015/2016</c:v>
                </c:pt>
                <c:pt idx="3">
                  <c:v>2016/2017</c:v>
                </c:pt>
                <c:pt idx="4">
                  <c:v>2017/2018</c:v>
                </c:pt>
                <c:pt idx="5">
                  <c:v>2018/2019</c:v>
                </c:pt>
                <c:pt idx="6">
                  <c:v>2019/2020</c:v>
                </c:pt>
              </c:strCache>
            </c:strRef>
          </c:cat>
          <c:val>
            <c:numRef>
              <c:f>Vele!$T$7:$T$13</c:f>
              <c:numCache>
                <c:formatCode>0.00%</c:formatCode>
                <c:ptCount val="7"/>
                <c:pt idx="0">
                  <c:v>0.16442953020000001</c:v>
                </c:pt>
                <c:pt idx="1">
                  <c:v>0.2163120567</c:v>
                </c:pt>
                <c:pt idx="2">
                  <c:v>0.14096916300000001</c:v>
                </c:pt>
                <c:pt idx="3">
                  <c:v>0.1948051948</c:v>
                </c:pt>
                <c:pt idx="4">
                  <c:v>0.19600000000000001</c:v>
                </c:pt>
                <c:pt idx="5">
                  <c:v>0.12692307689999999</c:v>
                </c:pt>
                <c:pt idx="6">
                  <c:v>7.421875E-2</c:v>
                </c:pt>
              </c:numCache>
            </c:numRef>
          </c:val>
          <c:extLst>
            <c:ext xmlns:c16="http://schemas.microsoft.com/office/drawing/2014/chart" uri="{C3380CC4-5D6E-409C-BE32-E72D297353CC}">
              <c16:uniqueId val="{00000002-96DE-471F-A2AB-FF10816B3582}"/>
            </c:ext>
          </c:extLst>
        </c:ser>
        <c:ser>
          <c:idx val="3"/>
          <c:order val="3"/>
          <c:tx>
            <c:strRef>
              <c:f>Vele!$U$6</c:f>
              <c:strCache>
                <c:ptCount val="1"/>
                <c:pt idx="0">
                  <c:v>od 30 do 54</c:v>
                </c:pt>
              </c:strCache>
            </c:strRef>
          </c:tx>
          <c:spPr>
            <a:solidFill>
              <a:schemeClr val="accent4"/>
            </a:solidFill>
            <a:ln>
              <a:noFill/>
            </a:ln>
            <a:effectLst/>
          </c:spPr>
          <c:invertIfNegative val="0"/>
          <c:cat>
            <c:strRef>
              <c:f>Vele!$Q$7:$Q$13</c:f>
              <c:strCache>
                <c:ptCount val="7"/>
                <c:pt idx="0">
                  <c:v>2013/2014</c:v>
                </c:pt>
                <c:pt idx="1">
                  <c:v>2014/2015</c:v>
                </c:pt>
                <c:pt idx="2">
                  <c:v>2015/2016</c:v>
                </c:pt>
                <c:pt idx="3">
                  <c:v>2016/2017</c:v>
                </c:pt>
                <c:pt idx="4">
                  <c:v>2017/2018</c:v>
                </c:pt>
                <c:pt idx="5">
                  <c:v>2018/2019</c:v>
                </c:pt>
                <c:pt idx="6">
                  <c:v>2019/2020</c:v>
                </c:pt>
              </c:strCache>
            </c:strRef>
          </c:cat>
          <c:val>
            <c:numRef>
              <c:f>Vele!$U$7:$U$13</c:f>
              <c:numCache>
                <c:formatCode>0.00%</c:formatCode>
                <c:ptCount val="7"/>
                <c:pt idx="0">
                  <c:v>0.24496644300000001</c:v>
                </c:pt>
                <c:pt idx="1">
                  <c:v>0.25531914890000001</c:v>
                </c:pt>
                <c:pt idx="2">
                  <c:v>0.36123348020000001</c:v>
                </c:pt>
                <c:pt idx="3">
                  <c:v>0.28138528140000002</c:v>
                </c:pt>
                <c:pt idx="4">
                  <c:v>0.33200000000000002</c:v>
                </c:pt>
                <c:pt idx="5">
                  <c:v>0.31153846149999997</c:v>
                </c:pt>
                <c:pt idx="6">
                  <c:v>0.31640625</c:v>
                </c:pt>
              </c:numCache>
            </c:numRef>
          </c:val>
          <c:extLst>
            <c:ext xmlns:c16="http://schemas.microsoft.com/office/drawing/2014/chart" uri="{C3380CC4-5D6E-409C-BE32-E72D297353CC}">
              <c16:uniqueId val="{00000003-96DE-471F-A2AB-FF10816B3582}"/>
            </c:ext>
          </c:extLst>
        </c:ser>
        <c:ser>
          <c:idx val="4"/>
          <c:order val="4"/>
          <c:tx>
            <c:strRef>
              <c:f>Vele!$V$6</c:f>
              <c:strCache>
                <c:ptCount val="1"/>
                <c:pt idx="0">
                  <c:v>od 55 do 59</c:v>
                </c:pt>
              </c:strCache>
            </c:strRef>
          </c:tx>
          <c:spPr>
            <a:solidFill>
              <a:schemeClr val="accent5"/>
            </a:solidFill>
            <a:ln>
              <a:noFill/>
            </a:ln>
            <a:effectLst/>
          </c:spPr>
          <c:invertIfNegative val="0"/>
          <c:cat>
            <c:strRef>
              <c:f>Vele!$Q$7:$Q$13</c:f>
              <c:strCache>
                <c:ptCount val="7"/>
                <c:pt idx="0">
                  <c:v>2013/2014</c:v>
                </c:pt>
                <c:pt idx="1">
                  <c:v>2014/2015</c:v>
                </c:pt>
                <c:pt idx="2">
                  <c:v>2015/2016</c:v>
                </c:pt>
                <c:pt idx="3">
                  <c:v>2016/2017</c:v>
                </c:pt>
                <c:pt idx="4">
                  <c:v>2017/2018</c:v>
                </c:pt>
                <c:pt idx="5">
                  <c:v>2018/2019</c:v>
                </c:pt>
                <c:pt idx="6">
                  <c:v>2019/2020</c:v>
                </c:pt>
              </c:strCache>
            </c:strRef>
          </c:cat>
          <c:val>
            <c:numRef>
              <c:f>Vele!$V$7:$V$13</c:f>
              <c:numCache>
                <c:formatCode>0.00%</c:formatCode>
                <c:ptCount val="7"/>
                <c:pt idx="0">
                  <c:v>8.0536912799999999E-2</c:v>
                </c:pt>
                <c:pt idx="1">
                  <c:v>6.3829787200000002E-2</c:v>
                </c:pt>
                <c:pt idx="2">
                  <c:v>7.4889867799999996E-2</c:v>
                </c:pt>
                <c:pt idx="3">
                  <c:v>6.0606060599999997E-2</c:v>
                </c:pt>
                <c:pt idx="4">
                  <c:v>8.4000000000000005E-2</c:v>
                </c:pt>
                <c:pt idx="5">
                  <c:v>6.92307692E-2</c:v>
                </c:pt>
                <c:pt idx="6">
                  <c:v>0.12890625</c:v>
                </c:pt>
              </c:numCache>
            </c:numRef>
          </c:val>
          <c:extLst>
            <c:ext xmlns:c16="http://schemas.microsoft.com/office/drawing/2014/chart" uri="{C3380CC4-5D6E-409C-BE32-E72D297353CC}">
              <c16:uniqueId val="{00000004-96DE-471F-A2AB-FF10816B3582}"/>
            </c:ext>
          </c:extLst>
        </c:ser>
        <c:ser>
          <c:idx val="5"/>
          <c:order val="5"/>
          <c:tx>
            <c:strRef>
              <c:f>Vele!$W$6</c:f>
              <c:strCache>
                <c:ptCount val="1"/>
                <c:pt idx="0">
                  <c:v>60 i više</c:v>
                </c:pt>
              </c:strCache>
            </c:strRef>
          </c:tx>
          <c:spPr>
            <a:solidFill>
              <a:schemeClr val="accent6"/>
            </a:solidFill>
            <a:ln>
              <a:noFill/>
            </a:ln>
            <a:effectLst/>
          </c:spPr>
          <c:invertIfNegative val="0"/>
          <c:cat>
            <c:strRef>
              <c:f>Vele!$Q$7:$Q$13</c:f>
              <c:strCache>
                <c:ptCount val="7"/>
                <c:pt idx="0">
                  <c:v>2013/2014</c:v>
                </c:pt>
                <c:pt idx="1">
                  <c:v>2014/2015</c:v>
                </c:pt>
                <c:pt idx="2">
                  <c:v>2015/2016</c:v>
                </c:pt>
                <c:pt idx="3">
                  <c:v>2016/2017</c:v>
                </c:pt>
                <c:pt idx="4">
                  <c:v>2017/2018</c:v>
                </c:pt>
                <c:pt idx="5">
                  <c:v>2018/2019</c:v>
                </c:pt>
                <c:pt idx="6">
                  <c:v>2019/2020</c:v>
                </c:pt>
              </c:strCache>
            </c:strRef>
          </c:cat>
          <c:val>
            <c:numRef>
              <c:f>Vele!$W$7:$W$13</c:f>
              <c:numCache>
                <c:formatCode>0.00%</c:formatCode>
                <c:ptCount val="7"/>
                <c:pt idx="0">
                  <c:v>0.17785234899999999</c:v>
                </c:pt>
                <c:pt idx="1">
                  <c:v>0.13120567380000001</c:v>
                </c:pt>
                <c:pt idx="2">
                  <c:v>0.14096916300000001</c:v>
                </c:pt>
                <c:pt idx="3">
                  <c:v>0.16883116879999999</c:v>
                </c:pt>
                <c:pt idx="4">
                  <c:v>0.14799999999999999</c:v>
                </c:pt>
                <c:pt idx="5">
                  <c:v>0.18461538459999999</c:v>
                </c:pt>
                <c:pt idx="6">
                  <c:v>0.21484375</c:v>
                </c:pt>
              </c:numCache>
            </c:numRef>
          </c:val>
          <c:extLst>
            <c:ext xmlns:c16="http://schemas.microsoft.com/office/drawing/2014/chart" uri="{C3380CC4-5D6E-409C-BE32-E72D297353CC}">
              <c16:uniqueId val="{00000005-96DE-471F-A2AB-FF10816B3582}"/>
            </c:ext>
          </c:extLst>
        </c:ser>
        <c:dLbls>
          <c:showLegendKey val="0"/>
          <c:showVal val="0"/>
          <c:showCatName val="0"/>
          <c:showSerName val="0"/>
          <c:showPercent val="0"/>
          <c:showBubbleSize val="0"/>
        </c:dLbls>
        <c:gapWidth val="219"/>
        <c:overlap val="-27"/>
        <c:axId val="1708806367"/>
        <c:axId val="1708806783"/>
      </c:barChart>
      <c:catAx>
        <c:axId val="1708806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8806783"/>
        <c:crosses val="autoZero"/>
        <c:auto val="1"/>
        <c:lblAlgn val="ctr"/>
        <c:lblOffset val="100"/>
        <c:noMultiLvlLbl val="0"/>
      </c:catAx>
      <c:valAx>
        <c:axId val="170880678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88063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Vele!$Y$6</c:f>
              <c:strCache>
                <c:ptCount val="1"/>
                <c:pt idx="0">
                  <c:v>od 0 do 2</c:v>
                </c:pt>
              </c:strCache>
            </c:strRef>
          </c:tx>
          <c:spPr>
            <a:solidFill>
              <a:schemeClr val="accent1"/>
            </a:solidFill>
            <a:ln>
              <a:noFill/>
            </a:ln>
            <a:effectLst/>
          </c:spPr>
          <c:invertIfNegative val="0"/>
          <c:cat>
            <c:strRef>
              <c:f>Vele!$X$7:$X$13</c:f>
              <c:strCache>
                <c:ptCount val="7"/>
                <c:pt idx="0">
                  <c:v>2013/2014</c:v>
                </c:pt>
                <c:pt idx="1">
                  <c:v>2014/2015</c:v>
                </c:pt>
                <c:pt idx="2">
                  <c:v>2015/2016</c:v>
                </c:pt>
                <c:pt idx="3">
                  <c:v>2016/2017</c:v>
                </c:pt>
                <c:pt idx="4">
                  <c:v>2017/2018</c:v>
                </c:pt>
                <c:pt idx="5">
                  <c:v>2018/2019</c:v>
                </c:pt>
                <c:pt idx="6">
                  <c:v>2019/2020</c:v>
                </c:pt>
              </c:strCache>
            </c:strRef>
          </c:cat>
          <c:val>
            <c:numRef>
              <c:f>Vele!$Y$7:$Y$13</c:f>
              <c:numCache>
                <c:formatCode>0.00%</c:formatCode>
                <c:ptCount val="7"/>
                <c:pt idx="0">
                  <c:v>0.2105263158</c:v>
                </c:pt>
                <c:pt idx="1">
                  <c:v>0.17204301080000001</c:v>
                </c:pt>
                <c:pt idx="2">
                  <c:v>0.05</c:v>
                </c:pt>
                <c:pt idx="3">
                  <c:v>0.1147540984</c:v>
                </c:pt>
                <c:pt idx="4">
                  <c:v>8.5714285700000004E-2</c:v>
                </c:pt>
                <c:pt idx="5">
                  <c:v>0.19540229889999999</c:v>
                </c:pt>
                <c:pt idx="6">
                  <c:v>0.1235955056</c:v>
                </c:pt>
              </c:numCache>
            </c:numRef>
          </c:val>
          <c:extLst>
            <c:ext xmlns:c16="http://schemas.microsoft.com/office/drawing/2014/chart" uri="{C3380CC4-5D6E-409C-BE32-E72D297353CC}">
              <c16:uniqueId val="{00000000-D90F-4166-8154-FC906184B30C}"/>
            </c:ext>
          </c:extLst>
        </c:ser>
        <c:ser>
          <c:idx val="1"/>
          <c:order val="1"/>
          <c:tx>
            <c:strRef>
              <c:f>Vele!$Z$6</c:f>
              <c:strCache>
                <c:ptCount val="1"/>
                <c:pt idx="0">
                  <c:v>od 3 do 17</c:v>
                </c:pt>
              </c:strCache>
            </c:strRef>
          </c:tx>
          <c:spPr>
            <a:solidFill>
              <a:schemeClr val="accent2"/>
            </a:solidFill>
            <a:ln>
              <a:noFill/>
            </a:ln>
            <a:effectLst/>
          </c:spPr>
          <c:invertIfNegative val="0"/>
          <c:cat>
            <c:strRef>
              <c:f>Vele!$X$7:$X$13</c:f>
              <c:strCache>
                <c:ptCount val="7"/>
                <c:pt idx="0">
                  <c:v>2013/2014</c:v>
                </c:pt>
                <c:pt idx="1">
                  <c:v>2014/2015</c:v>
                </c:pt>
                <c:pt idx="2">
                  <c:v>2015/2016</c:v>
                </c:pt>
                <c:pt idx="3">
                  <c:v>2016/2017</c:v>
                </c:pt>
                <c:pt idx="4">
                  <c:v>2017/2018</c:v>
                </c:pt>
                <c:pt idx="5">
                  <c:v>2018/2019</c:v>
                </c:pt>
                <c:pt idx="6">
                  <c:v>2019/2020</c:v>
                </c:pt>
              </c:strCache>
            </c:strRef>
          </c:cat>
          <c:val>
            <c:numRef>
              <c:f>Vele!$Z$7:$Z$13</c:f>
              <c:numCache>
                <c:formatCode>0.00%</c:formatCode>
                <c:ptCount val="7"/>
                <c:pt idx="0">
                  <c:v>0.31578947369999999</c:v>
                </c:pt>
                <c:pt idx="1">
                  <c:v>0.16129032260000001</c:v>
                </c:pt>
                <c:pt idx="2">
                  <c:v>0.1</c:v>
                </c:pt>
                <c:pt idx="3">
                  <c:v>0.16393442620000001</c:v>
                </c:pt>
                <c:pt idx="4">
                  <c:v>0.18571428570000001</c:v>
                </c:pt>
                <c:pt idx="5">
                  <c:v>0.20689655169999999</c:v>
                </c:pt>
                <c:pt idx="6">
                  <c:v>4.4943820199999998E-2</c:v>
                </c:pt>
              </c:numCache>
            </c:numRef>
          </c:val>
          <c:extLst>
            <c:ext xmlns:c16="http://schemas.microsoft.com/office/drawing/2014/chart" uri="{C3380CC4-5D6E-409C-BE32-E72D297353CC}">
              <c16:uniqueId val="{00000001-D90F-4166-8154-FC906184B30C}"/>
            </c:ext>
          </c:extLst>
        </c:ser>
        <c:ser>
          <c:idx val="2"/>
          <c:order val="2"/>
          <c:tx>
            <c:strRef>
              <c:f>Vele!$AA$6</c:f>
              <c:strCache>
                <c:ptCount val="1"/>
                <c:pt idx="0">
                  <c:v>od 18 do 29</c:v>
                </c:pt>
              </c:strCache>
            </c:strRef>
          </c:tx>
          <c:spPr>
            <a:solidFill>
              <a:schemeClr val="accent3"/>
            </a:solidFill>
            <a:ln>
              <a:noFill/>
            </a:ln>
            <a:effectLst/>
          </c:spPr>
          <c:invertIfNegative val="0"/>
          <c:cat>
            <c:strRef>
              <c:f>Vele!$X$7:$X$13</c:f>
              <c:strCache>
                <c:ptCount val="7"/>
                <c:pt idx="0">
                  <c:v>2013/2014</c:v>
                </c:pt>
                <c:pt idx="1">
                  <c:v>2014/2015</c:v>
                </c:pt>
                <c:pt idx="2">
                  <c:v>2015/2016</c:v>
                </c:pt>
                <c:pt idx="3">
                  <c:v>2016/2017</c:v>
                </c:pt>
                <c:pt idx="4">
                  <c:v>2017/2018</c:v>
                </c:pt>
                <c:pt idx="5">
                  <c:v>2018/2019</c:v>
                </c:pt>
                <c:pt idx="6">
                  <c:v>2019/2020</c:v>
                </c:pt>
              </c:strCache>
            </c:strRef>
          </c:cat>
          <c:val>
            <c:numRef>
              <c:f>Vele!$AA$7:$AA$13</c:f>
              <c:numCache>
                <c:formatCode>0.00%</c:formatCode>
                <c:ptCount val="7"/>
                <c:pt idx="0">
                  <c:v>0.1263157895</c:v>
                </c:pt>
                <c:pt idx="1">
                  <c:v>0.16129032260000001</c:v>
                </c:pt>
                <c:pt idx="2">
                  <c:v>8.3333333300000006E-2</c:v>
                </c:pt>
                <c:pt idx="3">
                  <c:v>9.8360655699999994E-2</c:v>
                </c:pt>
                <c:pt idx="4">
                  <c:v>8.5714285700000004E-2</c:v>
                </c:pt>
                <c:pt idx="5">
                  <c:v>5.7471264399999999E-2</c:v>
                </c:pt>
                <c:pt idx="6">
                  <c:v>6.7415730300000004E-2</c:v>
                </c:pt>
              </c:numCache>
            </c:numRef>
          </c:val>
          <c:extLst>
            <c:ext xmlns:c16="http://schemas.microsoft.com/office/drawing/2014/chart" uri="{C3380CC4-5D6E-409C-BE32-E72D297353CC}">
              <c16:uniqueId val="{00000002-D90F-4166-8154-FC906184B30C}"/>
            </c:ext>
          </c:extLst>
        </c:ser>
        <c:ser>
          <c:idx val="3"/>
          <c:order val="3"/>
          <c:tx>
            <c:strRef>
              <c:f>Vele!$AB$6</c:f>
              <c:strCache>
                <c:ptCount val="1"/>
                <c:pt idx="0">
                  <c:v>od 30 do 54</c:v>
                </c:pt>
              </c:strCache>
            </c:strRef>
          </c:tx>
          <c:spPr>
            <a:solidFill>
              <a:schemeClr val="accent4"/>
            </a:solidFill>
            <a:ln>
              <a:noFill/>
            </a:ln>
            <a:effectLst/>
          </c:spPr>
          <c:invertIfNegative val="0"/>
          <c:cat>
            <c:strRef>
              <c:f>Vele!$X$7:$X$13</c:f>
              <c:strCache>
                <c:ptCount val="7"/>
                <c:pt idx="0">
                  <c:v>2013/2014</c:v>
                </c:pt>
                <c:pt idx="1">
                  <c:v>2014/2015</c:v>
                </c:pt>
                <c:pt idx="2">
                  <c:v>2015/2016</c:v>
                </c:pt>
                <c:pt idx="3">
                  <c:v>2016/2017</c:v>
                </c:pt>
                <c:pt idx="4">
                  <c:v>2017/2018</c:v>
                </c:pt>
                <c:pt idx="5">
                  <c:v>2018/2019</c:v>
                </c:pt>
                <c:pt idx="6">
                  <c:v>2019/2020</c:v>
                </c:pt>
              </c:strCache>
            </c:strRef>
          </c:cat>
          <c:val>
            <c:numRef>
              <c:f>Vele!$AB$7:$AB$13</c:f>
              <c:numCache>
                <c:formatCode>0.00%</c:formatCode>
                <c:ptCount val="7"/>
                <c:pt idx="0">
                  <c:v>0.2421052632</c:v>
                </c:pt>
                <c:pt idx="1">
                  <c:v>0.34408602150000001</c:v>
                </c:pt>
                <c:pt idx="2">
                  <c:v>0.43333333330000001</c:v>
                </c:pt>
                <c:pt idx="3">
                  <c:v>0.31147540979999999</c:v>
                </c:pt>
                <c:pt idx="4">
                  <c:v>0.32857142859999999</c:v>
                </c:pt>
                <c:pt idx="5">
                  <c:v>0.35632183909999998</c:v>
                </c:pt>
                <c:pt idx="6">
                  <c:v>0.39325842700000002</c:v>
                </c:pt>
              </c:numCache>
            </c:numRef>
          </c:val>
          <c:extLst>
            <c:ext xmlns:c16="http://schemas.microsoft.com/office/drawing/2014/chart" uri="{C3380CC4-5D6E-409C-BE32-E72D297353CC}">
              <c16:uniqueId val="{00000003-D90F-4166-8154-FC906184B30C}"/>
            </c:ext>
          </c:extLst>
        </c:ser>
        <c:ser>
          <c:idx val="4"/>
          <c:order val="4"/>
          <c:tx>
            <c:strRef>
              <c:f>Vele!$AC$6</c:f>
              <c:strCache>
                <c:ptCount val="1"/>
                <c:pt idx="0">
                  <c:v>od 55 do 59</c:v>
                </c:pt>
              </c:strCache>
            </c:strRef>
          </c:tx>
          <c:spPr>
            <a:solidFill>
              <a:schemeClr val="accent5"/>
            </a:solidFill>
            <a:ln>
              <a:noFill/>
            </a:ln>
            <a:effectLst/>
          </c:spPr>
          <c:invertIfNegative val="0"/>
          <c:cat>
            <c:strRef>
              <c:f>Vele!$X$7:$X$13</c:f>
              <c:strCache>
                <c:ptCount val="7"/>
                <c:pt idx="0">
                  <c:v>2013/2014</c:v>
                </c:pt>
                <c:pt idx="1">
                  <c:v>2014/2015</c:v>
                </c:pt>
                <c:pt idx="2">
                  <c:v>2015/2016</c:v>
                </c:pt>
                <c:pt idx="3">
                  <c:v>2016/2017</c:v>
                </c:pt>
                <c:pt idx="4">
                  <c:v>2017/2018</c:v>
                </c:pt>
                <c:pt idx="5">
                  <c:v>2018/2019</c:v>
                </c:pt>
                <c:pt idx="6">
                  <c:v>2019/2020</c:v>
                </c:pt>
              </c:strCache>
            </c:strRef>
          </c:cat>
          <c:val>
            <c:numRef>
              <c:f>Vele!$AC$7:$AC$13</c:f>
              <c:numCache>
                <c:formatCode>0.00%</c:formatCode>
                <c:ptCount val="7"/>
                <c:pt idx="0">
                  <c:v>0.1052631579</c:v>
                </c:pt>
                <c:pt idx="1">
                  <c:v>0.16129032260000001</c:v>
                </c:pt>
                <c:pt idx="2">
                  <c:v>0.33333333329999998</c:v>
                </c:pt>
                <c:pt idx="3">
                  <c:v>0.31147540979999999</c:v>
                </c:pt>
                <c:pt idx="4">
                  <c:v>0.14285714290000001</c:v>
                </c:pt>
                <c:pt idx="5">
                  <c:v>9.1954022999999996E-2</c:v>
                </c:pt>
                <c:pt idx="6">
                  <c:v>5.6179775299999998E-2</c:v>
                </c:pt>
              </c:numCache>
            </c:numRef>
          </c:val>
          <c:extLst>
            <c:ext xmlns:c16="http://schemas.microsoft.com/office/drawing/2014/chart" uri="{C3380CC4-5D6E-409C-BE32-E72D297353CC}">
              <c16:uniqueId val="{00000004-D90F-4166-8154-FC906184B30C}"/>
            </c:ext>
          </c:extLst>
        </c:ser>
        <c:ser>
          <c:idx val="5"/>
          <c:order val="5"/>
          <c:tx>
            <c:strRef>
              <c:f>Vele!$AD$6</c:f>
              <c:strCache>
                <c:ptCount val="1"/>
                <c:pt idx="0">
                  <c:v>60 i više</c:v>
                </c:pt>
              </c:strCache>
            </c:strRef>
          </c:tx>
          <c:spPr>
            <a:solidFill>
              <a:schemeClr val="accent6"/>
            </a:solidFill>
            <a:ln>
              <a:noFill/>
            </a:ln>
            <a:effectLst/>
          </c:spPr>
          <c:invertIfNegative val="0"/>
          <c:cat>
            <c:strRef>
              <c:f>Vele!$X$7:$X$13</c:f>
              <c:strCache>
                <c:ptCount val="7"/>
                <c:pt idx="0">
                  <c:v>2013/2014</c:v>
                </c:pt>
                <c:pt idx="1">
                  <c:v>2014/2015</c:v>
                </c:pt>
                <c:pt idx="2">
                  <c:v>2015/2016</c:v>
                </c:pt>
                <c:pt idx="3">
                  <c:v>2016/2017</c:v>
                </c:pt>
                <c:pt idx="4">
                  <c:v>2017/2018</c:v>
                </c:pt>
                <c:pt idx="5">
                  <c:v>2018/2019</c:v>
                </c:pt>
                <c:pt idx="6">
                  <c:v>2019/2020</c:v>
                </c:pt>
              </c:strCache>
            </c:strRef>
          </c:cat>
          <c:val>
            <c:numRef>
              <c:f>Vele!$AD$7:$AD$13</c:f>
              <c:numCache>
                <c:formatCode>0.00%</c:formatCode>
                <c:ptCount val="7"/>
                <c:pt idx="0">
                  <c:v>0</c:v>
                </c:pt>
                <c:pt idx="1">
                  <c:v>0</c:v>
                </c:pt>
                <c:pt idx="2">
                  <c:v>0</c:v>
                </c:pt>
                <c:pt idx="3">
                  <c:v>0</c:v>
                </c:pt>
                <c:pt idx="4">
                  <c:v>0.17142857140000001</c:v>
                </c:pt>
                <c:pt idx="5">
                  <c:v>9.1954022999999996E-2</c:v>
                </c:pt>
                <c:pt idx="6">
                  <c:v>0.31460674160000002</c:v>
                </c:pt>
              </c:numCache>
            </c:numRef>
          </c:val>
          <c:extLst>
            <c:ext xmlns:c16="http://schemas.microsoft.com/office/drawing/2014/chart" uri="{C3380CC4-5D6E-409C-BE32-E72D297353CC}">
              <c16:uniqueId val="{00000005-D90F-4166-8154-FC906184B30C}"/>
            </c:ext>
          </c:extLst>
        </c:ser>
        <c:dLbls>
          <c:showLegendKey val="0"/>
          <c:showVal val="0"/>
          <c:showCatName val="0"/>
          <c:showSerName val="0"/>
          <c:showPercent val="0"/>
          <c:showBubbleSize val="0"/>
        </c:dLbls>
        <c:gapWidth val="219"/>
        <c:overlap val="-27"/>
        <c:axId val="1833272847"/>
        <c:axId val="1833272015"/>
      </c:barChart>
      <c:catAx>
        <c:axId val="18332728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3272015"/>
        <c:crosses val="autoZero"/>
        <c:auto val="1"/>
        <c:lblAlgn val="ctr"/>
        <c:lblOffset val="100"/>
        <c:noMultiLvlLbl val="0"/>
      </c:catAx>
      <c:valAx>
        <c:axId val="1833272015"/>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327284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Vele!$I$117</c:f>
              <c:strCache>
                <c:ptCount val="1"/>
                <c:pt idx="0">
                  <c:v>postotak ukupno završenih</c:v>
                </c:pt>
              </c:strCache>
            </c:strRef>
          </c:tx>
          <c:spPr>
            <a:solidFill>
              <a:schemeClr val="accent1"/>
            </a:solidFill>
            <a:ln>
              <a:noFill/>
            </a:ln>
            <a:effectLst/>
          </c:spPr>
          <c:invertIfNegative val="0"/>
          <c:cat>
            <c:strRef>
              <c:f>Vele!$G$118:$H$122</c:f>
              <c:strCache>
                <c:ptCount val="5"/>
                <c:pt idx="0">
                  <c:v>'2013/2014'</c:v>
                </c:pt>
                <c:pt idx="1">
                  <c:v>'2014/2015'</c:v>
                </c:pt>
                <c:pt idx="2">
                  <c:v>'2015/2016'</c:v>
                </c:pt>
                <c:pt idx="3">
                  <c:v>'2016/2017'</c:v>
                </c:pt>
                <c:pt idx="4">
                  <c:v>'2017/2018'</c:v>
                </c:pt>
              </c:strCache>
              <c:extLst/>
            </c:strRef>
          </c:cat>
          <c:val>
            <c:numRef>
              <c:f>Vele!$I$118:$I$122</c:f>
              <c:numCache>
                <c:formatCode>0.00%</c:formatCode>
                <c:ptCount val="5"/>
                <c:pt idx="0">
                  <c:v>0.313253012</c:v>
                </c:pt>
                <c:pt idx="1">
                  <c:v>8.3333333300000006E-2</c:v>
                </c:pt>
                <c:pt idx="2">
                  <c:v>0.17241379309999999</c:v>
                </c:pt>
                <c:pt idx="3">
                  <c:v>0.35593220339999998</c:v>
                </c:pt>
                <c:pt idx="4">
                  <c:v>0.20588235290000001</c:v>
                </c:pt>
              </c:numCache>
            </c:numRef>
          </c:val>
          <c:extLst>
            <c:ext xmlns:c16="http://schemas.microsoft.com/office/drawing/2014/chart" uri="{C3380CC4-5D6E-409C-BE32-E72D297353CC}">
              <c16:uniqueId val="{00000000-F756-4F3B-971F-1155D4945DBB}"/>
            </c:ext>
          </c:extLst>
        </c:ser>
        <c:ser>
          <c:idx val="1"/>
          <c:order val="1"/>
          <c:tx>
            <c:strRef>
              <c:f>Vele!$J$117</c:f>
              <c:strCache>
                <c:ptCount val="1"/>
                <c:pt idx="0">
                  <c:v>postotak završenih bez studenata odustalih na prvoj godini</c:v>
                </c:pt>
              </c:strCache>
            </c:strRef>
          </c:tx>
          <c:spPr>
            <a:solidFill>
              <a:schemeClr val="accent2"/>
            </a:solidFill>
            <a:ln>
              <a:noFill/>
            </a:ln>
            <a:effectLst/>
          </c:spPr>
          <c:invertIfNegative val="0"/>
          <c:cat>
            <c:strRef>
              <c:f>Vele!$G$118:$H$122</c:f>
              <c:strCache>
                <c:ptCount val="5"/>
                <c:pt idx="0">
                  <c:v>'2013/2014'</c:v>
                </c:pt>
                <c:pt idx="1">
                  <c:v>'2014/2015'</c:v>
                </c:pt>
                <c:pt idx="2">
                  <c:v>'2015/2016'</c:v>
                </c:pt>
                <c:pt idx="3">
                  <c:v>'2016/2017'</c:v>
                </c:pt>
                <c:pt idx="4">
                  <c:v>'2017/2018'</c:v>
                </c:pt>
              </c:strCache>
              <c:extLst/>
            </c:strRef>
          </c:cat>
          <c:val>
            <c:numRef>
              <c:f>Vele!$J$118:$J$122</c:f>
              <c:numCache>
                <c:formatCode>0.00%</c:formatCode>
                <c:ptCount val="5"/>
                <c:pt idx="0">
                  <c:v>0.43333333333000001</c:v>
                </c:pt>
                <c:pt idx="1">
                  <c:v>0.17948717949000001</c:v>
                </c:pt>
                <c:pt idx="2">
                  <c:v>0.26315789474000001</c:v>
                </c:pt>
                <c:pt idx="3">
                  <c:v>0.44680851063999999</c:v>
                </c:pt>
                <c:pt idx="4">
                  <c:v>0.28000000000000003</c:v>
                </c:pt>
              </c:numCache>
            </c:numRef>
          </c:val>
          <c:extLst>
            <c:ext xmlns:c16="http://schemas.microsoft.com/office/drawing/2014/chart" uri="{C3380CC4-5D6E-409C-BE32-E72D297353CC}">
              <c16:uniqueId val="{00000001-F756-4F3B-971F-1155D4945DBB}"/>
            </c:ext>
          </c:extLst>
        </c:ser>
        <c:dLbls>
          <c:showLegendKey val="0"/>
          <c:showVal val="0"/>
          <c:showCatName val="0"/>
          <c:showSerName val="0"/>
          <c:showPercent val="0"/>
          <c:showBubbleSize val="0"/>
        </c:dLbls>
        <c:gapWidth val="219"/>
        <c:overlap val="-27"/>
        <c:axId val="1827208623"/>
        <c:axId val="1827205295"/>
      </c:barChart>
      <c:catAx>
        <c:axId val="18272086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27205295"/>
        <c:crosses val="autoZero"/>
        <c:auto val="1"/>
        <c:lblAlgn val="ctr"/>
        <c:lblOffset val="100"/>
        <c:noMultiLvlLbl val="0"/>
      </c:catAx>
      <c:valAx>
        <c:axId val="1827205295"/>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2720862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Vele!$N$117</c:f>
              <c:strCache>
                <c:ptCount val="1"/>
                <c:pt idx="0">
                  <c:v>postotak ukupno završenih</c:v>
                </c:pt>
              </c:strCache>
            </c:strRef>
          </c:tx>
          <c:spPr>
            <a:solidFill>
              <a:schemeClr val="accent1"/>
            </a:solidFill>
            <a:ln>
              <a:noFill/>
            </a:ln>
            <a:effectLst/>
          </c:spPr>
          <c:invertIfNegative val="0"/>
          <c:cat>
            <c:strRef>
              <c:f>Vele!$L$118:$M$122</c:f>
              <c:strCache>
                <c:ptCount val="5"/>
                <c:pt idx="0">
                  <c:v>'2013/2014'</c:v>
                </c:pt>
                <c:pt idx="1">
                  <c:v>'2014/2015'</c:v>
                </c:pt>
                <c:pt idx="2">
                  <c:v>'2015/2016'</c:v>
                </c:pt>
                <c:pt idx="3">
                  <c:v>'2016/2017'</c:v>
                </c:pt>
                <c:pt idx="4">
                  <c:v>'2017/2018'</c:v>
                </c:pt>
              </c:strCache>
              <c:extLst/>
            </c:strRef>
          </c:cat>
          <c:val>
            <c:numRef>
              <c:f>Vele!$N$118:$N$122</c:f>
              <c:numCache>
                <c:formatCode>0.00%</c:formatCode>
                <c:ptCount val="5"/>
                <c:pt idx="0">
                  <c:v>0.44966442950000002</c:v>
                </c:pt>
                <c:pt idx="1">
                  <c:v>0.36170212769999999</c:v>
                </c:pt>
                <c:pt idx="2">
                  <c:v>0.44052863440000001</c:v>
                </c:pt>
                <c:pt idx="3">
                  <c:v>0.3896103896</c:v>
                </c:pt>
                <c:pt idx="4">
                  <c:v>0.23599999999999999</c:v>
                </c:pt>
              </c:numCache>
            </c:numRef>
          </c:val>
          <c:extLst>
            <c:ext xmlns:c16="http://schemas.microsoft.com/office/drawing/2014/chart" uri="{C3380CC4-5D6E-409C-BE32-E72D297353CC}">
              <c16:uniqueId val="{00000000-FCBF-472C-9C0B-3F8FA8F79863}"/>
            </c:ext>
          </c:extLst>
        </c:ser>
        <c:ser>
          <c:idx val="1"/>
          <c:order val="1"/>
          <c:tx>
            <c:strRef>
              <c:f>Vele!$O$117</c:f>
              <c:strCache>
                <c:ptCount val="1"/>
                <c:pt idx="0">
                  <c:v>postotak završenih bez studenata odustalih na prvoj godini</c:v>
                </c:pt>
              </c:strCache>
            </c:strRef>
          </c:tx>
          <c:spPr>
            <a:solidFill>
              <a:schemeClr val="accent2"/>
            </a:solidFill>
            <a:ln>
              <a:noFill/>
            </a:ln>
            <a:effectLst/>
          </c:spPr>
          <c:invertIfNegative val="0"/>
          <c:cat>
            <c:strRef>
              <c:f>Vele!$L$118:$M$122</c:f>
              <c:strCache>
                <c:ptCount val="5"/>
                <c:pt idx="0">
                  <c:v>'2013/2014'</c:v>
                </c:pt>
                <c:pt idx="1">
                  <c:v>'2014/2015'</c:v>
                </c:pt>
                <c:pt idx="2">
                  <c:v>'2015/2016'</c:v>
                </c:pt>
                <c:pt idx="3">
                  <c:v>'2016/2017'</c:v>
                </c:pt>
                <c:pt idx="4">
                  <c:v>'2017/2018'</c:v>
                </c:pt>
              </c:strCache>
              <c:extLst/>
            </c:strRef>
          </c:cat>
          <c:val>
            <c:numRef>
              <c:f>Vele!$O$118:$O$122</c:f>
              <c:numCache>
                <c:formatCode>0.00%</c:formatCode>
                <c:ptCount val="5"/>
                <c:pt idx="0">
                  <c:v>0.60360360359999998</c:v>
                </c:pt>
                <c:pt idx="1">
                  <c:v>0.49756097561000001</c:v>
                </c:pt>
                <c:pt idx="2">
                  <c:v>0.53475935828999999</c:v>
                </c:pt>
                <c:pt idx="3">
                  <c:v>0.5</c:v>
                </c:pt>
                <c:pt idx="4">
                  <c:v>0.29207920791999997</c:v>
                </c:pt>
              </c:numCache>
            </c:numRef>
          </c:val>
          <c:extLst>
            <c:ext xmlns:c16="http://schemas.microsoft.com/office/drawing/2014/chart" uri="{C3380CC4-5D6E-409C-BE32-E72D297353CC}">
              <c16:uniqueId val="{00000001-FCBF-472C-9C0B-3F8FA8F79863}"/>
            </c:ext>
          </c:extLst>
        </c:ser>
        <c:dLbls>
          <c:showLegendKey val="0"/>
          <c:showVal val="0"/>
          <c:showCatName val="0"/>
          <c:showSerName val="0"/>
          <c:showPercent val="0"/>
          <c:showBubbleSize val="0"/>
        </c:dLbls>
        <c:gapWidth val="219"/>
        <c:overlap val="-27"/>
        <c:axId val="1625645951"/>
        <c:axId val="1625648031"/>
      </c:barChart>
      <c:catAx>
        <c:axId val="1625645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5648031"/>
        <c:crosses val="autoZero"/>
        <c:auto val="1"/>
        <c:lblAlgn val="ctr"/>
        <c:lblOffset val="100"/>
        <c:noMultiLvlLbl val="0"/>
      </c:catAx>
      <c:valAx>
        <c:axId val="162564803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5645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sz="1400" b="0" i="0" baseline="0">
                <a:effectLst/>
              </a:rPr>
              <a:t>Završnost na preddiplomskom studiju </a:t>
            </a:r>
            <a:r>
              <a:rPr lang="hr-HR" sz="1400" b="0" i="1" baseline="0">
                <a:effectLst/>
              </a:rPr>
              <a:t>Turizam </a:t>
            </a:r>
            <a:r>
              <a:rPr lang="hr-HR" sz="1400" b="0" i="0" baseline="0">
                <a:effectLst/>
              </a:rPr>
              <a:t> po upisanim generacijama</a:t>
            </a:r>
            <a:endParaRPr lang="en-US" sz="1400">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Vele!$S$117</c:f>
              <c:strCache>
                <c:ptCount val="1"/>
                <c:pt idx="0">
                  <c:v>postotak ukupno završenih</c:v>
                </c:pt>
              </c:strCache>
            </c:strRef>
          </c:tx>
          <c:spPr>
            <a:solidFill>
              <a:schemeClr val="accent1"/>
            </a:solidFill>
            <a:ln>
              <a:noFill/>
            </a:ln>
            <a:effectLst/>
          </c:spPr>
          <c:invertIfNegative val="0"/>
          <c:cat>
            <c:strRef>
              <c:f>Vele!$Q$118:$R$122</c:f>
              <c:strCache>
                <c:ptCount val="5"/>
                <c:pt idx="0">
                  <c:v>'2013/2014'</c:v>
                </c:pt>
                <c:pt idx="1">
                  <c:v>'2014/2015'</c:v>
                </c:pt>
                <c:pt idx="2">
                  <c:v>'2015/2016'</c:v>
                </c:pt>
                <c:pt idx="3">
                  <c:v>'2016/2017'</c:v>
                </c:pt>
                <c:pt idx="4">
                  <c:v>'2017/2018'</c:v>
                </c:pt>
              </c:strCache>
              <c:extLst/>
            </c:strRef>
          </c:cat>
          <c:val>
            <c:numRef>
              <c:f>Vele!$S$118:$S$122</c:f>
              <c:numCache>
                <c:formatCode>0.00%</c:formatCode>
                <c:ptCount val="5"/>
                <c:pt idx="0">
                  <c:v>0.32631578950000001</c:v>
                </c:pt>
                <c:pt idx="1">
                  <c:v>0.40860215049999998</c:v>
                </c:pt>
                <c:pt idx="2">
                  <c:v>0.68333333330000001</c:v>
                </c:pt>
                <c:pt idx="3">
                  <c:v>0.5409836066</c:v>
                </c:pt>
                <c:pt idx="4">
                  <c:v>0.35714285709999999</c:v>
                </c:pt>
              </c:numCache>
            </c:numRef>
          </c:val>
          <c:extLst>
            <c:ext xmlns:c16="http://schemas.microsoft.com/office/drawing/2014/chart" uri="{C3380CC4-5D6E-409C-BE32-E72D297353CC}">
              <c16:uniqueId val="{00000000-41B1-4AE3-9CCC-36CD4E50259E}"/>
            </c:ext>
          </c:extLst>
        </c:ser>
        <c:ser>
          <c:idx val="1"/>
          <c:order val="1"/>
          <c:tx>
            <c:strRef>
              <c:f>Vele!$T$117</c:f>
              <c:strCache>
                <c:ptCount val="1"/>
                <c:pt idx="0">
                  <c:v>postotak završenih bez studenata odustalih na prvoj godini</c:v>
                </c:pt>
              </c:strCache>
            </c:strRef>
          </c:tx>
          <c:spPr>
            <a:solidFill>
              <a:schemeClr val="accent2"/>
            </a:solidFill>
            <a:ln>
              <a:noFill/>
            </a:ln>
            <a:effectLst/>
          </c:spPr>
          <c:invertIfNegative val="0"/>
          <c:cat>
            <c:strRef>
              <c:f>Vele!$Q$118:$R$122</c:f>
              <c:strCache>
                <c:ptCount val="5"/>
                <c:pt idx="0">
                  <c:v>'2013/2014'</c:v>
                </c:pt>
                <c:pt idx="1">
                  <c:v>'2014/2015'</c:v>
                </c:pt>
                <c:pt idx="2">
                  <c:v>'2015/2016'</c:v>
                </c:pt>
                <c:pt idx="3">
                  <c:v>'2016/2017'</c:v>
                </c:pt>
                <c:pt idx="4">
                  <c:v>'2017/2018'</c:v>
                </c:pt>
              </c:strCache>
              <c:extLst/>
            </c:strRef>
          </c:cat>
          <c:val>
            <c:numRef>
              <c:f>Vele!$T$118:$T$122</c:f>
              <c:numCache>
                <c:formatCode>0.00%</c:formatCode>
                <c:ptCount val="5"/>
                <c:pt idx="0">
                  <c:v>0.50819672131000004</c:v>
                </c:pt>
                <c:pt idx="1">
                  <c:v>0.51351351350999996</c:v>
                </c:pt>
                <c:pt idx="2">
                  <c:v>0.78846153846</c:v>
                </c:pt>
                <c:pt idx="3">
                  <c:v>0.76744186046999996</c:v>
                </c:pt>
                <c:pt idx="4">
                  <c:v>0.43859649123</c:v>
                </c:pt>
              </c:numCache>
            </c:numRef>
          </c:val>
          <c:extLst>
            <c:ext xmlns:c16="http://schemas.microsoft.com/office/drawing/2014/chart" uri="{C3380CC4-5D6E-409C-BE32-E72D297353CC}">
              <c16:uniqueId val="{00000001-41B1-4AE3-9CCC-36CD4E50259E}"/>
            </c:ext>
          </c:extLst>
        </c:ser>
        <c:dLbls>
          <c:showLegendKey val="0"/>
          <c:showVal val="0"/>
          <c:showCatName val="0"/>
          <c:showSerName val="0"/>
          <c:showPercent val="0"/>
          <c:showBubbleSize val="0"/>
        </c:dLbls>
        <c:gapWidth val="219"/>
        <c:overlap val="-27"/>
        <c:axId val="1623324463"/>
        <c:axId val="1623325295"/>
      </c:barChart>
      <c:catAx>
        <c:axId val="16233244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3325295"/>
        <c:crosses val="autoZero"/>
        <c:auto val="1"/>
        <c:lblAlgn val="ctr"/>
        <c:lblOffset val="100"/>
        <c:noMultiLvlLbl val="0"/>
      </c:catAx>
      <c:valAx>
        <c:axId val="1623325295"/>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332446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Vele!$AV$49</c:f>
              <c:strCache>
                <c:ptCount val="1"/>
                <c:pt idx="0">
                  <c:v>MMP</c:v>
                </c:pt>
              </c:strCache>
            </c:strRef>
          </c:tx>
          <c:spPr>
            <a:solidFill>
              <a:schemeClr val="accent1"/>
            </a:solidFill>
            <a:ln>
              <a:noFill/>
            </a:ln>
            <a:effectLst/>
          </c:spPr>
          <c:invertIfNegative val="0"/>
          <c:cat>
            <c:strRef>
              <c:f>Vele!$AU$50:$AU$56</c:f>
              <c:strCache>
                <c:ptCount val="7"/>
                <c:pt idx="0">
                  <c:v>2013/2014</c:v>
                </c:pt>
                <c:pt idx="1">
                  <c:v>2014/2015</c:v>
                </c:pt>
                <c:pt idx="2">
                  <c:v>2015/2016</c:v>
                </c:pt>
                <c:pt idx="3">
                  <c:v>2016/2017</c:v>
                </c:pt>
                <c:pt idx="4">
                  <c:v>2017/2018</c:v>
                </c:pt>
                <c:pt idx="5">
                  <c:v>2018/2019</c:v>
                </c:pt>
                <c:pt idx="6">
                  <c:v>2019/2020</c:v>
                </c:pt>
              </c:strCache>
            </c:strRef>
          </c:cat>
          <c:val>
            <c:numRef>
              <c:f>Vele!$AV$50:$AV$56</c:f>
              <c:numCache>
                <c:formatCode>0.00%</c:formatCode>
                <c:ptCount val="7"/>
                <c:pt idx="0">
                  <c:v>0.32335329340000002</c:v>
                </c:pt>
                <c:pt idx="1">
                  <c:v>0.28654970759999998</c:v>
                </c:pt>
                <c:pt idx="2">
                  <c:v>0.20799999999999999</c:v>
                </c:pt>
                <c:pt idx="3">
                  <c:v>0.2764227642</c:v>
                </c:pt>
                <c:pt idx="4">
                  <c:v>0.1967213115</c:v>
                </c:pt>
                <c:pt idx="5">
                  <c:v>0.22314049590000001</c:v>
                </c:pt>
                <c:pt idx="6">
                  <c:v>0.15447154469999999</c:v>
                </c:pt>
              </c:numCache>
            </c:numRef>
          </c:val>
          <c:extLst>
            <c:ext xmlns:c16="http://schemas.microsoft.com/office/drawing/2014/chart" uri="{C3380CC4-5D6E-409C-BE32-E72D297353CC}">
              <c16:uniqueId val="{00000000-B8DC-47A8-B617-C29DD780841B}"/>
            </c:ext>
          </c:extLst>
        </c:ser>
        <c:ser>
          <c:idx val="1"/>
          <c:order val="1"/>
          <c:tx>
            <c:strRef>
              <c:f>Vele!$AW$49</c:f>
              <c:strCache>
                <c:ptCount val="1"/>
                <c:pt idx="0">
                  <c:v>TP</c:v>
                </c:pt>
              </c:strCache>
            </c:strRef>
          </c:tx>
          <c:spPr>
            <a:solidFill>
              <a:schemeClr val="accent2"/>
            </a:solidFill>
            <a:ln>
              <a:noFill/>
            </a:ln>
            <a:effectLst/>
          </c:spPr>
          <c:invertIfNegative val="0"/>
          <c:cat>
            <c:strRef>
              <c:f>Vele!$AU$50:$AU$56</c:f>
              <c:strCache>
                <c:ptCount val="7"/>
                <c:pt idx="0">
                  <c:v>2013/2014</c:v>
                </c:pt>
                <c:pt idx="1">
                  <c:v>2014/2015</c:v>
                </c:pt>
                <c:pt idx="2">
                  <c:v>2015/2016</c:v>
                </c:pt>
                <c:pt idx="3">
                  <c:v>2016/2017</c:v>
                </c:pt>
                <c:pt idx="4">
                  <c:v>2017/2018</c:v>
                </c:pt>
                <c:pt idx="5">
                  <c:v>2018/2019</c:v>
                </c:pt>
                <c:pt idx="6">
                  <c:v>2019/2020</c:v>
                </c:pt>
              </c:strCache>
            </c:strRef>
          </c:cat>
          <c:val>
            <c:numRef>
              <c:f>Vele!$AW$50:$AW$56</c:f>
              <c:numCache>
                <c:formatCode>0.00%</c:formatCode>
                <c:ptCount val="7"/>
                <c:pt idx="0">
                  <c:v>0.29411764709999999</c:v>
                </c:pt>
                <c:pt idx="1">
                  <c:v>0.34782608700000001</c:v>
                </c:pt>
                <c:pt idx="2">
                  <c:v>0.1904761905</c:v>
                </c:pt>
                <c:pt idx="3">
                  <c:v>0.2295081967</c:v>
                </c:pt>
                <c:pt idx="4">
                  <c:v>0.18032786889999999</c:v>
                </c:pt>
                <c:pt idx="5">
                  <c:v>0.2</c:v>
                </c:pt>
                <c:pt idx="6">
                  <c:v>0.1076923077</c:v>
                </c:pt>
              </c:numCache>
            </c:numRef>
          </c:val>
          <c:extLst>
            <c:ext xmlns:c16="http://schemas.microsoft.com/office/drawing/2014/chart" uri="{C3380CC4-5D6E-409C-BE32-E72D297353CC}">
              <c16:uniqueId val="{00000001-B8DC-47A8-B617-C29DD780841B}"/>
            </c:ext>
          </c:extLst>
        </c:ser>
        <c:dLbls>
          <c:showLegendKey val="0"/>
          <c:showVal val="0"/>
          <c:showCatName val="0"/>
          <c:showSerName val="0"/>
          <c:showPercent val="0"/>
          <c:showBubbleSize val="0"/>
        </c:dLbls>
        <c:gapWidth val="219"/>
        <c:overlap val="-27"/>
        <c:axId val="1701766623"/>
        <c:axId val="1701767039"/>
      </c:barChart>
      <c:catAx>
        <c:axId val="17017666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1767039"/>
        <c:crosses val="autoZero"/>
        <c:auto val="1"/>
        <c:lblAlgn val="ctr"/>
        <c:lblOffset val="100"/>
        <c:noMultiLvlLbl val="0"/>
      </c:catAx>
      <c:valAx>
        <c:axId val="170176703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176662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Vele!$K$49</c:f>
              <c:strCache>
                <c:ptCount val="1"/>
                <c:pt idx="0">
                  <c:v>od 0 do 2</c:v>
                </c:pt>
              </c:strCache>
            </c:strRef>
          </c:tx>
          <c:spPr>
            <a:solidFill>
              <a:schemeClr val="accent1"/>
            </a:solidFill>
            <a:ln>
              <a:noFill/>
            </a:ln>
            <a:effectLst/>
          </c:spPr>
          <c:invertIfNegative val="0"/>
          <c:cat>
            <c:strRef>
              <c:f>Vele!$J$50:$J$56</c:f>
              <c:strCache>
                <c:ptCount val="7"/>
                <c:pt idx="0">
                  <c:v>2013/2014</c:v>
                </c:pt>
                <c:pt idx="1">
                  <c:v>2014/2015</c:v>
                </c:pt>
                <c:pt idx="2">
                  <c:v>2015/2016</c:v>
                </c:pt>
                <c:pt idx="3">
                  <c:v>2016/2017</c:v>
                </c:pt>
                <c:pt idx="4">
                  <c:v>2017/2018</c:v>
                </c:pt>
                <c:pt idx="5">
                  <c:v>2018/2019</c:v>
                </c:pt>
                <c:pt idx="6">
                  <c:v>2019/2020</c:v>
                </c:pt>
              </c:strCache>
            </c:strRef>
          </c:cat>
          <c:val>
            <c:numRef>
              <c:f>Vele!$K$50:$K$56</c:f>
              <c:numCache>
                <c:formatCode>0.00%</c:formatCode>
                <c:ptCount val="7"/>
                <c:pt idx="0">
                  <c:v>0.1497005988</c:v>
                </c:pt>
                <c:pt idx="1">
                  <c:v>0.14619883040000001</c:v>
                </c:pt>
                <c:pt idx="2">
                  <c:v>0.14399999999999999</c:v>
                </c:pt>
                <c:pt idx="3">
                  <c:v>0.13008130079999999</c:v>
                </c:pt>
                <c:pt idx="4">
                  <c:v>0.1721311475</c:v>
                </c:pt>
                <c:pt idx="5">
                  <c:v>0.18181818180000001</c:v>
                </c:pt>
                <c:pt idx="6">
                  <c:v>0.17886178859999999</c:v>
                </c:pt>
              </c:numCache>
            </c:numRef>
          </c:val>
          <c:extLst>
            <c:ext xmlns:c16="http://schemas.microsoft.com/office/drawing/2014/chart" uri="{C3380CC4-5D6E-409C-BE32-E72D297353CC}">
              <c16:uniqueId val="{00000000-406D-4FFB-980A-74034B761661}"/>
            </c:ext>
          </c:extLst>
        </c:ser>
        <c:ser>
          <c:idx val="1"/>
          <c:order val="1"/>
          <c:tx>
            <c:strRef>
              <c:f>Vele!$L$49</c:f>
              <c:strCache>
                <c:ptCount val="1"/>
                <c:pt idx="0">
                  <c:v>od 3 do 17</c:v>
                </c:pt>
              </c:strCache>
            </c:strRef>
          </c:tx>
          <c:spPr>
            <a:solidFill>
              <a:schemeClr val="accent2"/>
            </a:solidFill>
            <a:ln>
              <a:noFill/>
            </a:ln>
            <a:effectLst/>
          </c:spPr>
          <c:invertIfNegative val="0"/>
          <c:cat>
            <c:strRef>
              <c:f>Vele!$J$50:$J$56</c:f>
              <c:strCache>
                <c:ptCount val="7"/>
                <c:pt idx="0">
                  <c:v>2013/2014</c:v>
                </c:pt>
                <c:pt idx="1">
                  <c:v>2014/2015</c:v>
                </c:pt>
                <c:pt idx="2">
                  <c:v>2015/2016</c:v>
                </c:pt>
                <c:pt idx="3">
                  <c:v>2016/2017</c:v>
                </c:pt>
                <c:pt idx="4">
                  <c:v>2017/2018</c:v>
                </c:pt>
                <c:pt idx="5">
                  <c:v>2018/2019</c:v>
                </c:pt>
                <c:pt idx="6">
                  <c:v>2019/2020</c:v>
                </c:pt>
              </c:strCache>
            </c:strRef>
          </c:cat>
          <c:val>
            <c:numRef>
              <c:f>Vele!$L$50:$L$56</c:f>
              <c:numCache>
                <c:formatCode>0.00%</c:formatCode>
                <c:ptCount val="7"/>
                <c:pt idx="0">
                  <c:v>0.16766467069999999</c:v>
                </c:pt>
                <c:pt idx="1">
                  <c:v>0.12865497079999999</c:v>
                </c:pt>
                <c:pt idx="2">
                  <c:v>0.152</c:v>
                </c:pt>
                <c:pt idx="3">
                  <c:v>0.1056910569</c:v>
                </c:pt>
                <c:pt idx="4">
                  <c:v>8.1967213100000005E-2</c:v>
                </c:pt>
                <c:pt idx="5">
                  <c:v>0.11570247929999999</c:v>
                </c:pt>
                <c:pt idx="6">
                  <c:v>8.9430894299999994E-2</c:v>
                </c:pt>
              </c:numCache>
            </c:numRef>
          </c:val>
          <c:extLst>
            <c:ext xmlns:c16="http://schemas.microsoft.com/office/drawing/2014/chart" uri="{C3380CC4-5D6E-409C-BE32-E72D297353CC}">
              <c16:uniqueId val="{00000001-406D-4FFB-980A-74034B761661}"/>
            </c:ext>
          </c:extLst>
        </c:ser>
        <c:ser>
          <c:idx val="2"/>
          <c:order val="2"/>
          <c:tx>
            <c:strRef>
              <c:f>Vele!$M$49</c:f>
              <c:strCache>
                <c:ptCount val="1"/>
                <c:pt idx="0">
                  <c:v>od 18 do 29</c:v>
                </c:pt>
              </c:strCache>
            </c:strRef>
          </c:tx>
          <c:spPr>
            <a:solidFill>
              <a:schemeClr val="accent3"/>
            </a:solidFill>
            <a:ln>
              <a:noFill/>
            </a:ln>
            <a:effectLst/>
          </c:spPr>
          <c:invertIfNegative val="0"/>
          <c:cat>
            <c:strRef>
              <c:f>Vele!$J$50:$J$56</c:f>
              <c:strCache>
                <c:ptCount val="7"/>
                <c:pt idx="0">
                  <c:v>2013/2014</c:v>
                </c:pt>
                <c:pt idx="1">
                  <c:v>2014/2015</c:v>
                </c:pt>
                <c:pt idx="2">
                  <c:v>2015/2016</c:v>
                </c:pt>
                <c:pt idx="3">
                  <c:v>2016/2017</c:v>
                </c:pt>
                <c:pt idx="4">
                  <c:v>2017/2018</c:v>
                </c:pt>
                <c:pt idx="5">
                  <c:v>2018/2019</c:v>
                </c:pt>
                <c:pt idx="6">
                  <c:v>2019/2020</c:v>
                </c:pt>
              </c:strCache>
            </c:strRef>
          </c:cat>
          <c:val>
            <c:numRef>
              <c:f>Vele!$M$50:$M$56</c:f>
              <c:numCache>
                <c:formatCode>0.00%</c:formatCode>
                <c:ptCount val="7"/>
                <c:pt idx="0">
                  <c:v>0.15568862280000001</c:v>
                </c:pt>
                <c:pt idx="1">
                  <c:v>0.21637426900000001</c:v>
                </c:pt>
                <c:pt idx="2">
                  <c:v>0.192</c:v>
                </c:pt>
                <c:pt idx="3">
                  <c:v>0.1951219512</c:v>
                </c:pt>
                <c:pt idx="4">
                  <c:v>0.18032786889999999</c:v>
                </c:pt>
                <c:pt idx="5">
                  <c:v>0.14049586780000001</c:v>
                </c:pt>
                <c:pt idx="6">
                  <c:v>0.1138211382</c:v>
                </c:pt>
              </c:numCache>
            </c:numRef>
          </c:val>
          <c:extLst>
            <c:ext xmlns:c16="http://schemas.microsoft.com/office/drawing/2014/chart" uri="{C3380CC4-5D6E-409C-BE32-E72D297353CC}">
              <c16:uniqueId val="{00000002-406D-4FFB-980A-74034B761661}"/>
            </c:ext>
          </c:extLst>
        </c:ser>
        <c:ser>
          <c:idx val="3"/>
          <c:order val="3"/>
          <c:tx>
            <c:strRef>
              <c:f>Vele!$N$49</c:f>
              <c:strCache>
                <c:ptCount val="1"/>
                <c:pt idx="0">
                  <c:v>od 30 do 54</c:v>
                </c:pt>
              </c:strCache>
            </c:strRef>
          </c:tx>
          <c:spPr>
            <a:solidFill>
              <a:schemeClr val="accent4"/>
            </a:solidFill>
            <a:ln>
              <a:noFill/>
            </a:ln>
            <a:effectLst/>
          </c:spPr>
          <c:invertIfNegative val="0"/>
          <c:cat>
            <c:strRef>
              <c:f>Vele!$J$50:$J$56</c:f>
              <c:strCache>
                <c:ptCount val="7"/>
                <c:pt idx="0">
                  <c:v>2013/2014</c:v>
                </c:pt>
                <c:pt idx="1">
                  <c:v>2014/2015</c:v>
                </c:pt>
                <c:pt idx="2">
                  <c:v>2015/2016</c:v>
                </c:pt>
                <c:pt idx="3">
                  <c:v>2016/2017</c:v>
                </c:pt>
                <c:pt idx="4">
                  <c:v>2017/2018</c:v>
                </c:pt>
                <c:pt idx="5">
                  <c:v>2018/2019</c:v>
                </c:pt>
                <c:pt idx="6">
                  <c:v>2019/2020</c:v>
                </c:pt>
              </c:strCache>
            </c:strRef>
          </c:cat>
          <c:val>
            <c:numRef>
              <c:f>Vele!$N$50:$N$56</c:f>
              <c:numCache>
                <c:formatCode>0.00%</c:formatCode>
                <c:ptCount val="7"/>
                <c:pt idx="0">
                  <c:v>0.47904191619999997</c:v>
                </c:pt>
                <c:pt idx="1">
                  <c:v>0.43274853800000002</c:v>
                </c:pt>
                <c:pt idx="2">
                  <c:v>0.38400000000000001</c:v>
                </c:pt>
                <c:pt idx="3">
                  <c:v>0.51219512199999995</c:v>
                </c:pt>
                <c:pt idx="4">
                  <c:v>0.55737704919999997</c:v>
                </c:pt>
                <c:pt idx="5">
                  <c:v>0.50413223139999996</c:v>
                </c:pt>
                <c:pt idx="6">
                  <c:v>0.487804878</c:v>
                </c:pt>
              </c:numCache>
            </c:numRef>
          </c:val>
          <c:extLst>
            <c:ext xmlns:c16="http://schemas.microsoft.com/office/drawing/2014/chart" uri="{C3380CC4-5D6E-409C-BE32-E72D297353CC}">
              <c16:uniqueId val="{00000003-406D-4FFB-980A-74034B761661}"/>
            </c:ext>
          </c:extLst>
        </c:ser>
        <c:ser>
          <c:idx val="4"/>
          <c:order val="4"/>
          <c:tx>
            <c:strRef>
              <c:f>Vele!$O$49</c:f>
              <c:strCache>
                <c:ptCount val="1"/>
                <c:pt idx="0">
                  <c:v>od 55 do 59</c:v>
                </c:pt>
              </c:strCache>
            </c:strRef>
          </c:tx>
          <c:spPr>
            <a:solidFill>
              <a:schemeClr val="accent5"/>
            </a:solidFill>
            <a:ln>
              <a:noFill/>
            </a:ln>
            <a:effectLst/>
          </c:spPr>
          <c:invertIfNegative val="0"/>
          <c:cat>
            <c:strRef>
              <c:f>Vele!$J$50:$J$56</c:f>
              <c:strCache>
                <c:ptCount val="7"/>
                <c:pt idx="0">
                  <c:v>2013/2014</c:v>
                </c:pt>
                <c:pt idx="1">
                  <c:v>2014/2015</c:v>
                </c:pt>
                <c:pt idx="2">
                  <c:v>2015/2016</c:v>
                </c:pt>
                <c:pt idx="3">
                  <c:v>2016/2017</c:v>
                </c:pt>
                <c:pt idx="4">
                  <c:v>2017/2018</c:v>
                </c:pt>
                <c:pt idx="5">
                  <c:v>2018/2019</c:v>
                </c:pt>
                <c:pt idx="6">
                  <c:v>2019/2020</c:v>
                </c:pt>
              </c:strCache>
            </c:strRef>
          </c:cat>
          <c:val>
            <c:numRef>
              <c:f>Vele!$O$50:$O$56</c:f>
              <c:numCache>
                <c:formatCode>0.00%</c:formatCode>
                <c:ptCount val="7"/>
                <c:pt idx="0">
                  <c:v>5.9880239999999998E-3</c:v>
                </c:pt>
                <c:pt idx="1">
                  <c:v>0</c:v>
                </c:pt>
                <c:pt idx="2">
                  <c:v>1.6E-2</c:v>
                </c:pt>
                <c:pt idx="3">
                  <c:v>0</c:v>
                </c:pt>
                <c:pt idx="4">
                  <c:v>0</c:v>
                </c:pt>
                <c:pt idx="5">
                  <c:v>0</c:v>
                </c:pt>
                <c:pt idx="6">
                  <c:v>8.1300812999999996E-3</c:v>
                </c:pt>
              </c:numCache>
            </c:numRef>
          </c:val>
          <c:extLst>
            <c:ext xmlns:c16="http://schemas.microsoft.com/office/drawing/2014/chart" uri="{C3380CC4-5D6E-409C-BE32-E72D297353CC}">
              <c16:uniqueId val="{00000004-406D-4FFB-980A-74034B761661}"/>
            </c:ext>
          </c:extLst>
        </c:ser>
        <c:ser>
          <c:idx val="5"/>
          <c:order val="5"/>
          <c:tx>
            <c:strRef>
              <c:f>Vele!$P$49</c:f>
              <c:strCache>
                <c:ptCount val="1"/>
                <c:pt idx="0">
                  <c:v>60 i više</c:v>
                </c:pt>
              </c:strCache>
            </c:strRef>
          </c:tx>
          <c:spPr>
            <a:solidFill>
              <a:schemeClr val="accent6"/>
            </a:solidFill>
            <a:ln>
              <a:noFill/>
            </a:ln>
            <a:effectLst/>
          </c:spPr>
          <c:invertIfNegative val="0"/>
          <c:cat>
            <c:strRef>
              <c:f>Vele!$J$50:$J$56</c:f>
              <c:strCache>
                <c:ptCount val="7"/>
                <c:pt idx="0">
                  <c:v>2013/2014</c:v>
                </c:pt>
                <c:pt idx="1">
                  <c:v>2014/2015</c:v>
                </c:pt>
                <c:pt idx="2">
                  <c:v>2015/2016</c:v>
                </c:pt>
                <c:pt idx="3">
                  <c:v>2016/2017</c:v>
                </c:pt>
                <c:pt idx="4">
                  <c:v>2017/2018</c:v>
                </c:pt>
                <c:pt idx="5">
                  <c:v>2018/2019</c:v>
                </c:pt>
                <c:pt idx="6">
                  <c:v>2019/2020</c:v>
                </c:pt>
              </c:strCache>
            </c:strRef>
          </c:cat>
          <c:val>
            <c:numRef>
              <c:f>Vele!$P$50:$P$56</c:f>
              <c:numCache>
                <c:formatCode>0.00%</c:formatCode>
                <c:ptCount val="7"/>
                <c:pt idx="0">
                  <c:v>4.19161677E-2</c:v>
                </c:pt>
                <c:pt idx="1">
                  <c:v>7.6023391800000006E-2</c:v>
                </c:pt>
                <c:pt idx="2">
                  <c:v>0.112</c:v>
                </c:pt>
                <c:pt idx="3">
                  <c:v>5.6910569100000002E-2</c:v>
                </c:pt>
                <c:pt idx="4">
                  <c:v>8.1967212999999994E-3</c:v>
                </c:pt>
                <c:pt idx="5">
                  <c:v>5.7851239700000001E-2</c:v>
                </c:pt>
                <c:pt idx="6">
                  <c:v>0.1219512195</c:v>
                </c:pt>
              </c:numCache>
            </c:numRef>
          </c:val>
          <c:extLst>
            <c:ext xmlns:c16="http://schemas.microsoft.com/office/drawing/2014/chart" uri="{C3380CC4-5D6E-409C-BE32-E72D297353CC}">
              <c16:uniqueId val="{00000005-406D-4FFB-980A-74034B761661}"/>
            </c:ext>
          </c:extLst>
        </c:ser>
        <c:dLbls>
          <c:showLegendKey val="0"/>
          <c:showVal val="0"/>
          <c:showCatName val="0"/>
          <c:showSerName val="0"/>
          <c:showPercent val="0"/>
          <c:showBubbleSize val="0"/>
        </c:dLbls>
        <c:gapWidth val="219"/>
        <c:overlap val="-27"/>
        <c:axId val="1708802207"/>
        <c:axId val="1708804703"/>
      </c:barChart>
      <c:catAx>
        <c:axId val="17088022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8804703"/>
        <c:crosses val="autoZero"/>
        <c:auto val="1"/>
        <c:lblAlgn val="ctr"/>
        <c:lblOffset val="100"/>
        <c:noMultiLvlLbl val="0"/>
      </c:catAx>
      <c:valAx>
        <c:axId val="17088047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880220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Garo!$M$4</c:f>
              <c:strCache>
                <c:ptCount val="1"/>
                <c:pt idx="0">
                  <c:v>Broj prijavljenih</c:v>
                </c:pt>
              </c:strCache>
            </c:strRef>
          </c:tx>
          <c:spPr>
            <a:solidFill>
              <a:schemeClr val="accent1"/>
            </a:solidFill>
            <a:ln>
              <a:noFill/>
            </a:ln>
            <a:effectLst/>
          </c:spPr>
          <c:invertIfNegative val="0"/>
          <c:cat>
            <c:strRef>
              <c:f>Garo!$L$5:$L$11</c:f>
              <c:strCache>
                <c:ptCount val="7"/>
                <c:pt idx="0">
                  <c:v>2013./2014.</c:v>
                </c:pt>
                <c:pt idx="1">
                  <c:v>2014./2015.</c:v>
                </c:pt>
                <c:pt idx="2">
                  <c:v>2015./2016.</c:v>
                </c:pt>
                <c:pt idx="3">
                  <c:v>2016./2017.</c:v>
                </c:pt>
                <c:pt idx="4">
                  <c:v>2017./2018.</c:v>
                </c:pt>
                <c:pt idx="5">
                  <c:v>2018./2019.</c:v>
                </c:pt>
                <c:pt idx="6">
                  <c:v>2019./2020.</c:v>
                </c:pt>
              </c:strCache>
            </c:strRef>
          </c:cat>
          <c:val>
            <c:numRef>
              <c:f>Garo!$M$5:$M$11</c:f>
              <c:numCache>
                <c:formatCode>General</c:formatCode>
                <c:ptCount val="7"/>
                <c:pt idx="0">
                  <c:v>2569</c:v>
                </c:pt>
                <c:pt idx="1">
                  <c:v>2186</c:v>
                </c:pt>
                <c:pt idx="2">
                  <c:v>1648</c:v>
                </c:pt>
                <c:pt idx="3">
                  <c:v>1717</c:v>
                </c:pt>
                <c:pt idx="4">
                  <c:v>1653</c:v>
                </c:pt>
                <c:pt idx="5">
                  <c:v>1818</c:v>
                </c:pt>
                <c:pt idx="6">
                  <c:v>1558</c:v>
                </c:pt>
              </c:numCache>
            </c:numRef>
          </c:val>
          <c:extLst>
            <c:ext xmlns:c16="http://schemas.microsoft.com/office/drawing/2014/chart" uri="{C3380CC4-5D6E-409C-BE32-E72D297353CC}">
              <c16:uniqueId val="{00000000-60BD-491D-8A44-946DB2A01E44}"/>
            </c:ext>
          </c:extLst>
        </c:ser>
        <c:ser>
          <c:idx val="1"/>
          <c:order val="1"/>
          <c:tx>
            <c:strRef>
              <c:f>Garo!$N$4</c:f>
              <c:strCache>
                <c:ptCount val="1"/>
                <c:pt idx="0">
                  <c:v>Prvi izbor</c:v>
                </c:pt>
              </c:strCache>
            </c:strRef>
          </c:tx>
          <c:spPr>
            <a:solidFill>
              <a:schemeClr val="accent2"/>
            </a:solidFill>
            <a:ln>
              <a:noFill/>
            </a:ln>
            <a:effectLst/>
          </c:spPr>
          <c:invertIfNegative val="0"/>
          <c:cat>
            <c:strRef>
              <c:f>Garo!$L$5:$L$11</c:f>
              <c:strCache>
                <c:ptCount val="7"/>
                <c:pt idx="0">
                  <c:v>2013./2014.</c:v>
                </c:pt>
                <c:pt idx="1">
                  <c:v>2014./2015.</c:v>
                </c:pt>
                <c:pt idx="2">
                  <c:v>2015./2016.</c:v>
                </c:pt>
                <c:pt idx="3">
                  <c:v>2016./2017.</c:v>
                </c:pt>
                <c:pt idx="4">
                  <c:v>2017./2018.</c:v>
                </c:pt>
                <c:pt idx="5">
                  <c:v>2018./2019.</c:v>
                </c:pt>
                <c:pt idx="6">
                  <c:v>2019./2020.</c:v>
                </c:pt>
              </c:strCache>
            </c:strRef>
          </c:cat>
          <c:val>
            <c:numRef>
              <c:f>Garo!$N$5:$N$11</c:f>
              <c:numCache>
                <c:formatCode>General</c:formatCode>
                <c:ptCount val="7"/>
                <c:pt idx="0">
                  <c:v>130</c:v>
                </c:pt>
                <c:pt idx="1">
                  <c:v>144</c:v>
                </c:pt>
                <c:pt idx="2">
                  <c:v>104</c:v>
                </c:pt>
                <c:pt idx="3">
                  <c:v>103</c:v>
                </c:pt>
                <c:pt idx="4">
                  <c:v>119</c:v>
                </c:pt>
                <c:pt idx="5">
                  <c:v>113</c:v>
                </c:pt>
                <c:pt idx="6">
                  <c:v>153</c:v>
                </c:pt>
              </c:numCache>
            </c:numRef>
          </c:val>
          <c:extLst>
            <c:ext xmlns:c16="http://schemas.microsoft.com/office/drawing/2014/chart" uri="{C3380CC4-5D6E-409C-BE32-E72D297353CC}">
              <c16:uniqueId val="{00000001-60BD-491D-8A44-946DB2A01E44}"/>
            </c:ext>
          </c:extLst>
        </c:ser>
        <c:ser>
          <c:idx val="2"/>
          <c:order val="2"/>
          <c:tx>
            <c:strRef>
              <c:f>Garo!$O$4</c:f>
              <c:strCache>
                <c:ptCount val="1"/>
                <c:pt idx="0">
                  <c:v>Drugi izbor</c:v>
                </c:pt>
              </c:strCache>
            </c:strRef>
          </c:tx>
          <c:spPr>
            <a:solidFill>
              <a:schemeClr val="accent3"/>
            </a:solidFill>
            <a:ln>
              <a:noFill/>
            </a:ln>
            <a:effectLst/>
          </c:spPr>
          <c:invertIfNegative val="0"/>
          <c:cat>
            <c:strRef>
              <c:f>Garo!$L$5:$L$11</c:f>
              <c:strCache>
                <c:ptCount val="7"/>
                <c:pt idx="0">
                  <c:v>2013./2014.</c:v>
                </c:pt>
                <c:pt idx="1">
                  <c:v>2014./2015.</c:v>
                </c:pt>
                <c:pt idx="2">
                  <c:v>2015./2016.</c:v>
                </c:pt>
                <c:pt idx="3">
                  <c:v>2016./2017.</c:v>
                </c:pt>
                <c:pt idx="4">
                  <c:v>2017./2018.</c:v>
                </c:pt>
                <c:pt idx="5">
                  <c:v>2018./2019.</c:v>
                </c:pt>
                <c:pt idx="6">
                  <c:v>2019./2020.</c:v>
                </c:pt>
              </c:strCache>
            </c:strRef>
          </c:cat>
          <c:val>
            <c:numRef>
              <c:f>Garo!$O$5:$O$11</c:f>
              <c:numCache>
                <c:formatCode>General</c:formatCode>
                <c:ptCount val="7"/>
                <c:pt idx="0">
                  <c:v>60</c:v>
                </c:pt>
                <c:pt idx="1">
                  <c:v>50</c:v>
                </c:pt>
                <c:pt idx="2">
                  <c:v>36</c:v>
                </c:pt>
                <c:pt idx="3">
                  <c:v>41</c:v>
                </c:pt>
                <c:pt idx="4">
                  <c:v>33</c:v>
                </c:pt>
                <c:pt idx="5">
                  <c:v>34</c:v>
                </c:pt>
                <c:pt idx="6">
                  <c:v>33</c:v>
                </c:pt>
              </c:numCache>
            </c:numRef>
          </c:val>
          <c:extLst>
            <c:ext xmlns:c16="http://schemas.microsoft.com/office/drawing/2014/chart" uri="{C3380CC4-5D6E-409C-BE32-E72D297353CC}">
              <c16:uniqueId val="{00000002-60BD-491D-8A44-946DB2A01E44}"/>
            </c:ext>
          </c:extLst>
        </c:ser>
        <c:ser>
          <c:idx val="3"/>
          <c:order val="3"/>
          <c:tx>
            <c:strRef>
              <c:f>Garo!$P$4</c:f>
              <c:strCache>
                <c:ptCount val="1"/>
                <c:pt idx="0">
                  <c:v>Upisna kvota</c:v>
                </c:pt>
              </c:strCache>
            </c:strRef>
          </c:tx>
          <c:spPr>
            <a:solidFill>
              <a:schemeClr val="accent4"/>
            </a:solidFill>
            <a:ln>
              <a:noFill/>
            </a:ln>
            <a:effectLst/>
          </c:spPr>
          <c:invertIfNegative val="0"/>
          <c:cat>
            <c:strRef>
              <c:f>Garo!$L$5:$L$11</c:f>
              <c:strCache>
                <c:ptCount val="7"/>
                <c:pt idx="0">
                  <c:v>2013./2014.</c:v>
                </c:pt>
                <c:pt idx="1">
                  <c:v>2014./2015.</c:v>
                </c:pt>
                <c:pt idx="2">
                  <c:v>2015./2016.</c:v>
                </c:pt>
                <c:pt idx="3">
                  <c:v>2016./2017.</c:v>
                </c:pt>
                <c:pt idx="4">
                  <c:v>2017./2018.</c:v>
                </c:pt>
                <c:pt idx="5">
                  <c:v>2018./2019.</c:v>
                </c:pt>
                <c:pt idx="6">
                  <c:v>2019./2020.</c:v>
                </c:pt>
              </c:strCache>
            </c:strRef>
          </c:cat>
          <c:val>
            <c:numRef>
              <c:f>Garo!$P$5:$P$11</c:f>
              <c:numCache>
                <c:formatCode>General</c:formatCode>
                <c:ptCount val="7"/>
                <c:pt idx="0">
                  <c:v>180</c:v>
                </c:pt>
                <c:pt idx="1">
                  <c:v>180</c:v>
                </c:pt>
                <c:pt idx="2">
                  <c:v>180</c:v>
                </c:pt>
                <c:pt idx="3">
                  <c:v>180</c:v>
                </c:pt>
                <c:pt idx="4">
                  <c:v>180</c:v>
                </c:pt>
                <c:pt idx="5">
                  <c:v>180</c:v>
                </c:pt>
                <c:pt idx="6">
                  <c:v>180</c:v>
                </c:pt>
              </c:numCache>
            </c:numRef>
          </c:val>
          <c:extLst>
            <c:ext xmlns:c16="http://schemas.microsoft.com/office/drawing/2014/chart" uri="{C3380CC4-5D6E-409C-BE32-E72D297353CC}">
              <c16:uniqueId val="{00000003-60BD-491D-8A44-946DB2A01E44}"/>
            </c:ext>
          </c:extLst>
        </c:ser>
        <c:ser>
          <c:idx val="4"/>
          <c:order val="4"/>
          <c:tx>
            <c:strRef>
              <c:f>Garo!$Q$4</c:f>
              <c:strCache>
                <c:ptCount val="1"/>
                <c:pt idx="0">
                  <c:v>Upisani na prvu godinu</c:v>
                </c:pt>
              </c:strCache>
            </c:strRef>
          </c:tx>
          <c:spPr>
            <a:solidFill>
              <a:schemeClr val="accent5"/>
            </a:solidFill>
            <a:ln>
              <a:noFill/>
            </a:ln>
            <a:effectLst/>
          </c:spPr>
          <c:invertIfNegative val="0"/>
          <c:cat>
            <c:strRef>
              <c:f>Garo!$L$5:$L$11</c:f>
              <c:strCache>
                <c:ptCount val="7"/>
                <c:pt idx="0">
                  <c:v>2013./2014.</c:v>
                </c:pt>
                <c:pt idx="1">
                  <c:v>2014./2015.</c:v>
                </c:pt>
                <c:pt idx="2">
                  <c:v>2015./2016.</c:v>
                </c:pt>
                <c:pt idx="3">
                  <c:v>2016./2017.</c:v>
                </c:pt>
                <c:pt idx="4">
                  <c:v>2017./2018.</c:v>
                </c:pt>
                <c:pt idx="5">
                  <c:v>2018./2019.</c:v>
                </c:pt>
                <c:pt idx="6">
                  <c:v>2019./2020.</c:v>
                </c:pt>
              </c:strCache>
            </c:strRef>
          </c:cat>
          <c:val>
            <c:numRef>
              <c:f>Garo!$Q$5:$Q$11</c:f>
              <c:numCache>
                <c:formatCode>General</c:formatCode>
                <c:ptCount val="7"/>
                <c:pt idx="0">
                  <c:v>180</c:v>
                </c:pt>
                <c:pt idx="1">
                  <c:v>180</c:v>
                </c:pt>
                <c:pt idx="2">
                  <c:v>180</c:v>
                </c:pt>
                <c:pt idx="3">
                  <c:v>180</c:v>
                </c:pt>
                <c:pt idx="4">
                  <c:v>180</c:v>
                </c:pt>
                <c:pt idx="5">
                  <c:v>180</c:v>
                </c:pt>
                <c:pt idx="6">
                  <c:v>180</c:v>
                </c:pt>
              </c:numCache>
            </c:numRef>
          </c:val>
          <c:extLst>
            <c:ext xmlns:c16="http://schemas.microsoft.com/office/drawing/2014/chart" uri="{C3380CC4-5D6E-409C-BE32-E72D297353CC}">
              <c16:uniqueId val="{00000004-60BD-491D-8A44-946DB2A01E44}"/>
            </c:ext>
          </c:extLst>
        </c:ser>
        <c:dLbls>
          <c:showLegendKey val="0"/>
          <c:showVal val="0"/>
          <c:showCatName val="0"/>
          <c:showSerName val="0"/>
          <c:showPercent val="0"/>
          <c:showBubbleSize val="0"/>
        </c:dLbls>
        <c:gapWidth val="219"/>
        <c:overlap val="-27"/>
        <c:axId val="1849904015"/>
        <c:axId val="1849901935"/>
      </c:barChart>
      <c:catAx>
        <c:axId val="18499040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49901935"/>
        <c:crosses val="autoZero"/>
        <c:auto val="1"/>
        <c:lblAlgn val="ctr"/>
        <c:lblOffset val="100"/>
        <c:noMultiLvlLbl val="0"/>
      </c:catAx>
      <c:valAx>
        <c:axId val="184990193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499040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Vele!$R$49</c:f>
              <c:strCache>
                <c:ptCount val="1"/>
                <c:pt idx="0">
                  <c:v>od 0 do 2</c:v>
                </c:pt>
              </c:strCache>
            </c:strRef>
          </c:tx>
          <c:spPr>
            <a:solidFill>
              <a:schemeClr val="accent1"/>
            </a:solidFill>
            <a:ln>
              <a:noFill/>
            </a:ln>
            <a:effectLst/>
          </c:spPr>
          <c:invertIfNegative val="0"/>
          <c:cat>
            <c:strRef>
              <c:f>Vele!$Q$50:$Q$56</c:f>
              <c:strCache>
                <c:ptCount val="7"/>
                <c:pt idx="0">
                  <c:v>2013/2014</c:v>
                </c:pt>
                <c:pt idx="1">
                  <c:v>2014/2015</c:v>
                </c:pt>
                <c:pt idx="2">
                  <c:v>2015/2016</c:v>
                </c:pt>
                <c:pt idx="3">
                  <c:v>2016/2017</c:v>
                </c:pt>
                <c:pt idx="4">
                  <c:v>2017/2018</c:v>
                </c:pt>
                <c:pt idx="5">
                  <c:v>2018/2019</c:v>
                </c:pt>
                <c:pt idx="6">
                  <c:v>2019/2020</c:v>
                </c:pt>
              </c:strCache>
            </c:strRef>
          </c:cat>
          <c:val>
            <c:numRef>
              <c:f>Vele!$R$50:$R$56</c:f>
              <c:numCache>
                <c:formatCode>0.00%</c:formatCode>
                <c:ptCount val="7"/>
                <c:pt idx="0">
                  <c:v>0.22058823529999999</c:v>
                </c:pt>
                <c:pt idx="1">
                  <c:v>0.15942028990000001</c:v>
                </c:pt>
                <c:pt idx="2">
                  <c:v>6.3492063500000001E-2</c:v>
                </c:pt>
                <c:pt idx="3">
                  <c:v>9.8360655699999994E-2</c:v>
                </c:pt>
                <c:pt idx="4">
                  <c:v>0.14754098360000001</c:v>
                </c:pt>
                <c:pt idx="5">
                  <c:v>0.16666666669999999</c:v>
                </c:pt>
                <c:pt idx="6">
                  <c:v>0.2</c:v>
                </c:pt>
              </c:numCache>
            </c:numRef>
          </c:val>
          <c:extLst>
            <c:ext xmlns:c16="http://schemas.microsoft.com/office/drawing/2014/chart" uri="{C3380CC4-5D6E-409C-BE32-E72D297353CC}">
              <c16:uniqueId val="{00000000-5BB1-44DD-9BEE-E6CD2D399D10}"/>
            </c:ext>
          </c:extLst>
        </c:ser>
        <c:ser>
          <c:idx val="1"/>
          <c:order val="1"/>
          <c:tx>
            <c:strRef>
              <c:f>Vele!$S$49</c:f>
              <c:strCache>
                <c:ptCount val="1"/>
                <c:pt idx="0">
                  <c:v>od 3 do 17</c:v>
                </c:pt>
              </c:strCache>
            </c:strRef>
          </c:tx>
          <c:spPr>
            <a:solidFill>
              <a:schemeClr val="accent2"/>
            </a:solidFill>
            <a:ln>
              <a:noFill/>
            </a:ln>
            <a:effectLst/>
          </c:spPr>
          <c:invertIfNegative val="0"/>
          <c:cat>
            <c:strRef>
              <c:f>Vele!$Q$50:$Q$56</c:f>
              <c:strCache>
                <c:ptCount val="7"/>
                <c:pt idx="0">
                  <c:v>2013/2014</c:v>
                </c:pt>
                <c:pt idx="1">
                  <c:v>2014/2015</c:v>
                </c:pt>
                <c:pt idx="2">
                  <c:v>2015/2016</c:v>
                </c:pt>
                <c:pt idx="3">
                  <c:v>2016/2017</c:v>
                </c:pt>
                <c:pt idx="4">
                  <c:v>2017/2018</c:v>
                </c:pt>
                <c:pt idx="5">
                  <c:v>2018/2019</c:v>
                </c:pt>
                <c:pt idx="6">
                  <c:v>2019/2020</c:v>
                </c:pt>
              </c:strCache>
            </c:strRef>
          </c:cat>
          <c:val>
            <c:numRef>
              <c:f>Vele!$S$50:$S$56</c:f>
              <c:numCache>
                <c:formatCode>0.00%</c:formatCode>
                <c:ptCount val="7"/>
                <c:pt idx="0">
                  <c:v>0.1029411765</c:v>
                </c:pt>
                <c:pt idx="1">
                  <c:v>0.15942028990000001</c:v>
                </c:pt>
                <c:pt idx="2">
                  <c:v>0.11111111110000001</c:v>
                </c:pt>
                <c:pt idx="3">
                  <c:v>0.13114754100000001</c:v>
                </c:pt>
                <c:pt idx="4">
                  <c:v>8.1967213100000005E-2</c:v>
                </c:pt>
                <c:pt idx="5">
                  <c:v>8.3333333300000006E-2</c:v>
                </c:pt>
                <c:pt idx="6">
                  <c:v>4.6153846200000001E-2</c:v>
                </c:pt>
              </c:numCache>
            </c:numRef>
          </c:val>
          <c:extLst>
            <c:ext xmlns:c16="http://schemas.microsoft.com/office/drawing/2014/chart" uri="{C3380CC4-5D6E-409C-BE32-E72D297353CC}">
              <c16:uniqueId val="{00000001-5BB1-44DD-9BEE-E6CD2D399D10}"/>
            </c:ext>
          </c:extLst>
        </c:ser>
        <c:ser>
          <c:idx val="2"/>
          <c:order val="2"/>
          <c:tx>
            <c:strRef>
              <c:f>Vele!$T$49</c:f>
              <c:strCache>
                <c:ptCount val="1"/>
                <c:pt idx="0">
                  <c:v>od 18 do 29</c:v>
                </c:pt>
              </c:strCache>
            </c:strRef>
          </c:tx>
          <c:spPr>
            <a:solidFill>
              <a:schemeClr val="accent3"/>
            </a:solidFill>
            <a:ln>
              <a:noFill/>
            </a:ln>
            <a:effectLst/>
          </c:spPr>
          <c:invertIfNegative val="0"/>
          <c:cat>
            <c:strRef>
              <c:f>Vele!$Q$50:$Q$56</c:f>
              <c:strCache>
                <c:ptCount val="7"/>
                <c:pt idx="0">
                  <c:v>2013/2014</c:v>
                </c:pt>
                <c:pt idx="1">
                  <c:v>2014/2015</c:v>
                </c:pt>
                <c:pt idx="2">
                  <c:v>2015/2016</c:v>
                </c:pt>
                <c:pt idx="3">
                  <c:v>2016/2017</c:v>
                </c:pt>
                <c:pt idx="4">
                  <c:v>2017/2018</c:v>
                </c:pt>
                <c:pt idx="5">
                  <c:v>2018/2019</c:v>
                </c:pt>
                <c:pt idx="6">
                  <c:v>2019/2020</c:v>
                </c:pt>
              </c:strCache>
            </c:strRef>
          </c:cat>
          <c:val>
            <c:numRef>
              <c:f>Vele!$T$50:$T$56</c:f>
              <c:numCache>
                <c:formatCode>0.00%</c:formatCode>
                <c:ptCount val="7"/>
                <c:pt idx="0">
                  <c:v>0.19117647060000001</c:v>
                </c:pt>
                <c:pt idx="1">
                  <c:v>0.20289855070000001</c:v>
                </c:pt>
                <c:pt idx="2">
                  <c:v>0.14285714290000001</c:v>
                </c:pt>
                <c:pt idx="3">
                  <c:v>0.1967213115</c:v>
                </c:pt>
                <c:pt idx="4">
                  <c:v>0.1147540984</c:v>
                </c:pt>
                <c:pt idx="5">
                  <c:v>0.1333333333</c:v>
                </c:pt>
                <c:pt idx="6">
                  <c:v>4.6153846200000001E-2</c:v>
                </c:pt>
              </c:numCache>
            </c:numRef>
          </c:val>
          <c:extLst>
            <c:ext xmlns:c16="http://schemas.microsoft.com/office/drawing/2014/chart" uri="{C3380CC4-5D6E-409C-BE32-E72D297353CC}">
              <c16:uniqueId val="{00000002-5BB1-44DD-9BEE-E6CD2D399D10}"/>
            </c:ext>
          </c:extLst>
        </c:ser>
        <c:ser>
          <c:idx val="3"/>
          <c:order val="3"/>
          <c:tx>
            <c:strRef>
              <c:f>Vele!$U$49</c:f>
              <c:strCache>
                <c:ptCount val="1"/>
                <c:pt idx="0">
                  <c:v>od 30 do 54</c:v>
                </c:pt>
              </c:strCache>
            </c:strRef>
          </c:tx>
          <c:spPr>
            <a:solidFill>
              <a:schemeClr val="accent4"/>
            </a:solidFill>
            <a:ln>
              <a:noFill/>
            </a:ln>
            <a:effectLst/>
          </c:spPr>
          <c:invertIfNegative val="0"/>
          <c:cat>
            <c:strRef>
              <c:f>Vele!$Q$50:$Q$56</c:f>
              <c:strCache>
                <c:ptCount val="7"/>
                <c:pt idx="0">
                  <c:v>2013/2014</c:v>
                </c:pt>
                <c:pt idx="1">
                  <c:v>2014/2015</c:v>
                </c:pt>
                <c:pt idx="2">
                  <c:v>2015/2016</c:v>
                </c:pt>
                <c:pt idx="3">
                  <c:v>2016/2017</c:v>
                </c:pt>
                <c:pt idx="4">
                  <c:v>2017/2018</c:v>
                </c:pt>
                <c:pt idx="5">
                  <c:v>2018/2019</c:v>
                </c:pt>
                <c:pt idx="6">
                  <c:v>2019/2020</c:v>
                </c:pt>
              </c:strCache>
            </c:strRef>
          </c:cat>
          <c:val>
            <c:numRef>
              <c:f>Vele!$U$50:$U$56</c:f>
              <c:numCache>
                <c:formatCode>0.00%</c:formatCode>
                <c:ptCount val="7"/>
                <c:pt idx="0">
                  <c:v>0.45588235290000001</c:v>
                </c:pt>
                <c:pt idx="1">
                  <c:v>0.37681159419999999</c:v>
                </c:pt>
                <c:pt idx="2">
                  <c:v>0.55555555560000003</c:v>
                </c:pt>
                <c:pt idx="3">
                  <c:v>0.4590163934</c:v>
                </c:pt>
                <c:pt idx="4">
                  <c:v>0.55737704919999997</c:v>
                </c:pt>
                <c:pt idx="5">
                  <c:v>0.4833333333</c:v>
                </c:pt>
                <c:pt idx="6">
                  <c:v>0.56923076920000004</c:v>
                </c:pt>
              </c:numCache>
            </c:numRef>
          </c:val>
          <c:extLst>
            <c:ext xmlns:c16="http://schemas.microsoft.com/office/drawing/2014/chart" uri="{C3380CC4-5D6E-409C-BE32-E72D297353CC}">
              <c16:uniqueId val="{00000003-5BB1-44DD-9BEE-E6CD2D399D10}"/>
            </c:ext>
          </c:extLst>
        </c:ser>
        <c:ser>
          <c:idx val="4"/>
          <c:order val="4"/>
          <c:tx>
            <c:strRef>
              <c:f>Vele!$V$49</c:f>
              <c:strCache>
                <c:ptCount val="1"/>
                <c:pt idx="0">
                  <c:v>od 55 do 59</c:v>
                </c:pt>
              </c:strCache>
            </c:strRef>
          </c:tx>
          <c:spPr>
            <a:solidFill>
              <a:schemeClr val="accent5"/>
            </a:solidFill>
            <a:ln>
              <a:noFill/>
            </a:ln>
            <a:effectLst/>
          </c:spPr>
          <c:invertIfNegative val="0"/>
          <c:cat>
            <c:strRef>
              <c:f>Vele!$Q$50:$Q$56</c:f>
              <c:strCache>
                <c:ptCount val="7"/>
                <c:pt idx="0">
                  <c:v>2013/2014</c:v>
                </c:pt>
                <c:pt idx="1">
                  <c:v>2014/2015</c:v>
                </c:pt>
                <c:pt idx="2">
                  <c:v>2015/2016</c:v>
                </c:pt>
                <c:pt idx="3">
                  <c:v>2016/2017</c:v>
                </c:pt>
                <c:pt idx="4">
                  <c:v>2017/2018</c:v>
                </c:pt>
                <c:pt idx="5">
                  <c:v>2018/2019</c:v>
                </c:pt>
                <c:pt idx="6">
                  <c:v>2019/2020</c:v>
                </c:pt>
              </c:strCache>
            </c:strRef>
          </c:cat>
          <c:val>
            <c:numRef>
              <c:f>Vele!$V$50:$V$56</c:f>
              <c:numCache>
                <c:formatCode>0.00%</c:formatCode>
                <c:ptCount val="7"/>
                <c:pt idx="0">
                  <c:v>0</c:v>
                </c:pt>
                <c:pt idx="1">
                  <c:v>0</c:v>
                </c:pt>
                <c:pt idx="2">
                  <c:v>1.5873015899999999E-2</c:v>
                </c:pt>
                <c:pt idx="3">
                  <c:v>0</c:v>
                </c:pt>
                <c:pt idx="4">
                  <c:v>1.6393442599999999E-2</c:v>
                </c:pt>
                <c:pt idx="5">
                  <c:v>0</c:v>
                </c:pt>
                <c:pt idx="6">
                  <c:v>0</c:v>
                </c:pt>
              </c:numCache>
            </c:numRef>
          </c:val>
          <c:extLst>
            <c:ext xmlns:c16="http://schemas.microsoft.com/office/drawing/2014/chart" uri="{C3380CC4-5D6E-409C-BE32-E72D297353CC}">
              <c16:uniqueId val="{00000004-5BB1-44DD-9BEE-E6CD2D399D10}"/>
            </c:ext>
          </c:extLst>
        </c:ser>
        <c:ser>
          <c:idx val="5"/>
          <c:order val="5"/>
          <c:tx>
            <c:strRef>
              <c:f>Vele!$W$49</c:f>
              <c:strCache>
                <c:ptCount val="1"/>
                <c:pt idx="0">
                  <c:v>60 i više</c:v>
                </c:pt>
              </c:strCache>
            </c:strRef>
          </c:tx>
          <c:spPr>
            <a:solidFill>
              <a:schemeClr val="accent6"/>
            </a:solidFill>
            <a:ln>
              <a:noFill/>
            </a:ln>
            <a:effectLst/>
          </c:spPr>
          <c:invertIfNegative val="0"/>
          <c:cat>
            <c:strRef>
              <c:f>Vele!$Q$50:$Q$56</c:f>
              <c:strCache>
                <c:ptCount val="7"/>
                <c:pt idx="0">
                  <c:v>2013/2014</c:v>
                </c:pt>
                <c:pt idx="1">
                  <c:v>2014/2015</c:v>
                </c:pt>
                <c:pt idx="2">
                  <c:v>2015/2016</c:v>
                </c:pt>
                <c:pt idx="3">
                  <c:v>2016/2017</c:v>
                </c:pt>
                <c:pt idx="4">
                  <c:v>2017/2018</c:v>
                </c:pt>
                <c:pt idx="5">
                  <c:v>2018/2019</c:v>
                </c:pt>
                <c:pt idx="6">
                  <c:v>2019/2020</c:v>
                </c:pt>
              </c:strCache>
            </c:strRef>
          </c:cat>
          <c:val>
            <c:numRef>
              <c:f>Vele!$W$50:$W$56</c:f>
              <c:numCache>
                <c:formatCode>0.00%</c:formatCode>
                <c:ptCount val="7"/>
                <c:pt idx="0">
                  <c:v>2.9411764699999999E-2</c:v>
                </c:pt>
                <c:pt idx="1">
                  <c:v>0.1014492754</c:v>
                </c:pt>
                <c:pt idx="2">
                  <c:v>0.11111111110000001</c:v>
                </c:pt>
                <c:pt idx="3">
                  <c:v>0.1147540984</c:v>
                </c:pt>
                <c:pt idx="4">
                  <c:v>8.1967213100000005E-2</c:v>
                </c:pt>
                <c:pt idx="5">
                  <c:v>0.1333333333</c:v>
                </c:pt>
                <c:pt idx="6">
                  <c:v>0.13846153850000001</c:v>
                </c:pt>
              </c:numCache>
            </c:numRef>
          </c:val>
          <c:extLst>
            <c:ext xmlns:c16="http://schemas.microsoft.com/office/drawing/2014/chart" uri="{C3380CC4-5D6E-409C-BE32-E72D297353CC}">
              <c16:uniqueId val="{00000005-5BB1-44DD-9BEE-E6CD2D399D10}"/>
            </c:ext>
          </c:extLst>
        </c:ser>
        <c:dLbls>
          <c:showLegendKey val="0"/>
          <c:showVal val="0"/>
          <c:showCatName val="0"/>
          <c:showSerName val="0"/>
          <c:showPercent val="0"/>
          <c:showBubbleSize val="0"/>
        </c:dLbls>
        <c:gapWidth val="219"/>
        <c:overlap val="-27"/>
        <c:axId val="1623326959"/>
        <c:axId val="1623325711"/>
      </c:barChart>
      <c:catAx>
        <c:axId val="16233269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3325711"/>
        <c:crosses val="autoZero"/>
        <c:auto val="1"/>
        <c:lblAlgn val="ctr"/>
        <c:lblOffset val="100"/>
        <c:noMultiLvlLbl val="0"/>
      </c:catAx>
      <c:valAx>
        <c:axId val="162332571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332695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sz="1400" b="0" i="0" baseline="0">
                <a:effectLst/>
              </a:rPr>
              <a:t>Završnost na preddiplomskom stručnom studiju </a:t>
            </a:r>
            <a:r>
              <a:rPr lang="hr-HR" sz="1400" b="0" i="1" baseline="0">
                <a:effectLst/>
              </a:rPr>
              <a:t>MMP </a:t>
            </a:r>
            <a:r>
              <a:rPr lang="hr-HR" sz="1400" b="0" i="0" baseline="0">
                <a:effectLst/>
              </a:rPr>
              <a:t> po upisanim generacijama</a:t>
            </a:r>
            <a:endParaRPr lang="en-US" sz="1400">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Vele!$G$146</c:f>
              <c:strCache>
                <c:ptCount val="1"/>
                <c:pt idx="0">
                  <c:v>postotak ukupno završenih</c:v>
                </c:pt>
              </c:strCache>
            </c:strRef>
          </c:tx>
          <c:spPr>
            <a:solidFill>
              <a:schemeClr val="accent1"/>
            </a:solidFill>
            <a:ln>
              <a:noFill/>
            </a:ln>
            <a:effectLst/>
          </c:spPr>
          <c:invertIfNegative val="0"/>
          <c:cat>
            <c:strRef>
              <c:f>Vele!$F$147:$F$151</c:f>
              <c:strCache>
                <c:ptCount val="5"/>
                <c:pt idx="0">
                  <c:v>'2013/2014'</c:v>
                </c:pt>
                <c:pt idx="1">
                  <c:v>'2014/2015'</c:v>
                </c:pt>
                <c:pt idx="2">
                  <c:v>'2015/2016'</c:v>
                </c:pt>
                <c:pt idx="3">
                  <c:v>'2016/2017'</c:v>
                </c:pt>
                <c:pt idx="4">
                  <c:v>'2017/2018'</c:v>
                </c:pt>
              </c:strCache>
            </c:strRef>
          </c:cat>
          <c:val>
            <c:numRef>
              <c:f>Vele!$G$147:$G$151</c:f>
              <c:numCache>
                <c:formatCode>0.00%</c:formatCode>
                <c:ptCount val="5"/>
                <c:pt idx="0">
                  <c:v>0.3293413174</c:v>
                </c:pt>
                <c:pt idx="1">
                  <c:v>0.3450292398</c:v>
                </c:pt>
                <c:pt idx="2">
                  <c:v>0.35199999999999998</c:v>
                </c:pt>
                <c:pt idx="3">
                  <c:v>0.26829268290000002</c:v>
                </c:pt>
                <c:pt idx="4">
                  <c:v>9.0163934400000006E-2</c:v>
                </c:pt>
              </c:numCache>
            </c:numRef>
          </c:val>
          <c:extLst>
            <c:ext xmlns:c16="http://schemas.microsoft.com/office/drawing/2014/chart" uri="{C3380CC4-5D6E-409C-BE32-E72D297353CC}">
              <c16:uniqueId val="{00000000-A0FC-4DF4-958E-70B0058FFB97}"/>
            </c:ext>
          </c:extLst>
        </c:ser>
        <c:ser>
          <c:idx val="1"/>
          <c:order val="1"/>
          <c:tx>
            <c:strRef>
              <c:f>Vele!$H$146</c:f>
              <c:strCache>
                <c:ptCount val="1"/>
                <c:pt idx="0">
                  <c:v>postotak završenih bez studenata odustalih na prvoj godini</c:v>
                </c:pt>
              </c:strCache>
            </c:strRef>
          </c:tx>
          <c:spPr>
            <a:solidFill>
              <a:schemeClr val="accent2"/>
            </a:solidFill>
            <a:ln>
              <a:noFill/>
            </a:ln>
            <a:effectLst/>
          </c:spPr>
          <c:invertIfNegative val="0"/>
          <c:cat>
            <c:strRef>
              <c:f>Vele!$F$147:$F$151</c:f>
              <c:strCache>
                <c:ptCount val="5"/>
                <c:pt idx="0">
                  <c:v>'2013/2014'</c:v>
                </c:pt>
                <c:pt idx="1">
                  <c:v>'2014/2015'</c:v>
                </c:pt>
                <c:pt idx="2">
                  <c:v>'2015/2016'</c:v>
                </c:pt>
                <c:pt idx="3">
                  <c:v>'2016/2017'</c:v>
                </c:pt>
                <c:pt idx="4">
                  <c:v>'2017/2018'</c:v>
                </c:pt>
              </c:strCache>
            </c:strRef>
          </c:cat>
          <c:val>
            <c:numRef>
              <c:f>Vele!$H$147:$H$151</c:f>
              <c:numCache>
                <c:formatCode>0.00%</c:formatCode>
                <c:ptCount val="5"/>
                <c:pt idx="0">
                  <c:v>0.48672566371999998</c:v>
                </c:pt>
                <c:pt idx="1">
                  <c:v>0.48360655738000002</c:v>
                </c:pt>
                <c:pt idx="2">
                  <c:v>0.44444444443999997</c:v>
                </c:pt>
                <c:pt idx="3">
                  <c:v>0.37078651685000003</c:v>
                </c:pt>
                <c:pt idx="4">
                  <c:v>0.11224489796000001</c:v>
                </c:pt>
              </c:numCache>
            </c:numRef>
          </c:val>
          <c:extLst>
            <c:ext xmlns:c16="http://schemas.microsoft.com/office/drawing/2014/chart" uri="{C3380CC4-5D6E-409C-BE32-E72D297353CC}">
              <c16:uniqueId val="{00000001-A0FC-4DF4-958E-70B0058FFB97}"/>
            </c:ext>
          </c:extLst>
        </c:ser>
        <c:dLbls>
          <c:showLegendKey val="0"/>
          <c:showVal val="0"/>
          <c:showCatName val="0"/>
          <c:showSerName val="0"/>
          <c:showPercent val="0"/>
          <c:showBubbleSize val="0"/>
        </c:dLbls>
        <c:gapWidth val="219"/>
        <c:overlap val="-27"/>
        <c:axId val="1706385455"/>
        <c:axId val="1706387119"/>
      </c:barChart>
      <c:catAx>
        <c:axId val="17063854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6387119"/>
        <c:crosses val="autoZero"/>
        <c:auto val="1"/>
        <c:lblAlgn val="ctr"/>
        <c:lblOffset val="100"/>
        <c:noMultiLvlLbl val="0"/>
      </c:catAx>
      <c:valAx>
        <c:axId val="170638711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638545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Vele!$K$146</c:f>
              <c:strCache>
                <c:ptCount val="1"/>
                <c:pt idx="0">
                  <c:v>postotak ukupno završenih</c:v>
                </c:pt>
              </c:strCache>
            </c:strRef>
          </c:tx>
          <c:spPr>
            <a:solidFill>
              <a:schemeClr val="accent1"/>
            </a:solidFill>
            <a:ln>
              <a:noFill/>
            </a:ln>
            <a:effectLst/>
          </c:spPr>
          <c:invertIfNegative val="0"/>
          <c:cat>
            <c:strRef>
              <c:f>Vele!$J$147:$J$151</c:f>
              <c:strCache>
                <c:ptCount val="5"/>
                <c:pt idx="0">
                  <c:v>'2013/2014'</c:v>
                </c:pt>
                <c:pt idx="1">
                  <c:v>'2014/2015'</c:v>
                </c:pt>
                <c:pt idx="2">
                  <c:v>'2015/2016'</c:v>
                </c:pt>
                <c:pt idx="3">
                  <c:v>'2016/2017'</c:v>
                </c:pt>
                <c:pt idx="4">
                  <c:v>'2017/2018'</c:v>
                </c:pt>
              </c:strCache>
            </c:strRef>
          </c:cat>
          <c:val>
            <c:numRef>
              <c:f>Vele!$K$147:$K$151</c:f>
              <c:numCache>
                <c:formatCode>0.00%</c:formatCode>
                <c:ptCount val="5"/>
                <c:pt idx="0">
                  <c:v>0.35294117650000001</c:v>
                </c:pt>
                <c:pt idx="1">
                  <c:v>0.27536231880000001</c:v>
                </c:pt>
                <c:pt idx="2">
                  <c:v>0.47619047619999999</c:v>
                </c:pt>
                <c:pt idx="3">
                  <c:v>0.27868852459999999</c:v>
                </c:pt>
                <c:pt idx="4">
                  <c:v>0.18032786889999999</c:v>
                </c:pt>
              </c:numCache>
            </c:numRef>
          </c:val>
          <c:extLst>
            <c:ext xmlns:c16="http://schemas.microsoft.com/office/drawing/2014/chart" uri="{C3380CC4-5D6E-409C-BE32-E72D297353CC}">
              <c16:uniqueId val="{00000000-AEE5-4AC3-B7D3-8CCCD6C5D422}"/>
            </c:ext>
          </c:extLst>
        </c:ser>
        <c:ser>
          <c:idx val="1"/>
          <c:order val="1"/>
          <c:tx>
            <c:strRef>
              <c:f>Vele!$L$146</c:f>
              <c:strCache>
                <c:ptCount val="1"/>
                <c:pt idx="0">
                  <c:v>postotak završenih bez studenata odustalih na prvoj godini</c:v>
                </c:pt>
              </c:strCache>
            </c:strRef>
          </c:tx>
          <c:spPr>
            <a:solidFill>
              <a:schemeClr val="accent2"/>
            </a:solidFill>
            <a:ln>
              <a:noFill/>
            </a:ln>
            <a:effectLst/>
          </c:spPr>
          <c:invertIfNegative val="0"/>
          <c:cat>
            <c:strRef>
              <c:f>Vele!$J$147:$J$151</c:f>
              <c:strCache>
                <c:ptCount val="5"/>
                <c:pt idx="0">
                  <c:v>'2013/2014'</c:v>
                </c:pt>
                <c:pt idx="1">
                  <c:v>'2014/2015'</c:v>
                </c:pt>
                <c:pt idx="2">
                  <c:v>'2015/2016'</c:v>
                </c:pt>
                <c:pt idx="3">
                  <c:v>'2016/2017'</c:v>
                </c:pt>
                <c:pt idx="4">
                  <c:v>'2017/2018'</c:v>
                </c:pt>
              </c:strCache>
            </c:strRef>
          </c:cat>
          <c:val>
            <c:numRef>
              <c:f>Vele!$L$147:$L$151</c:f>
              <c:numCache>
                <c:formatCode>0.00%</c:formatCode>
                <c:ptCount val="5"/>
                <c:pt idx="0">
                  <c:v>0.5</c:v>
                </c:pt>
                <c:pt idx="1">
                  <c:v>0.42222222222</c:v>
                </c:pt>
                <c:pt idx="2">
                  <c:v>0.58823529411999997</c:v>
                </c:pt>
                <c:pt idx="3">
                  <c:v>0.36170212765999998</c:v>
                </c:pt>
                <c:pt idx="4">
                  <c:v>0.22</c:v>
                </c:pt>
              </c:numCache>
            </c:numRef>
          </c:val>
          <c:extLst>
            <c:ext xmlns:c16="http://schemas.microsoft.com/office/drawing/2014/chart" uri="{C3380CC4-5D6E-409C-BE32-E72D297353CC}">
              <c16:uniqueId val="{00000001-AEE5-4AC3-B7D3-8CCCD6C5D422}"/>
            </c:ext>
          </c:extLst>
        </c:ser>
        <c:dLbls>
          <c:showLegendKey val="0"/>
          <c:showVal val="0"/>
          <c:showCatName val="0"/>
          <c:showSerName val="0"/>
          <c:showPercent val="0"/>
          <c:showBubbleSize val="0"/>
        </c:dLbls>
        <c:gapWidth val="219"/>
        <c:overlap val="-27"/>
        <c:axId val="1830202799"/>
        <c:axId val="1830203215"/>
      </c:barChart>
      <c:catAx>
        <c:axId val="18302027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0203215"/>
        <c:crosses val="autoZero"/>
        <c:auto val="1"/>
        <c:lblAlgn val="ctr"/>
        <c:lblOffset val="100"/>
        <c:noMultiLvlLbl val="0"/>
      </c:catAx>
      <c:valAx>
        <c:axId val="1830203215"/>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020279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Vele!$AV$74</c:f>
              <c:strCache>
                <c:ptCount val="1"/>
                <c:pt idx="0">
                  <c:v>Ekonomija</c:v>
                </c:pt>
              </c:strCache>
            </c:strRef>
          </c:tx>
          <c:spPr>
            <a:solidFill>
              <a:schemeClr val="accent1"/>
            </a:solidFill>
            <a:ln>
              <a:noFill/>
            </a:ln>
            <a:effectLst/>
          </c:spPr>
          <c:invertIfNegative val="0"/>
          <c:cat>
            <c:strRef>
              <c:f>Vele!$AU$75:$AU$81</c:f>
              <c:strCache>
                <c:ptCount val="7"/>
                <c:pt idx="0">
                  <c:v>2013/2014</c:v>
                </c:pt>
                <c:pt idx="1">
                  <c:v>2014/2015</c:v>
                </c:pt>
                <c:pt idx="2">
                  <c:v>2015/2016</c:v>
                </c:pt>
                <c:pt idx="3">
                  <c:v>2016/2017</c:v>
                </c:pt>
                <c:pt idx="4">
                  <c:v>2017/2018</c:v>
                </c:pt>
                <c:pt idx="5">
                  <c:v>2018/2019</c:v>
                </c:pt>
                <c:pt idx="6">
                  <c:v>2019/2020</c:v>
                </c:pt>
              </c:strCache>
            </c:strRef>
          </c:cat>
          <c:val>
            <c:numRef>
              <c:f>Vele!$AV$75:$AV$81</c:f>
              <c:numCache>
                <c:formatCode>0.00%</c:formatCode>
                <c:ptCount val="7"/>
                <c:pt idx="0">
                  <c:v>0</c:v>
                </c:pt>
                <c:pt idx="1">
                  <c:v>3.3333333299999997E-2</c:v>
                </c:pt>
                <c:pt idx="2">
                  <c:v>2.4390243900000001E-2</c:v>
                </c:pt>
                <c:pt idx="3">
                  <c:v>2.1739130400000001E-2</c:v>
                </c:pt>
                <c:pt idx="4">
                  <c:v>0</c:v>
                </c:pt>
                <c:pt idx="5">
                  <c:v>0</c:v>
                </c:pt>
                <c:pt idx="6">
                  <c:v>0</c:v>
                </c:pt>
              </c:numCache>
            </c:numRef>
          </c:val>
          <c:extLst>
            <c:ext xmlns:c16="http://schemas.microsoft.com/office/drawing/2014/chart" uri="{C3380CC4-5D6E-409C-BE32-E72D297353CC}">
              <c16:uniqueId val="{00000000-33E2-4CC9-8A30-11F999A3D520}"/>
            </c:ext>
          </c:extLst>
        </c:ser>
        <c:ser>
          <c:idx val="1"/>
          <c:order val="1"/>
          <c:tx>
            <c:strRef>
              <c:f>Vele!$AW$74</c:f>
              <c:strCache>
                <c:ptCount val="1"/>
                <c:pt idx="0">
                  <c:v>Poslovna ekonomija</c:v>
                </c:pt>
              </c:strCache>
            </c:strRef>
          </c:tx>
          <c:spPr>
            <a:solidFill>
              <a:schemeClr val="accent2"/>
            </a:solidFill>
            <a:ln>
              <a:noFill/>
            </a:ln>
            <a:effectLst/>
          </c:spPr>
          <c:invertIfNegative val="0"/>
          <c:cat>
            <c:strRef>
              <c:f>Vele!$AU$75:$AU$81</c:f>
              <c:strCache>
                <c:ptCount val="7"/>
                <c:pt idx="0">
                  <c:v>2013/2014</c:v>
                </c:pt>
                <c:pt idx="1">
                  <c:v>2014/2015</c:v>
                </c:pt>
                <c:pt idx="2">
                  <c:v>2015/2016</c:v>
                </c:pt>
                <c:pt idx="3">
                  <c:v>2016/2017</c:v>
                </c:pt>
                <c:pt idx="4">
                  <c:v>2017/2018</c:v>
                </c:pt>
                <c:pt idx="5">
                  <c:v>2018/2019</c:v>
                </c:pt>
                <c:pt idx="6">
                  <c:v>2019/2020</c:v>
                </c:pt>
              </c:strCache>
            </c:strRef>
          </c:cat>
          <c:val>
            <c:numRef>
              <c:f>Vele!$AW$75:$AW$81</c:f>
              <c:numCache>
                <c:formatCode>0.00%</c:formatCode>
                <c:ptCount val="7"/>
                <c:pt idx="0">
                  <c:v>2.02020202E-2</c:v>
                </c:pt>
                <c:pt idx="1">
                  <c:v>3.3707865199999999E-2</c:v>
                </c:pt>
                <c:pt idx="2">
                  <c:v>5.5865921999999997E-3</c:v>
                </c:pt>
                <c:pt idx="3">
                  <c:v>5.1282051299999999E-2</c:v>
                </c:pt>
                <c:pt idx="4">
                  <c:v>3.4482758600000003E-2</c:v>
                </c:pt>
                <c:pt idx="5">
                  <c:v>3.6496350400000002E-2</c:v>
                </c:pt>
                <c:pt idx="6">
                  <c:v>0</c:v>
                </c:pt>
              </c:numCache>
            </c:numRef>
          </c:val>
          <c:extLst>
            <c:ext xmlns:c16="http://schemas.microsoft.com/office/drawing/2014/chart" uri="{C3380CC4-5D6E-409C-BE32-E72D297353CC}">
              <c16:uniqueId val="{00000001-33E2-4CC9-8A30-11F999A3D520}"/>
            </c:ext>
          </c:extLst>
        </c:ser>
        <c:ser>
          <c:idx val="2"/>
          <c:order val="2"/>
          <c:tx>
            <c:strRef>
              <c:f>Vele!$AX$74</c:f>
              <c:strCache>
                <c:ptCount val="1"/>
                <c:pt idx="0">
                  <c:v>Turizam</c:v>
                </c:pt>
              </c:strCache>
            </c:strRef>
          </c:tx>
          <c:spPr>
            <a:solidFill>
              <a:schemeClr val="accent3"/>
            </a:solidFill>
            <a:ln>
              <a:noFill/>
            </a:ln>
            <a:effectLst/>
          </c:spPr>
          <c:invertIfNegative val="0"/>
          <c:cat>
            <c:strRef>
              <c:f>Vele!$AU$75:$AU$81</c:f>
              <c:strCache>
                <c:ptCount val="7"/>
                <c:pt idx="0">
                  <c:v>2013/2014</c:v>
                </c:pt>
                <c:pt idx="1">
                  <c:v>2014/2015</c:v>
                </c:pt>
                <c:pt idx="2">
                  <c:v>2015/2016</c:v>
                </c:pt>
                <c:pt idx="3">
                  <c:v>2016/2017</c:v>
                </c:pt>
                <c:pt idx="4">
                  <c:v>2017/2018</c:v>
                </c:pt>
                <c:pt idx="5">
                  <c:v>2018/2019</c:v>
                </c:pt>
                <c:pt idx="6">
                  <c:v>2019/2020</c:v>
                </c:pt>
              </c:strCache>
            </c:strRef>
          </c:cat>
          <c:val>
            <c:numRef>
              <c:f>Vele!$AX$75:$AX$81</c:f>
              <c:numCache>
                <c:formatCode>0.00%</c:formatCode>
                <c:ptCount val="7"/>
                <c:pt idx="0">
                  <c:v>5.08474576E-2</c:v>
                </c:pt>
                <c:pt idx="1">
                  <c:v>2.1276595700000001E-2</c:v>
                </c:pt>
                <c:pt idx="2">
                  <c:v>0</c:v>
                </c:pt>
                <c:pt idx="3">
                  <c:v>4.3478260900000003E-2</c:v>
                </c:pt>
                <c:pt idx="4">
                  <c:v>0</c:v>
                </c:pt>
                <c:pt idx="5">
                  <c:v>1.8867924500000001E-2</c:v>
                </c:pt>
                <c:pt idx="6">
                  <c:v>0</c:v>
                </c:pt>
              </c:numCache>
            </c:numRef>
          </c:val>
          <c:extLst>
            <c:ext xmlns:c16="http://schemas.microsoft.com/office/drawing/2014/chart" uri="{C3380CC4-5D6E-409C-BE32-E72D297353CC}">
              <c16:uniqueId val="{00000002-33E2-4CC9-8A30-11F999A3D520}"/>
            </c:ext>
          </c:extLst>
        </c:ser>
        <c:dLbls>
          <c:showLegendKey val="0"/>
          <c:showVal val="0"/>
          <c:showCatName val="0"/>
          <c:showSerName val="0"/>
          <c:showPercent val="0"/>
          <c:showBubbleSize val="0"/>
        </c:dLbls>
        <c:gapWidth val="219"/>
        <c:overlap val="-27"/>
        <c:axId val="56907904"/>
        <c:axId val="56907072"/>
      </c:barChart>
      <c:catAx>
        <c:axId val="56907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907072"/>
        <c:crosses val="autoZero"/>
        <c:auto val="1"/>
        <c:lblAlgn val="ctr"/>
        <c:lblOffset val="100"/>
        <c:noMultiLvlLbl val="0"/>
      </c:catAx>
      <c:valAx>
        <c:axId val="5690707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9079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Vele!$K$74</c:f>
              <c:strCache>
                <c:ptCount val="1"/>
                <c:pt idx="0">
                  <c:v>od 0 do 2</c:v>
                </c:pt>
              </c:strCache>
            </c:strRef>
          </c:tx>
          <c:spPr>
            <a:solidFill>
              <a:schemeClr val="accent1"/>
            </a:solidFill>
            <a:ln>
              <a:noFill/>
            </a:ln>
            <a:effectLst/>
          </c:spPr>
          <c:invertIfNegative val="0"/>
          <c:cat>
            <c:strRef>
              <c:f>Vele!$J$75:$J$81</c:f>
              <c:strCache>
                <c:ptCount val="7"/>
                <c:pt idx="0">
                  <c:v>2013/2014</c:v>
                </c:pt>
                <c:pt idx="1">
                  <c:v>2014/2015</c:v>
                </c:pt>
                <c:pt idx="2">
                  <c:v>2015/2016</c:v>
                </c:pt>
                <c:pt idx="3">
                  <c:v>2016/2017</c:v>
                </c:pt>
                <c:pt idx="4">
                  <c:v>2017/2018</c:v>
                </c:pt>
                <c:pt idx="5">
                  <c:v>2018/2019</c:v>
                </c:pt>
                <c:pt idx="6">
                  <c:v>2019/2020</c:v>
                </c:pt>
              </c:strCache>
            </c:strRef>
          </c:cat>
          <c:val>
            <c:numRef>
              <c:f>Vele!$K$75:$K$81</c:f>
              <c:numCache>
                <c:formatCode>0.00%</c:formatCode>
                <c:ptCount val="7"/>
                <c:pt idx="0">
                  <c:v>0</c:v>
                </c:pt>
                <c:pt idx="1">
                  <c:v>0</c:v>
                </c:pt>
                <c:pt idx="2">
                  <c:v>7.3170731700000005E-2</c:v>
                </c:pt>
                <c:pt idx="3">
                  <c:v>0.10869565220000001</c:v>
                </c:pt>
                <c:pt idx="4">
                  <c:v>0</c:v>
                </c:pt>
                <c:pt idx="5">
                  <c:v>5.8823529399999998E-2</c:v>
                </c:pt>
                <c:pt idx="6">
                  <c:v>0</c:v>
                </c:pt>
              </c:numCache>
            </c:numRef>
          </c:val>
          <c:extLst>
            <c:ext xmlns:c16="http://schemas.microsoft.com/office/drawing/2014/chart" uri="{C3380CC4-5D6E-409C-BE32-E72D297353CC}">
              <c16:uniqueId val="{00000000-E384-40D3-A6CE-FD27BE25B937}"/>
            </c:ext>
          </c:extLst>
        </c:ser>
        <c:ser>
          <c:idx val="1"/>
          <c:order val="1"/>
          <c:tx>
            <c:strRef>
              <c:f>Vele!$L$74</c:f>
              <c:strCache>
                <c:ptCount val="1"/>
                <c:pt idx="0">
                  <c:v>od 3 do 17</c:v>
                </c:pt>
              </c:strCache>
            </c:strRef>
          </c:tx>
          <c:spPr>
            <a:solidFill>
              <a:schemeClr val="accent2"/>
            </a:solidFill>
            <a:ln>
              <a:noFill/>
            </a:ln>
            <a:effectLst/>
          </c:spPr>
          <c:invertIfNegative val="0"/>
          <c:cat>
            <c:strRef>
              <c:f>Vele!$J$75:$J$81</c:f>
              <c:strCache>
                <c:ptCount val="7"/>
                <c:pt idx="0">
                  <c:v>2013/2014</c:v>
                </c:pt>
                <c:pt idx="1">
                  <c:v>2014/2015</c:v>
                </c:pt>
                <c:pt idx="2">
                  <c:v>2015/2016</c:v>
                </c:pt>
                <c:pt idx="3">
                  <c:v>2016/2017</c:v>
                </c:pt>
                <c:pt idx="4">
                  <c:v>2017/2018</c:v>
                </c:pt>
                <c:pt idx="5">
                  <c:v>2018/2019</c:v>
                </c:pt>
                <c:pt idx="6">
                  <c:v>2019/2020</c:v>
                </c:pt>
              </c:strCache>
            </c:strRef>
          </c:cat>
          <c:val>
            <c:numRef>
              <c:f>Vele!$L$75:$L$81</c:f>
              <c:numCache>
                <c:formatCode>0.00%</c:formatCode>
                <c:ptCount val="7"/>
                <c:pt idx="0">
                  <c:v>0</c:v>
                </c:pt>
                <c:pt idx="1">
                  <c:v>3.3333333299999997E-2</c:v>
                </c:pt>
                <c:pt idx="2">
                  <c:v>0</c:v>
                </c:pt>
                <c:pt idx="3">
                  <c:v>2.1739130400000001E-2</c:v>
                </c:pt>
                <c:pt idx="4">
                  <c:v>0</c:v>
                </c:pt>
                <c:pt idx="5">
                  <c:v>0</c:v>
                </c:pt>
                <c:pt idx="6">
                  <c:v>0.05</c:v>
                </c:pt>
              </c:numCache>
            </c:numRef>
          </c:val>
          <c:extLst>
            <c:ext xmlns:c16="http://schemas.microsoft.com/office/drawing/2014/chart" uri="{C3380CC4-5D6E-409C-BE32-E72D297353CC}">
              <c16:uniqueId val="{00000001-E384-40D3-A6CE-FD27BE25B937}"/>
            </c:ext>
          </c:extLst>
        </c:ser>
        <c:ser>
          <c:idx val="2"/>
          <c:order val="2"/>
          <c:tx>
            <c:strRef>
              <c:f>Vele!$M$74</c:f>
              <c:strCache>
                <c:ptCount val="1"/>
                <c:pt idx="0">
                  <c:v>od 18 do 29</c:v>
                </c:pt>
              </c:strCache>
            </c:strRef>
          </c:tx>
          <c:spPr>
            <a:solidFill>
              <a:schemeClr val="accent3"/>
            </a:solidFill>
            <a:ln>
              <a:noFill/>
            </a:ln>
            <a:effectLst/>
          </c:spPr>
          <c:invertIfNegative val="0"/>
          <c:cat>
            <c:strRef>
              <c:f>Vele!$J$75:$J$81</c:f>
              <c:strCache>
                <c:ptCount val="7"/>
                <c:pt idx="0">
                  <c:v>2013/2014</c:v>
                </c:pt>
                <c:pt idx="1">
                  <c:v>2014/2015</c:v>
                </c:pt>
                <c:pt idx="2">
                  <c:v>2015/2016</c:v>
                </c:pt>
                <c:pt idx="3">
                  <c:v>2016/2017</c:v>
                </c:pt>
                <c:pt idx="4">
                  <c:v>2017/2018</c:v>
                </c:pt>
                <c:pt idx="5">
                  <c:v>2018/2019</c:v>
                </c:pt>
                <c:pt idx="6">
                  <c:v>2019/2020</c:v>
                </c:pt>
              </c:strCache>
            </c:strRef>
          </c:cat>
          <c:val>
            <c:numRef>
              <c:f>Vele!$M$75:$M$81</c:f>
              <c:numCache>
                <c:formatCode>0.00%</c:formatCode>
                <c:ptCount val="7"/>
                <c:pt idx="0">
                  <c:v>6.6666666700000002E-2</c:v>
                </c:pt>
                <c:pt idx="1">
                  <c:v>0</c:v>
                </c:pt>
                <c:pt idx="2">
                  <c:v>0</c:v>
                </c:pt>
                <c:pt idx="3">
                  <c:v>0</c:v>
                </c:pt>
                <c:pt idx="4">
                  <c:v>0</c:v>
                </c:pt>
                <c:pt idx="5">
                  <c:v>0</c:v>
                </c:pt>
                <c:pt idx="6">
                  <c:v>0</c:v>
                </c:pt>
              </c:numCache>
            </c:numRef>
          </c:val>
          <c:extLst>
            <c:ext xmlns:c16="http://schemas.microsoft.com/office/drawing/2014/chart" uri="{C3380CC4-5D6E-409C-BE32-E72D297353CC}">
              <c16:uniqueId val="{00000002-E384-40D3-A6CE-FD27BE25B937}"/>
            </c:ext>
          </c:extLst>
        </c:ser>
        <c:ser>
          <c:idx val="3"/>
          <c:order val="3"/>
          <c:tx>
            <c:strRef>
              <c:f>Vele!$N$74</c:f>
              <c:strCache>
                <c:ptCount val="1"/>
                <c:pt idx="0">
                  <c:v>od 30 do 54</c:v>
                </c:pt>
              </c:strCache>
            </c:strRef>
          </c:tx>
          <c:spPr>
            <a:solidFill>
              <a:schemeClr val="accent4"/>
            </a:solidFill>
            <a:ln>
              <a:noFill/>
            </a:ln>
            <a:effectLst/>
          </c:spPr>
          <c:invertIfNegative val="0"/>
          <c:cat>
            <c:strRef>
              <c:f>Vele!$J$75:$J$81</c:f>
              <c:strCache>
                <c:ptCount val="7"/>
                <c:pt idx="0">
                  <c:v>2013/2014</c:v>
                </c:pt>
                <c:pt idx="1">
                  <c:v>2014/2015</c:v>
                </c:pt>
                <c:pt idx="2">
                  <c:v>2015/2016</c:v>
                </c:pt>
                <c:pt idx="3">
                  <c:v>2016/2017</c:v>
                </c:pt>
                <c:pt idx="4">
                  <c:v>2017/2018</c:v>
                </c:pt>
                <c:pt idx="5">
                  <c:v>2018/2019</c:v>
                </c:pt>
                <c:pt idx="6">
                  <c:v>2019/2020</c:v>
                </c:pt>
              </c:strCache>
            </c:strRef>
          </c:cat>
          <c:val>
            <c:numRef>
              <c:f>Vele!$N$75:$N$81</c:f>
              <c:numCache>
                <c:formatCode>0.00%</c:formatCode>
                <c:ptCount val="7"/>
                <c:pt idx="0">
                  <c:v>0.28888888889999997</c:v>
                </c:pt>
                <c:pt idx="1">
                  <c:v>0.2</c:v>
                </c:pt>
                <c:pt idx="2">
                  <c:v>0.34146341460000001</c:v>
                </c:pt>
                <c:pt idx="3">
                  <c:v>0.43478260870000002</c:v>
                </c:pt>
                <c:pt idx="4">
                  <c:v>0.3</c:v>
                </c:pt>
                <c:pt idx="5">
                  <c:v>0.23529411759999999</c:v>
                </c:pt>
                <c:pt idx="6">
                  <c:v>0.2</c:v>
                </c:pt>
              </c:numCache>
            </c:numRef>
          </c:val>
          <c:extLst>
            <c:ext xmlns:c16="http://schemas.microsoft.com/office/drawing/2014/chart" uri="{C3380CC4-5D6E-409C-BE32-E72D297353CC}">
              <c16:uniqueId val="{00000003-E384-40D3-A6CE-FD27BE25B937}"/>
            </c:ext>
          </c:extLst>
        </c:ser>
        <c:ser>
          <c:idx val="4"/>
          <c:order val="4"/>
          <c:tx>
            <c:strRef>
              <c:f>Vele!$O$74</c:f>
              <c:strCache>
                <c:ptCount val="1"/>
                <c:pt idx="0">
                  <c:v>od 55 do 59</c:v>
                </c:pt>
              </c:strCache>
            </c:strRef>
          </c:tx>
          <c:spPr>
            <a:solidFill>
              <a:schemeClr val="accent5"/>
            </a:solidFill>
            <a:ln>
              <a:noFill/>
            </a:ln>
            <a:effectLst/>
          </c:spPr>
          <c:invertIfNegative val="0"/>
          <c:cat>
            <c:strRef>
              <c:f>Vele!$J$75:$J$81</c:f>
              <c:strCache>
                <c:ptCount val="7"/>
                <c:pt idx="0">
                  <c:v>2013/2014</c:v>
                </c:pt>
                <c:pt idx="1">
                  <c:v>2014/2015</c:v>
                </c:pt>
                <c:pt idx="2">
                  <c:v>2015/2016</c:v>
                </c:pt>
                <c:pt idx="3">
                  <c:v>2016/2017</c:v>
                </c:pt>
                <c:pt idx="4">
                  <c:v>2017/2018</c:v>
                </c:pt>
                <c:pt idx="5">
                  <c:v>2018/2019</c:v>
                </c:pt>
                <c:pt idx="6">
                  <c:v>2019/2020</c:v>
                </c:pt>
              </c:strCache>
            </c:strRef>
          </c:cat>
          <c:val>
            <c:numRef>
              <c:f>Vele!$O$75:$O$81</c:f>
              <c:numCache>
                <c:formatCode>0.00%</c:formatCode>
                <c:ptCount val="7"/>
                <c:pt idx="0">
                  <c:v>0.3111111111</c:v>
                </c:pt>
                <c:pt idx="1">
                  <c:v>0.46666666670000001</c:v>
                </c:pt>
                <c:pt idx="2">
                  <c:v>0.26829268290000002</c:v>
                </c:pt>
                <c:pt idx="3">
                  <c:v>0.26086956519999999</c:v>
                </c:pt>
                <c:pt idx="4">
                  <c:v>0.4</c:v>
                </c:pt>
                <c:pt idx="5">
                  <c:v>0.23529411759999999</c:v>
                </c:pt>
                <c:pt idx="6">
                  <c:v>0.2</c:v>
                </c:pt>
              </c:numCache>
            </c:numRef>
          </c:val>
          <c:extLst>
            <c:ext xmlns:c16="http://schemas.microsoft.com/office/drawing/2014/chart" uri="{C3380CC4-5D6E-409C-BE32-E72D297353CC}">
              <c16:uniqueId val="{00000004-E384-40D3-A6CE-FD27BE25B937}"/>
            </c:ext>
          </c:extLst>
        </c:ser>
        <c:ser>
          <c:idx val="5"/>
          <c:order val="5"/>
          <c:tx>
            <c:strRef>
              <c:f>Vele!$P$74</c:f>
              <c:strCache>
                <c:ptCount val="1"/>
                <c:pt idx="0">
                  <c:v>60 i više</c:v>
                </c:pt>
              </c:strCache>
            </c:strRef>
          </c:tx>
          <c:spPr>
            <a:solidFill>
              <a:schemeClr val="accent6"/>
            </a:solidFill>
            <a:ln>
              <a:noFill/>
            </a:ln>
            <a:effectLst/>
          </c:spPr>
          <c:invertIfNegative val="0"/>
          <c:cat>
            <c:strRef>
              <c:f>Vele!$J$75:$J$81</c:f>
              <c:strCache>
                <c:ptCount val="7"/>
                <c:pt idx="0">
                  <c:v>2013/2014</c:v>
                </c:pt>
                <c:pt idx="1">
                  <c:v>2014/2015</c:v>
                </c:pt>
                <c:pt idx="2">
                  <c:v>2015/2016</c:v>
                </c:pt>
                <c:pt idx="3">
                  <c:v>2016/2017</c:v>
                </c:pt>
                <c:pt idx="4">
                  <c:v>2017/2018</c:v>
                </c:pt>
                <c:pt idx="5">
                  <c:v>2018/2019</c:v>
                </c:pt>
                <c:pt idx="6">
                  <c:v>2019/2020</c:v>
                </c:pt>
              </c:strCache>
            </c:strRef>
          </c:cat>
          <c:val>
            <c:numRef>
              <c:f>Vele!$P$75:$P$81</c:f>
              <c:numCache>
                <c:formatCode>0.00%</c:formatCode>
                <c:ptCount val="7"/>
                <c:pt idx="0">
                  <c:v>0.33333333329999998</c:v>
                </c:pt>
                <c:pt idx="1">
                  <c:v>0.3</c:v>
                </c:pt>
                <c:pt idx="2">
                  <c:v>0.31707317070000002</c:v>
                </c:pt>
                <c:pt idx="3">
                  <c:v>0.1739130435</c:v>
                </c:pt>
                <c:pt idx="4">
                  <c:v>0.3</c:v>
                </c:pt>
                <c:pt idx="5">
                  <c:v>0.47058823529999999</c:v>
                </c:pt>
                <c:pt idx="6">
                  <c:v>0.55000000000000004</c:v>
                </c:pt>
              </c:numCache>
            </c:numRef>
          </c:val>
          <c:extLst>
            <c:ext xmlns:c16="http://schemas.microsoft.com/office/drawing/2014/chart" uri="{C3380CC4-5D6E-409C-BE32-E72D297353CC}">
              <c16:uniqueId val="{00000005-E384-40D3-A6CE-FD27BE25B937}"/>
            </c:ext>
          </c:extLst>
        </c:ser>
        <c:dLbls>
          <c:showLegendKey val="0"/>
          <c:showVal val="0"/>
          <c:showCatName val="0"/>
          <c:showSerName val="0"/>
          <c:showPercent val="0"/>
          <c:showBubbleSize val="0"/>
        </c:dLbls>
        <c:gapWidth val="219"/>
        <c:overlap val="-27"/>
        <c:axId val="2115879360"/>
        <c:axId val="2107073680"/>
      </c:barChart>
      <c:catAx>
        <c:axId val="2115879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7073680"/>
        <c:crosses val="autoZero"/>
        <c:auto val="1"/>
        <c:lblAlgn val="ctr"/>
        <c:lblOffset val="100"/>
        <c:noMultiLvlLbl val="0"/>
      </c:catAx>
      <c:valAx>
        <c:axId val="210707368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5879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Vele!$R$74</c:f>
              <c:strCache>
                <c:ptCount val="1"/>
                <c:pt idx="0">
                  <c:v>od 0 do 2</c:v>
                </c:pt>
              </c:strCache>
            </c:strRef>
          </c:tx>
          <c:spPr>
            <a:solidFill>
              <a:schemeClr val="accent1"/>
            </a:solidFill>
            <a:ln>
              <a:noFill/>
            </a:ln>
            <a:effectLst/>
          </c:spPr>
          <c:invertIfNegative val="0"/>
          <c:cat>
            <c:strRef>
              <c:f>Vele!$Q$75:$Q$81</c:f>
              <c:strCache>
                <c:ptCount val="7"/>
                <c:pt idx="0">
                  <c:v>2013/2014</c:v>
                </c:pt>
                <c:pt idx="1">
                  <c:v>2014/2015</c:v>
                </c:pt>
                <c:pt idx="2">
                  <c:v>2015/2016</c:v>
                </c:pt>
                <c:pt idx="3">
                  <c:v>2016/2017</c:v>
                </c:pt>
                <c:pt idx="4">
                  <c:v>2017/2018</c:v>
                </c:pt>
                <c:pt idx="5">
                  <c:v>2018/2019</c:v>
                </c:pt>
                <c:pt idx="6">
                  <c:v>2019/2020</c:v>
                </c:pt>
              </c:strCache>
            </c:strRef>
          </c:cat>
          <c:val>
            <c:numRef>
              <c:f>Vele!$R$75:$R$81</c:f>
              <c:numCache>
                <c:formatCode>0.00%</c:formatCode>
                <c:ptCount val="7"/>
                <c:pt idx="0">
                  <c:v>2.5252525299999998E-2</c:v>
                </c:pt>
                <c:pt idx="1">
                  <c:v>1.12359551E-2</c:v>
                </c:pt>
                <c:pt idx="2">
                  <c:v>2.7932960900000001E-2</c:v>
                </c:pt>
                <c:pt idx="3">
                  <c:v>3.5897435900000003E-2</c:v>
                </c:pt>
                <c:pt idx="4">
                  <c:v>4.13793103E-2</c:v>
                </c:pt>
                <c:pt idx="5">
                  <c:v>4.3795620399999999E-2</c:v>
                </c:pt>
                <c:pt idx="6">
                  <c:v>3.8461538500000003E-2</c:v>
                </c:pt>
              </c:numCache>
            </c:numRef>
          </c:val>
          <c:extLst>
            <c:ext xmlns:c16="http://schemas.microsoft.com/office/drawing/2014/chart" uri="{C3380CC4-5D6E-409C-BE32-E72D297353CC}">
              <c16:uniqueId val="{00000000-2C61-4D7B-A702-5C352BF4DEEA}"/>
            </c:ext>
          </c:extLst>
        </c:ser>
        <c:ser>
          <c:idx val="1"/>
          <c:order val="1"/>
          <c:tx>
            <c:strRef>
              <c:f>Vele!$S$74</c:f>
              <c:strCache>
                <c:ptCount val="1"/>
                <c:pt idx="0">
                  <c:v>od 3 do 17</c:v>
                </c:pt>
              </c:strCache>
            </c:strRef>
          </c:tx>
          <c:spPr>
            <a:solidFill>
              <a:schemeClr val="accent2"/>
            </a:solidFill>
            <a:ln>
              <a:noFill/>
            </a:ln>
            <a:effectLst/>
          </c:spPr>
          <c:invertIfNegative val="0"/>
          <c:cat>
            <c:strRef>
              <c:f>Vele!$Q$75:$Q$81</c:f>
              <c:strCache>
                <c:ptCount val="7"/>
                <c:pt idx="0">
                  <c:v>2013/2014</c:v>
                </c:pt>
                <c:pt idx="1">
                  <c:v>2014/2015</c:v>
                </c:pt>
                <c:pt idx="2">
                  <c:v>2015/2016</c:v>
                </c:pt>
                <c:pt idx="3">
                  <c:v>2016/2017</c:v>
                </c:pt>
                <c:pt idx="4">
                  <c:v>2017/2018</c:v>
                </c:pt>
                <c:pt idx="5">
                  <c:v>2018/2019</c:v>
                </c:pt>
                <c:pt idx="6">
                  <c:v>2019/2020</c:v>
                </c:pt>
              </c:strCache>
            </c:strRef>
          </c:cat>
          <c:val>
            <c:numRef>
              <c:f>Vele!$S$75:$S$81</c:f>
              <c:numCache>
                <c:formatCode>0.00%</c:formatCode>
                <c:ptCount val="7"/>
                <c:pt idx="0">
                  <c:v>1.01010101E-2</c:v>
                </c:pt>
                <c:pt idx="1">
                  <c:v>0</c:v>
                </c:pt>
                <c:pt idx="2">
                  <c:v>5.5865921999999997E-3</c:v>
                </c:pt>
                <c:pt idx="3">
                  <c:v>1.5384615399999999E-2</c:v>
                </c:pt>
                <c:pt idx="4">
                  <c:v>3.4482758600000003E-2</c:v>
                </c:pt>
                <c:pt idx="5">
                  <c:v>1.45985401E-2</c:v>
                </c:pt>
                <c:pt idx="6">
                  <c:v>1.9230769200000001E-2</c:v>
                </c:pt>
              </c:numCache>
            </c:numRef>
          </c:val>
          <c:extLst>
            <c:ext xmlns:c16="http://schemas.microsoft.com/office/drawing/2014/chart" uri="{C3380CC4-5D6E-409C-BE32-E72D297353CC}">
              <c16:uniqueId val="{00000001-2C61-4D7B-A702-5C352BF4DEEA}"/>
            </c:ext>
          </c:extLst>
        </c:ser>
        <c:ser>
          <c:idx val="2"/>
          <c:order val="2"/>
          <c:tx>
            <c:strRef>
              <c:f>Vele!$T$74</c:f>
              <c:strCache>
                <c:ptCount val="1"/>
                <c:pt idx="0">
                  <c:v>od 18 do 29</c:v>
                </c:pt>
              </c:strCache>
            </c:strRef>
          </c:tx>
          <c:spPr>
            <a:solidFill>
              <a:schemeClr val="accent3"/>
            </a:solidFill>
            <a:ln>
              <a:noFill/>
            </a:ln>
            <a:effectLst/>
          </c:spPr>
          <c:invertIfNegative val="0"/>
          <c:cat>
            <c:strRef>
              <c:f>Vele!$Q$75:$Q$81</c:f>
              <c:strCache>
                <c:ptCount val="7"/>
                <c:pt idx="0">
                  <c:v>2013/2014</c:v>
                </c:pt>
                <c:pt idx="1">
                  <c:v>2014/2015</c:v>
                </c:pt>
                <c:pt idx="2">
                  <c:v>2015/2016</c:v>
                </c:pt>
                <c:pt idx="3">
                  <c:v>2016/2017</c:v>
                </c:pt>
                <c:pt idx="4">
                  <c:v>2017/2018</c:v>
                </c:pt>
                <c:pt idx="5">
                  <c:v>2018/2019</c:v>
                </c:pt>
                <c:pt idx="6">
                  <c:v>2019/2020</c:v>
                </c:pt>
              </c:strCache>
            </c:strRef>
          </c:cat>
          <c:val>
            <c:numRef>
              <c:f>Vele!$T$75:$T$81</c:f>
              <c:numCache>
                <c:formatCode>0.00%</c:formatCode>
                <c:ptCount val="7"/>
                <c:pt idx="0">
                  <c:v>3.0303030299999999E-2</c:v>
                </c:pt>
                <c:pt idx="1">
                  <c:v>4.4943820199999998E-2</c:v>
                </c:pt>
                <c:pt idx="2">
                  <c:v>2.7932960900000001E-2</c:v>
                </c:pt>
                <c:pt idx="3">
                  <c:v>3.5897435900000003E-2</c:v>
                </c:pt>
                <c:pt idx="4">
                  <c:v>1.3793103399999999E-2</c:v>
                </c:pt>
                <c:pt idx="5">
                  <c:v>2.1897810199999999E-2</c:v>
                </c:pt>
                <c:pt idx="6">
                  <c:v>1.2820512799999999E-2</c:v>
                </c:pt>
              </c:numCache>
            </c:numRef>
          </c:val>
          <c:extLst>
            <c:ext xmlns:c16="http://schemas.microsoft.com/office/drawing/2014/chart" uri="{C3380CC4-5D6E-409C-BE32-E72D297353CC}">
              <c16:uniqueId val="{00000002-2C61-4D7B-A702-5C352BF4DEEA}"/>
            </c:ext>
          </c:extLst>
        </c:ser>
        <c:ser>
          <c:idx val="3"/>
          <c:order val="3"/>
          <c:tx>
            <c:strRef>
              <c:f>Vele!$U$74</c:f>
              <c:strCache>
                <c:ptCount val="1"/>
                <c:pt idx="0">
                  <c:v>od 30 do 54</c:v>
                </c:pt>
              </c:strCache>
            </c:strRef>
          </c:tx>
          <c:spPr>
            <a:solidFill>
              <a:schemeClr val="accent4"/>
            </a:solidFill>
            <a:ln>
              <a:noFill/>
            </a:ln>
            <a:effectLst/>
          </c:spPr>
          <c:invertIfNegative val="0"/>
          <c:cat>
            <c:strRef>
              <c:f>Vele!$Q$75:$Q$81</c:f>
              <c:strCache>
                <c:ptCount val="7"/>
                <c:pt idx="0">
                  <c:v>2013/2014</c:v>
                </c:pt>
                <c:pt idx="1">
                  <c:v>2014/2015</c:v>
                </c:pt>
                <c:pt idx="2">
                  <c:v>2015/2016</c:v>
                </c:pt>
                <c:pt idx="3">
                  <c:v>2016/2017</c:v>
                </c:pt>
                <c:pt idx="4">
                  <c:v>2017/2018</c:v>
                </c:pt>
                <c:pt idx="5">
                  <c:v>2018/2019</c:v>
                </c:pt>
                <c:pt idx="6">
                  <c:v>2019/2020</c:v>
                </c:pt>
              </c:strCache>
            </c:strRef>
          </c:cat>
          <c:val>
            <c:numRef>
              <c:f>Vele!$U$75:$U$81</c:f>
              <c:numCache>
                <c:formatCode>0.00%</c:formatCode>
                <c:ptCount val="7"/>
                <c:pt idx="0">
                  <c:v>0.1767676768</c:v>
                </c:pt>
                <c:pt idx="1">
                  <c:v>0.1797752809</c:v>
                </c:pt>
                <c:pt idx="2">
                  <c:v>0.27374301680000002</c:v>
                </c:pt>
                <c:pt idx="3">
                  <c:v>0.2717948718</c:v>
                </c:pt>
                <c:pt idx="4">
                  <c:v>0.2689655172</c:v>
                </c:pt>
                <c:pt idx="5">
                  <c:v>0.29197080289999999</c:v>
                </c:pt>
                <c:pt idx="6">
                  <c:v>0.14102564100000001</c:v>
                </c:pt>
              </c:numCache>
            </c:numRef>
          </c:val>
          <c:extLst>
            <c:ext xmlns:c16="http://schemas.microsoft.com/office/drawing/2014/chart" uri="{C3380CC4-5D6E-409C-BE32-E72D297353CC}">
              <c16:uniqueId val="{00000003-2C61-4D7B-A702-5C352BF4DEEA}"/>
            </c:ext>
          </c:extLst>
        </c:ser>
        <c:ser>
          <c:idx val="4"/>
          <c:order val="4"/>
          <c:tx>
            <c:strRef>
              <c:f>Vele!$V$74</c:f>
              <c:strCache>
                <c:ptCount val="1"/>
                <c:pt idx="0">
                  <c:v>od 55 do 59</c:v>
                </c:pt>
              </c:strCache>
            </c:strRef>
          </c:tx>
          <c:spPr>
            <a:solidFill>
              <a:schemeClr val="accent5"/>
            </a:solidFill>
            <a:ln>
              <a:noFill/>
            </a:ln>
            <a:effectLst/>
          </c:spPr>
          <c:invertIfNegative val="0"/>
          <c:cat>
            <c:strRef>
              <c:f>Vele!$Q$75:$Q$81</c:f>
              <c:strCache>
                <c:ptCount val="7"/>
                <c:pt idx="0">
                  <c:v>2013/2014</c:v>
                </c:pt>
                <c:pt idx="1">
                  <c:v>2014/2015</c:v>
                </c:pt>
                <c:pt idx="2">
                  <c:v>2015/2016</c:v>
                </c:pt>
                <c:pt idx="3">
                  <c:v>2016/2017</c:v>
                </c:pt>
                <c:pt idx="4">
                  <c:v>2017/2018</c:v>
                </c:pt>
                <c:pt idx="5">
                  <c:v>2018/2019</c:v>
                </c:pt>
                <c:pt idx="6">
                  <c:v>2019/2020</c:v>
                </c:pt>
              </c:strCache>
            </c:strRef>
          </c:cat>
          <c:val>
            <c:numRef>
              <c:f>Vele!$V$75:$V$81</c:f>
              <c:numCache>
                <c:formatCode>0.00%</c:formatCode>
                <c:ptCount val="7"/>
                <c:pt idx="0">
                  <c:v>0.21212121210000001</c:v>
                </c:pt>
                <c:pt idx="1">
                  <c:v>0.27528089890000002</c:v>
                </c:pt>
                <c:pt idx="2">
                  <c:v>0.35754189939999997</c:v>
                </c:pt>
                <c:pt idx="3">
                  <c:v>0.21538461540000001</c:v>
                </c:pt>
                <c:pt idx="4">
                  <c:v>0.23448275860000001</c:v>
                </c:pt>
                <c:pt idx="5">
                  <c:v>0.27737226279999999</c:v>
                </c:pt>
                <c:pt idx="6">
                  <c:v>0.16666666669999999</c:v>
                </c:pt>
              </c:numCache>
            </c:numRef>
          </c:val>
          <c:extLst>
            <c:ext xmlns:c16="http://schemas.microsoft.com/office/drawing/2014/chart" uri="{C3380CC4-5D6E-409C-BE32-E72D297353CC}">
              <c16:uniqueId val="{00000004-2C61-4D7B-A702-5C352BF4DEEA}"/>
            </c:ext>
          </c:extLst>
        </c:ser>
        <c:ser>
          <c:idx val="5"/>
          <c:order val="5"/>
          <c:tx>
            <c:strRef>
              <c:f>Vele!$W$74</c:f>
              <c:strCache>
                <c:ptCount val="1"/>
                <c:pt idx="0">
                  <c:v>60 i više</c:v>
                </c:pt>
              </c:strCache>
            </c:strRef>
          </c:tx>
          <c:spPr>
            <a:solidFill>
              <a:schemeClr val="accent6"/>
            </a:solidFill>
            <a:ln>
              <a:noFill/>
            </a:ln>
            <a:effectLst/>
          </c:spPr>
          <c:invertIfNegative val="0"/>
          <c:cat>
            <c:strRef>
              <c:f>Vele!$Q$75:$Q$81</c:f>
              <c:strCache>
                <c:ptCount val="7"/>
                <c:pt idx="0">
                  <c:v>2013/2014</c:v>
                </c:pt>
                <c:pt idx="1">
                  <c:v>2014/2015</c:v>
                </c:pt>
                <c:pt idx="2">
                  <c:v>2015/2016</c:v>
                </c:pt>
                <c:pt idx="3">
                  <c:v>2016/2017</c:v>
                </c:pt>
                <c:pt idx="4">
                  <c:v>2017/2018</c:v>
                </c:pt>
                <c:pt idx="5">
                  <c:v>2018/2019</c:v>
                </c:pt>
                <c:pt idx="6">
                  <c:v>2019/2020</c:v>
                </c:pt>
              </c:strCache>
            </c:strRef>
          </c:cat>
          <c:val>
            <c:numRef>
              <c:f>Vele!$W$75:$W$81</c:f>
              <c:numCache>
                <c:formatCode>0.00%</c:formatCode>
                <c:ptCount val="7"/>
                <c:pt idx="0">
                  <c:v>0.54545454550000005</c:v>
                </c:pt>
                <c:pt idx="1">
                  <c:v>0.48876404490000003</c:v>
                </c:pt>
                <c:pt idx="2">
                  <c:v>0.3072625698</c:v>
                </c:pt>
                <c:pt idx="3">
                  <c:v>0.4256410256</c:v>
                </c:pt>
                <c:pt idx="4">
                  <c:v>0.4068965517</c:v>
                </c:pt>
                <c:pt idx="5">
                  <c:v>0.35036496350000002</c:v>
                </c:pt>
                <c:pt idx="6">
                  <c:v>0.62179487180000004</c:v>
                </c:pt>
              </c:numCache>
            </c:numRef>
          </c:val>
          <c:extLst>
            <c:ext xmlns:c16="http://schemas.microsoft.com/office/drawing/2014/chart" uri="{C3380CC4-5D6E-409C-BE32-E72D297353CC}">
              <c16:uniqueId val="{00000005-2C61-4D7B-A702-5C352BF4DEEA}"/>
            </c:ext>
          </c:extLst>
        </c:ser>
        <c:dLbls>
          <c:showLegendKey val="0"/>
          <c:showVal val="0"/>
          <c:showCatName val="0"/>
          <c:showSerName val="0"/>
          <c:showPercent val="0"/>
          <c:showBubbleSize val="0"/>
        </c:dLbls>
        <c:gapWidth val="219"/>
        <c:overlap val="-27"/>
        <c:axId val="66347024"/>
        <c:axId val="66349104"/>
      </c:barChart>
      <c:catAx>
        <c:axId val="66347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349104"/>
        <c:crosses val="autoZero"/>
        <c:auto val="1"/>
        <c:lblAlgn val="ctr"/>
        <c:lblOffset val="100"/>
        <c:noMultiLvlLbl val="0"/>
      </c:catAx>
      <c:valAx>
        <c:axId val="6634910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3470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Vele!$Y$74</c:f>
              <c:strCache>
                <c:ptCount val="1"/>
                <c:pt idx="0">
                  <c:v>od 0 do 2</c:v>
                </c:pt>
              </c:strCache>
            </c:strRef>
          </c:tx>
          <c:spPr>
            <a:solidFill>
              <a:schemeClr val="accent1"/>
            </a:solidFill>
            <a:ln>
              <a:noFill/>
            </a:ln>
            <a:effectLst/>
          </c:spPr>
          <c:invertIfNegative val="0"/>
          <c:cat>
            <c:strRef>
              <c:f>Vele!$X$75:$X$81</c:f>
              <c:strCache>
                <c:ptCount val="7"/>
                <c:pt idx="0">
                  <c:v>2013/2014</c:v>
                </c:pt>
                <c:pt idx="1">
                  <c:v>2014/2015</c:v>
                </c:pt>
                <c:pt idx="2">
                  <c:v>2015/2016</c:v>
                </c:pt>
                <c:pt idx="3">
                  <c:v>2016/2017</c:v>
                </c:pt>
                <c:pt idx="4">
                  <c:v>2017/2018</c:v>
                </c:pt>
                <c:pt idx="5">
                  <c:v>2018/2019</c:v>
                </c:pt>
                <c:pt idx="6">
                  <c:v>2019/2020</c:v>
                </c:pt>
              </c:strCache>
            </c:strRef>
          </c:cat>
          <c:val>
            <c:numRef>
              <c:f>Vele!$Y$75:$Y$81</c:f>
              <c:numCache>
                <c:formatCode>0.00%</c:formatCode>
                <c:ptCount val="7"/>
                <c:pt idx="0">
                  <c:v>1.6949152499999998E-2</c:v>
                </c:pt>
                <c:pt idx="1">
                  <c:v>0</c:v>
                </c:pt>
                <c:pt idx="2">
                  <c:v>0</c:v>
                </c:pt>
                <c:pt idx="3">
                  <c:v>0</c:v>
                </c:pt>
                <c:pt idx="4">
                  <c:v>2.1739130400000001E-2</c:v>
                </c:pt>
                <c:pt idx="5">
                  <c:v>1.8867924500000001E-2</c:v>
                </c:pt>
                <c:pt idx="6">
                  <c:v>0</c:v>
                </c:pt>
              </c:numCache>
            </c:numRef>
          </c:val>
          <c:extLst>
            <c:ext xmlns:c16="http://schemas.microsoft.com/office/drawing/2014/chart" uri="{C3380CC4-5D6E-409C-BE32-E72D297353CC}">
              <c16:uniqueId val="{00000000-B30E-408A-9034-36A4006B52DD}"/>
            </c:ext>
          </c:extLst>
        </c:ser>
        <c:ser>
          <c:idx val="1"/>
          <c:order val="1"/>
          <c:tx>
            <c:strRef>
              <c:f>Vele!$Z$74</c:f>
              <c:strCache>
                <c:ptCount val="1"/>
                <c:pt idx="0">
                  <c:v>od 3 do 17</c:v>
                </c:pt>
              </c:strCache>
            </c:strRef>
          </c:tx>
          <c:spPr>
            <a:solidFill>
              <a:schemeClr val="accent2"/>
            </a:solidFill>
            <a:ln>
              <a:noFill/>
            </a:ln>
            <a:effectLst/>
          </c:spPr>
          <c:invertIfNegative val="0"/>
          <c:cat>
            <c:strRef>
              <c:f>Vele!$X$75:$X$81</c:f>
              <c:strCache>
                <c:ptCount val="7"/>
                <c:pt idx="0">
                  <c:v>2013/2014</c:v>
                </c:pt>
                <c:pt idx="1">
                  <c:v>2014/2015</c:v>
                </c:pt>
                <c:pt idx="2">
                  <c:v>2015/2016</c:v>
                </c:pt>
                <c:pt idx="3">
                  <c:v>2016/2017</c:v>
                </c:pt>
                <c:pt idx="4">
                  <c:v>2017/2018</c:v>
                </c:pt>
                <c:pt idx="5">
                  <c:v>2018/2019</c:v>
                </c:pt>
                <c:pt idx="6">
                  <c:v>2019/2020</c:v>
                </c:pt>
              </c:strCache>
            </c:strRef>
          </c:cat>
          <c:val>
            <c:numRef>
              <c:f>Vele!$Z$75:$Z$81</c:f>
              <c:numCache>
                <c:formatCode>0.00%</c:formatCode>
                <c:ptCount val="7"/>
                <c:pt idx="0">
                  <c:v>0</c:v>
                </c:pt>
                <c:pt idx="1">
                  <c:v>0</c:v>
                </c:pt>
                <c:pt idx="2">
                  <c:v>2.2727272699999999E-2</c:v>
                </c:pt>
                <c:pt idx="3">
                  <c:v>0</c:v>
                </c:pt>
                <c:pt idx="4">
                  <c:v>0</c:v>
                </c:pt>
                <c:pt idx="5">
                  <c:v>0</c:v>
                </c:pt>
                <c:pt idx="6">
                  <c:v>0</c:v>
                </c:pt>
              </c:numCache>
            </c:numRef>
          </c:val>
          <c:extLst>
            <c:ext xmlns:c16="http://schemas.microsoft.com/office/drawing/2014/chart" uri="{C3380CC4-5D6E-409C-BE32-E72D297353CC}">
              <c16:uniqueId val="{00000001-B30E-408A-9034-36A4006B52DD}"/>
            </c:ext>
          </c:extLst>
        </c:ser>
        <c:ser>
          <c:idx val="2"/>
          <c:order val="2"/>
          <c:tx>
            <c:strRef>
              <c:f>Vele!$AA$74</c:f>
              <c:strCache>
                <c:ptCount val="1"/>
                <c:pt idx="0">
                  <c:v>od 18 do 29</c:v>
                </c:pt>
              </c:strCache>
            </c:strRef>
          </c:tx>
          <c:spPr>
            <a:solidFill>
              <a:schemeClr val="accent3"/>
            </a:solidFill>
            <a:ln>
              <a:noFill/>
            </a:ln>
            <a:effectLst/>
          </c:spPr>
          <c:invertIfNegative val="0"/>
          <c:cat>
            <c:strRef>
              <c:f>Vele!$X$75:$X$81</c:f>
              <c:strCache>
                <c:ptCount val="7"/>
                <c:pt idx="0">
                  <c:v>2013/2014</c:v>
                </c:pt>
                <c:pt idx="1">
                  <c:v>2014/2015</c:v>
                </c:pt>
                <c:pt idx="2">
                  <c:v>2015/2016</c:v>
                </c:pt>
                <c:pt idx="3">
                  <c:v>2016/2017</c:v>
                </c:pt>
                <c:pt idx="4">
                  <c:v>2017/2018</c:v>
                </c:pt>
                <c:pt idx="5">
                  <c:v>2018/2019</c:v>
                </c:pt>
                <c:pt idx="6">
                  <c:v>2019/2020</c:v>
                </c:pt>
              </c:strCache>
            </c:strRef>
          </c:cat>
          <c:val>
            <c:numRef>
              <c:f>Vele!$AA$75:$AA$81</c:f>
              <c:numCache>
                <c:formatCode>0.00%</c:formatCode>
                <c:ptCount val="7"/>
                <c:pt idx="0">
                  <c:v>5.08474576E-2</c:v>
                </c:pt>
                <c:pt idx="1">
                  <c:v>0</c:v>
                </c:pt>
                <c:pt idx="2">
                  <c:v>0</c:v>
                </c:pt>
                <c:pt idx="3">
                  <c:v>0</c:v>
                </c:pt>
                <c:pt idx="4">
                  <c:v>0</c:v>
                </c:pt>
                <c:pt idx="5">
                  <c:v>0</c:v>
                </c:pt>
                <c:pt idx="6">
                  <c:v>2.5641025599999999E-2</c:v>
                </c:pt>
              </c:numCache>
            </c:numRef>
          </c:val>
          <c:extLst>
            <c:ext xmlns:c16="http://schemas.microsoft.com/office/drawing/2014/chart" uri="{C3380CC4-5D6E-409C-BE32-E72D297353CC}">
              <c16:uniqueId val="{00000002-B30E-408A-9034-36A4006B52DD}"/>
            </c:ext>
          </c:extLst>
        </c:ser>
        <c:ser>
          <c:idx val="3"/>
          <c:order val="3"/>
          <c:tx>
            <c:strRef>
              <c:f>Vele!$AB$74</c:f>
              <c:strCache>
                <c:ptCount val="1"/>
                <c:pt idx="0">
                  <c:v>od 30 do 54</c:v>
                </c:pt>
              </c:strCache>
            </c:strRef>
          </c:tx>
          <c:spPr>
            <a:solidFill>
              <a:schemeClr val="accent4"/>
            </a:solidFill>
            <a:ln>
              <a:noFill/>
            </a:ln>
            <a:effectLst/>
          </c:spPr>
          <c:invertIfNegative val="0"/>
          <c:cat>
            <c:strRef>
              <c:f>Vele!$X$75:$X$81</c:f>
              <c:strCache>
                <c:ptCount val="7"/>
                <c:pt idx="0">
                  <c:v>2013/2014</c:v>
                </c:pt>
                <c:pt idx="1">
                  <c:v>2014/2015</c:v>
                </c:pt>
                <c:pt idx="2">
                  <c:v>2015/2016</c:v>
                </c:pt>
                <c:pt idx="3">
                  <c:v>2016/2017</c:v>
                </c:pt>
                <c:pt idx="4">
                  <c:v>2017/2018</c:v>
                </c:pt>
                <c:pt idx="5">
                  <c:v>2018/2019</c:v>
                </c:pt>
                <c:pt idx="6">
                  <c:v>2019/2020</c:v>
                </c:pt>
              </c:strCache>
            </c:strRef>
          </c:cat>
          <c:val>
            <c:numRef>
              <c:f>Vele!$AB$75:$AB$81</c:f>
              <c:numCache>
                <c:formatCode>0.00%</c:formatCode>
                <c:ptCount val="7"/>
                <c:pt idx="0">
                  <c:v>0.16949152540000001</c:v>
                </c:pt>
                <c:pt idx="1">
                  <c:v>0.1914893617</c:v>
                </c:pt>
                <c:pt idx="2">
                  <c:v>0.2954545455</c:v>
                </c:pt>
                <c:pt idx="3">
                  <c:v>0.23913043480000001</c:v>
                </c:pt>
                <c:pt idx="4">
                  <c:v>0.2173913043</c:v>
                </c:pt>
                <c:pt idx="5">
                  <c:v>0.1320754717</c:v>
                </c:pt>
                <c:pt idx="6">
                  <c:v>0.1025641026</c:v>
                </c:pt>
              </c:numCache>
            </c:numRef>
          </c:val>
          <c:extLst>
            <c:ext xmlns:c16="http://schemas.microsoft.com/office/drawing/2014/chart" uri="{C3380CC4-5D6E-409C-BE32-E72D297353CC}">
              <c16:uniqueId val="{00000003-B30E-408A-9034-36A4006B52DD}"/>
            </c:ext>
          </c:extLst>
        </c:ser>
        <c:ser>
          <c:idx val="4"/>
          <c:order val="4"/>
          <c:tx>
            <c:strRef>
              <c:f>Vele!$AC$74</c:f>
              <c:strCache>
                <c:ptCount val="1"/>
                <c:pt idx="0">
                  <c:v>od 55 do 59</c:v>
                </c:pt>
              </c:strCache>
            </c:strRef>
          </c:tx>
          <c:spPr>
            <a:solidFill>
              <a:schemeClr val="accent5"/>
            </a:solidFill>
            <a:ln>
              <a:noFill/>
            </a:ln>
            <a:effectLst/>
          </c:spPr>
          <c:invertIfNegative val="0"/>
          <c:cat>
            <c:strRef>
              <c:f>Vele!$X$75:$X$81</c:f>
              <c:strCache>
                <c:ptCount val="7"/>
                <c:pt idx="0">
                  <c:v>2013/2014</c:v>
                </c:pt>
                <c:pt idx="1">
                  <c:v>2014/2015</c:v>
                </c:pt>
                <c:pt idx="2">
                  <c:v>2015/2016</c:v>
                </c:pt>
                <c:pt idx="3">
                  <c:v>2016/2017</c:v>
                </c:pt>
                <c:pt idx="4">
                  <c:v>2017/2018</c:v>
                </c:pt>
                <c:pt idx="5">
                  <c:v>2018/2019</c:v>
                </c:pt>
                <c:pt idx="6">
                  <c:v>2019/2020</c:v>
                </c:pt>
              </c:strCache>
            </c:strRef>
          </c:cat>
          <c:val>
            <c:numRef>
              <c:f>Vele!$AC$75:$AC$81</c:f>
              <c:numCache>
                <c:formatCode>0.00%</c:formatCode>
                <c:ptCount val="7"/>
                <c:pt idx="0">
                  <c:v>0.25423728810000001</c:v>
                </c:pt>
                <c:pt idx="1">
                  <c:v>0.21276595740000001</c:v>
                </c:pt>
                <c:pt idx="2">
                  <c:v>0.31818181820000002</c:v>
                </c:pt>
                <c:pt idx="3">
                  <c:v>0.1956521739</c:v>
                </c:pt>
                <c:pt idx="4">
                  <c:v>0.13043478259999999</c:v>
                </c:pt>
                <c:pt idx="5">
                  <c:v>0.1509433962</c:v>
                </c:pt>
                <c:pt idx="6">
                  <c:v>0.1025641026</c:v>
                </c:pt>
              </c:numCache>
            </c:numRef>
          </c:val>
          <c:extLst>
            <c:ext xmlns:c16="http://schemas.microsoft.com/office/drawing/2014/chart" uri="{C3380CC4-5D6E-409C-BE32-E72D297353CC}">
              <c16:uniqueId val="{00000004-B30E-408A-9034-36A4006B52DD}"/>
            </c:ext>
          </c:extLst>
        </c:ser>
        <c:ser>
          <c:idx val="5"/>
          <c:order val="5"/>
          <c:tx>
            <c:strRef>
              <c:f>Vele!$AD$74</c:f>
              <c:strCache>
                <c:ptCount val="1"/>
                <c:pt idx="0">
                  <c:v>60 i više</c:v>
                </c:pt>
              </c:strCache>
            </c:strRef>
          </c:tx>
          <c:spPr>
            <a:solidFill>
              <a:schemeClr val="accent6"/>
            </a:solidFill>
            <a:ln>
              <a:noFill/>
            </a:ln>
            <a:effectLst/>
          </c:spPr>
          <c:invertIfNegative val="0"/>
          <c:cat>
            <c:strRef>
              <c:f>Vele!$X$75:$X$81</c:f>
              <c:strCache>
                <c:ptCount val="7"/>
                <c:pt idx="0">
                  <c:v>2013/2014</c:v>
                </c:pt>
                <c:pt idx="1">
                  <c:v>2014/2015</c:v>
                </c:pt>
                <c:pt idx="2">
                  <c:v>2015/2016</c:v>
                </c:pt>
                <c:pt idx="3">
                  <c:v>2016/2017</c:v>
                </c:pt>
                <c:pt idx="4">
                  <c:v>2017/2018</c:v>
                </c:pt>
                <c:pt idx="5">
                  <c:v>2018/2019</c:v>
                </c:pt>
                <c:pt idx="6">
                  <c:v>2019/2020</c:v>
                </c:pt>
              </c:strCache>
            </c:strRef>
          </c:cat>
          <c:val>
            <c:numRef>
              <c:f>Vele!$AD$75:$AD$81</c:f>
              <c:numCache>
                <c:formatCode>0.00%</c:formatCode>
                <c:ptCount val="7"/>
                <c:pt idx="0">
                  <c:v>0.50847457630000004</c:v>
                </c:pt>
                <c:pt idx="1">
                  <c:v>0.59574468089999999</c:v>
                </c:pt>
                <c:pt idx="2">
                  <c:v>0.36363636360000001</c:v>
                </c:pt>
                <c:pt idx="3">
                  <c:v>0.56521739130000004</c:v>
                </c:pt>
                <c:pt idx="4">
                  <c:v>0.63043478259999997</c:v>
                </c:pt>
                <c:pt idx="5">
                  <c:v>0.69811320750000005</c:v>
                </c:pt>
                <c:pt idx="6">
                  <c:v>0.7692307692</c:v>
                </c:pt>
              </c:numCache>
            </c:numRef>
          </c:val>
          <c:extLst>
            <c:ext xmlns:c16="http://schemas.microsoft.com/office/drawing/2014/chart" uri="{C3380CC4-5D6E-409C-BE32-E72D297353CC}">
              <c16:uniqueId val="{00000005-B30E-408A-9034-36A4006B52DD}"/>
            </c:ext>
          </c:extLst>
        </c:ser>
        <c:dLbls>
          <c:showLegendKey val="0"/>
          <c:showVal val="0"/>
          <c:showCatName val="0"/>
          <c:showSerName val="0"/>
          <c:showPercent val="0"/>
          <c:showBubbleSize val="0"/>
        </c:dLbls>
        <c:gapWidth val="219"/>
        <c:overlap val="-27"/>
        <c:axId val="64597440"/>
        <c:axId val="64598272"/>
      </c:barChart>
      <c:catAx>
        <c:axId val="64597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598272"/>
        <c:crosses val="autoZero"/>
        <c:auto val="1"/>
        <c:lblAlgn val="ctr"/>
        <c:lblOffset val="100"/>
        <c:noMultiLvlLbl val="0"/>
      </c:catAx>
      <c:valAx>
        <c:axId val="6459827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597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Vele!$G$168</c:f>
              <c:strCache>
                <c:ptCount val="1"/>
                <c:pt idx="0">
                  <c:v>postotak ukupno završenih</c:v>
                </c:pt>
              </c:strCache>
            </c:strRef>
          </c:tx>
          <c:spPr>
            <a:solidFill>
              <a:schemeClr val="accent1"/>
            </a:solidFill>
            <a:ln>
              <a:noFill/>
            </a:ln>
            <a:effectLst/>
          </c:spPr>
          <c:invertIfNegative val="0"/>
          <c:cat>
            <c:strRef>
              <c:f>Vele!$F$169:$F$174</c:f>
              <c:strCache>
                <c:ptCount val="6"/>
                <c:pt idx="0">
                  <c:v>'2013/2014'</c:v>
                </c:pt>
                <c:pt idx="1">
                  <c:v>'2014/2015'</c:v>
                </c:pt>
                <c:pt idx="2">
                  <c:v>'2015/2016'</c:v>
                </c:pt>
                <c:pt idx="3">
                  <c:v>'2016/2017'</c:v>
                </c:pt>
                <c:pt idx="4">
                  <c:v>'2017/2018'</c:v>
                </c:pt>
                <c:pt idx="5">
                  <c:v>'2018/2019'</c:v>
                </c:pt>
              </c:strCache>
            </c:strRef>
          </c:cat>
          <c:val>
            <c:numRef>
              <c:f>Vele!$G$169:$G$174</c:f>
              <c:numCache>
                <c:formatCode>0.00%</c:formatCode>
                <c:ptCount val="6"/>
                <c:pt idx="0">
                  <c:v>0.77777777780000001</c:v>
                </c:pt>
                <c:pt idx="1">
                  <c:v>0.8</c:v>
                </c:pt>
                <c:pt idx="2">
                  <c:v>0.82926829270000002</c:v>
                </c:pt>
                <c:pt idx="3">
                  <c:v>0.76086956520000004</c:v>
                </c:pt>
                <c:pt idx="4">
                  <c:v>0.5</c:v>
                </c:pt>
                <c:pt idx="5">
                  <c:v>0.58823529409999997</c:v>
                </c:pt>
              </c:numCache>
            </c:numRef>
          </c:val>
          <c:extLst>
            <c:ext xmlns:c16="http://schemas.microsoft.com/office/drawing/2014/chart" uri="{C3380CC4-5D6E-409C-BE32-E72D297353CC}">
              <c16:uniqueId val="{00000000-E310-4BF2-B115-BAB3DA293017}"/>
            </c:ext>
          </c:extLst>
        </c:ser>
        <c:ser>
          <c:idx val="1"/>
          <c:order val="1"/>
          <c:tx>
            <c:strRef>
              <c:f>Vele!$H$168</c:f>
              <c:strCache>
                <c:ptCount val="1"/>
                <c:pt idx="0">
                  <c:v>postotak završenih bez studenata odustalih na prvoj godini</c:v>
                </c:pt>
              </c:strCache>
            </c:strRef>
          </c:tx>
          <c:spPr>
            <a:solidFill>
              <a:schemeClr val="accent2"/>
            </a:solidFill>
            <a:ln>
              <a:noFill/>
            </a:ln>
            <a:effectLst/>
          </c:spPr>
          <c:invertIfNegative val="0"/>
          <c:cat>
            <c:strRef>
              <c:f>Vele!$F$169:$F$174</c:f>
              <c:strCache>
                <c:ptCount val="6"/>
                <c:pt idx="0">
                  <c:v>'2013/2014'</c:v>
                </c:pt>
                <c:pt idx="1">
                  <c:v>'2014/2015'</c:v>
                </c:pt>
                <c:pt idx="2">
                  <c:v>'2015/2016'</c:v>
                </c:pt>
                <c:pt idx="3">
                  <c:v>'2016/2017'</c:v>
                </c:pt>
                <c:pt idx="4">
                  <c:v>'2017/2018'</c:v>
                </c:pt>
                <c:pt idx="5">
                  <c:v>'2018/2019'</c:v>
                </c:pt>
              </c:strCache>
            </c:strRef>
          </c:cat>
          <c:val>
            <c:numRef>
              <c:f>Vele!$H$169:$H$174</c:f>
              <c:numCache>
                <c:formatCode>0.00%</c:formatCode>
                <c:ptCount val="6"/>
                <c:pt idx="0">
                  <c:v>0.77777777778000001</c:v>
                </c:pt>
                <c:pt idx="1">
                  <c:v>0.82758620689999995</c:v>
                </c:pt>
                <c:pt idx="2">
                  <c:v>0.85</c:v>
                </c:pt>
                <c:pt idx="3">
                  <c:v>0.77777777778000001</c:v>
                </c:pt>
                <c:pt idx="4">
                  <c:v>0.5</c:v>
                </c:pt>
                <c:pt idx="5">
                  <c:v>0.58823529411999997</c:v>
                </c:pt>
              </c:numCache>
            </c:numRef>
          </c:val>
          <c:extLst>
            <c:ext xmlns:c16="http://schemas.microsoft.com/office/drawing/2014/chart" uri="{C3380CC4-5D6E-409C-BE32-E72D297353CC}">
              <c16:uniqueId val="{00000001-E310-4BF2-B115-BAB3DA293017}"/>
            </c:ext>
          </c:extLst>
        </c:ser>
        <c:dLbls>
          <c:showLegendKey val="0"/>
          <c:showVal val="0"/>
          <c:showCatName val="0"/>
          <c:showSerName val="0"/>
          <c:showPercent val="0"/>
          <c:showBubbleSize val="0"/>
        </c:dLbls>
        <c:gapWidth val="219"/>
        <c:overlap val="-27"/>
        <c:axId val="2116761888"/>
        <c:axId val="2116762304"/>
      </c:barChart>
      <c:catAx>
        <c:axId val="2116761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6762304"/>
        <c:crosses val="autoZero"/>
        <c:auto val="1"/>
        <c:lblAlgn val="ctr"/>
        <c:lblOffset val="100"/>
        <c:noMultiLvlLbl val="0"/>
      </c:catAx>
      <c:valAx>
        <c:axId val="211676230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6761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Vele!$L$168</c:f>
              <c:strCache>
                <c:ptCount val="1"/>
                <c:pt idx="0">
                  <c:v>postotak ukupno završenih</c:v>
                </c:pt>
              </c:strCache>
            </c:strRef>
          </c:tx>
          <c:spPr>
            <a:solidFill>
              <a:schemeClr val="accent1"/>
            </a:solidFill>
            <a:ln>
              <a:noFill/>
            </a:ln>
            <a:effectLst/>
          </c:spPr>
          <c:invertIfNegative val="0"/>
          <c:cat>
            <c:strRef>
              <c:f>Vele!$K$169:$K$175</c:f>
              <c:strCache>
                <c:ptCount val="7"/>
                <c:pt idx="0">
                  <c:v>'2013/2014'</c:v>
                </c:pt>
                <c:pt idx="1">
                  <c:v>'2014/2015'</c:v>
                </c:pt>
                <c:pt idx="2">
                  <c:v>'2015/2016'</c:v>
                </c:pt>
                <c:pt idx="3">
                  <c:v>'2016/2017'</c:v>
                </c:pt>
                <c:pt idx="4">
                  <c:v>'2017/2018'</c:v>
                </c:pt>
                <c:pt idx="5">
                  <c:v>'2018/2019'</c:v>
                </c:pt>
                <c:pt idx="6">
                  <c:v>'2019/2020'</c:v>
                </c:pt>
              </c:strCache>
              <c:extLst/>
            </c:strRef>
          </c:cat>
          <c:val>
            <c:numRef>
              <c:f>Vele!$L$169:$L$174</c:f>
              <c:numCache>
                <c:formatCode>0.00%</c:formatCode>
                <c:ptCount val="6"/>
                <c:pt idx="0">
                  <c:v>0.88888888889999995</c:v>
                </c:pt>
                <c:pt idx="1">
                  <c:v>0.84269662919999999</c:v>
                </c:pt>
                <c:pt idx="2">
                  <c:v>0.84357541899999999</c:v>
                </c:pt>
                <c:pt idx="3">
                  <c:v>0.84102564099999999</c:v>
                </c:pt>
                <c:pt idx="4">
                  <c:v>0.73793103449999997</c:v>
                </c:pt>
                <c:pt idx="5">
                  <c:v>0.27737226279999999</c:v>
                </c:pt>
              </c:numCache>
              <c:extLst/>
            </c:numRef>
          </c:val>
          <c:extLst>
            <c:ext xmlns:c16="http://schemas.microsoft.com/office/drawing/2014/chart" uri="{C3380CC4-5D6E-409C-BE32-E72D297353CC}">
              <c16:uniqueId val="{00000000-572B-4789-BFB7-029F4B988289}"/>
            </c:ext>
          </c:extLst>
        </c:ser>
        <c:ser>
          <c:idx val="1"/>
          <c:order val="1"/>
          <c:tx>
            <c:strRef>
              <c:f>Vele!$M$168</c:f>
              <c:strCache>
                <c:ptCount val="1"/>
                <c:pt idx="0">
                  <c:v>postotak završenih bez studenata odustalih na prvoj godini</c:v>
                </c:pt>
              </c:strCache>
            </c:strRef>
          </c:tx>
          <c:spPr>
            <a:solidFill>
              <a:schemeClr val="accent2"/>
            </a:solidFill>
            <a:ln>
              <a:noFill/>
            </a:ln>
            <a:effectLst/>
          </c:spPr>
          <c:invertIfNegative val="0"/>
          <c:cat>
            <c:strRef>
              <c:f>Vele!$K$169:$K$175</c:f>
              <c:strCache>
                <c:ptCount val="6"/>
                <c:pt idx="0">
                  <c:v>'2013/2014'</c:v>
                </c:pt>
                <c:pt idx="1">
                  <c:v>'2014/2015'</c:v>
                </c:pt>
                <c:pt idx="2">
                  <c:v>'2015/2016'</c:v>
                </c:pt>
                <c:pt idx="3">
                  <c:v>'2016/2017'</c:v>
                </c:pt>
                <c:pt idx="4">
                  <c:v>'2017/2018'</c:v>
                </c:pt>
                <c:pt idx="5">
                  <c:v>'2018/2019'</c:v>
                </c:pt>
              </c:strCache>
              <c:extLst/>
            </c:strRef>
          </c:cat>
          <c:val>
            <c:numRef>
              <c:f>Vele!$M$169:$M$175</c:f>
              <c:numCache>
                <c:formatCode>0.00%</c:formatCode>
                <c:ptCount val="6"/>
                <c:pt idx="0">
                  <c:v>0.90721649485</c:v>
                </c:pt>
                <c:pt idx="1">
                  <c:v>0.87209302326000004</c:v>
                </c:pt>
                <c:pt idx="2">
                  <c:v>0.84831460674000003</c:v>
                </c:pt>
                <c:pt idx="3">
                  <c:v>0.88648648648999995</c:v>
                </c:pt>
                <c:pt idx="4">
                  <c:v>0.76428571429000003</c:v>
                </c:pt>
                <c:pt idx="5">
                  <c:v>0.28787878787999999</c:v>
                </c:pt>
              </c:numCache>
              <c:extLst/>
            </c:numRef>
          </c:val>
          <c:extLst>
            <c:ext xmlns:c16="http://schemas.microsoft.com/office/drawing/2014/chart" uri="{C3380CC4-5D6E-409C-BE32-E72D297353CC}">
              <c16:uniqueId val="{00000001-572B-4789-BFB7-029F4B988289}"/>
            </c:ext>
          </c:extLst>
        </c:ser>
        <c:dLbls>
          <c:showLegendKey val="0"/>
          <c:showVal val="0"/>
          <c:showCatName val="0"/>
          <c:showSerName val="0"/>
          <c:showPercent val="0"/>
          <c:showBubbleSize val="0"/>
        </c:dLbls>
        <c:gapWidth val="219"/>
        <c:overlap val="-27"/>
        <c:axId val="2116762720"/>
        <c:axId val="2116754816"/>
      </c:barChart>
      <c:catAx>
        <c:axId val="2116762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6754816"/>
        <c:crosses val="autoZero"/>
        <c:auto val="1"/>
        <c:lblAlgn val="ctr"/>
        <c:lblOffset val="100"/>
        <c:noMultiLvlLbl val="0"/>
      </c:catAx>
      <c:valAx>
        <c:axId val="211675481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67627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Vele!$Q$168</c:f>
              <c:strCache>
                <c:ptCount val="1"/>
                <c:pt idx="0">
                  <c:v>postotak ukupno završenih</c:v>
                </c:pt>
              </c:strCache>
            </c:strRef>
          </c:tx>
          <c:spPr>
            <a:solidFill>
              <a:schemeClr val="accent1"/>
            </a:solidFill>
            <a:ln>
              <a:noFill/>
            </a:ln>
            <a:effectLst/>
          </c:spPr>
          <c:invertIfNegative val="0"/>
          <c:cat>
            <c:strRef>
              <c:f>Vele!$P$169:$P$175</c:f>
              <c:strCache>
                <c:ptCount val="6"/>
                <c:pt idx="0">
                  <c:v>'2013/2014'</c:v>
                </c:pt>
                <c:pt idx="1">
                  <c:v>'2014/2015'</c:v>
                </c:pt>
                <c:pt idx="2">
                  <c:v>'2015/2016'</c:v>
                </c:pt>
                <c:pt idx="3">
                  <c:v>'2016/2017'</c:v>
                </c:pt>
                <c:pt idx="4">
                  <c:v>'2017/2018'</c:v>
                </c:pt>
                <c:pt idx="5">
                  <c:v>'2018/2019'</c:v>
                </c:pt>
              </c:strCache>
              <c:extLst/>
            </c:strRef>
          </c:cat>
          <c:val>
            <c:numRef>
              <c:f>Vele!$Q$169:$Q$175</c:f>
              <c:numCache>
                <c:formatCode>0.00%</c:formatCode>
                <c:ptCount val="6"/>
                <c:pt idx="0">
                  <c:v>0.83050847459999999</c:v>
                </c:pt>
                <c:pt idx="1">
                  <c:v>0.93617021280000001</c:v>
                </c:pt>
                <c:pt idx="2">
                  <c:v>0.90909090910000001</c:v>
                </c:pt>
                <c:pt idx="3">
                  <c:v>0.8043478261</c:v>
                </c:pt>
                <c:pt idx="4">
                  <c:v>0.73913043479999996</c:v>
                </c:pt>
                <c:pt idx="5">
                  <c:v>0.33962264149999999</c:v>
                </c:pt>
              </c:numCache>
              <c:extLst/>
            </c:numRef>
          </c:val>
          <c:extLst>
            <c:ext xmlns:c16="http://schemas.microsoft.com/office/drawing/2014/chart" uri="{C3380CC4-5D6E-409C-BE32-E72D297353CC}">
              <c16:uniqueId val="{00000000-4C2E-4515-AD0E-9DC07D418E19}"/>
            </c:ext>
          </c:extLst>
        </c:ser>
        <c:ser>
          <c:idx val="1"/>
          <c:order val="1"/>
          <c:tx>
            <c:strRef>
              <c:f>Vele!$R$168</c:f>
              <c:strCache>
                <c:ptCount val="1"/>
                <c:pt idx="0">
                  <c:v>postotak završenih bez studenata odustalih na prvoj godini</c:v>
                </c:pt>
              </c:strCache>
            </c:strRef>
          </c:tx>
          <c:spPr>
            <a:solidFill>
              <a:schemeClr val="accent2"/>
            </a:solidFill>
            <a:ln>
              <a:noFill/>
            </a:ln>
            <a:effectLst/>
          </c:spPr>
          <c:invertIfNegative val="0"/>
          <c:cat>
            <c:strRef>
              <c:f>Vele!$P$169:$P$175</c:f>
              <c:strCache>
                <c:ptCount val="6"/>
                <c:pt idx="0">
                  <c:v>'2013/2014'</c:v>
                </c:pt>
                <c:pt idx="1">
                  <c:v>'2014/2015'</c:v>
                </c:pt>
                <c:pt idx="2">
                  <c:v>'2015/2016'</c:v>
                </c:pt>
                <c:pt idx="3">
                  <c:v>'2016/2017'</c:v>
                </c:pt>
                <c:pt idx="4">
                  <c:v>'2017/2018'</c:v>
                </c:pt>
                <c:pt idx="5">
                  <c:v>'2018/2019'</c:v>
                </c:pt>
              </c:strCache>
              <c:extLst/>
            </c:strRef>
          </c:cat>
          <c:val>
            <c:numRef>
              <c:f>Vele!$R$169:$R$175</c:f>
              <c:numCache>
                <c:formatCode>0.00%</c:formatCode>
                <c:ptCount val="6"/>
                <c:pt idx="0">
                  <c:v>0.875</c:v>
                </c:pt>
                <c:pt idx="1">
                  <c:v>0.95652173913000005</c:v>
                </c:pt>
                <c:pt idx="2">
                  <c:v>0.90909090909000001</c:v>
                </c:pt>
                <c:pt idx="3">
                  <c:v>0.84090909090999999</c:v>
                </c:pt>
                <c:pt idx="4">
                  <c:v>0.73913043477999996</c:v>
                </c:pt>
                <c:pt idx="5">
                  <c:v>0.34615384615</c:v>
                </c:pt>
              </c:numCache>
              <c:extLst/>
            </c:numRef>
          </c:val>
          <c:extLst>
            <c:ext xmlns:c16="http://schemas.microsoft.com/office/drawing/2014/chart" uri="{C3380CC4-5D6E-409C-BE32-E72D297353CC}">
              <c16:uniqueId val="{00000001-4C2E-4515-AD0E-9DC07D418E19}"/>
            </c:ext>
          </c:extLst>
        </c:ser>
        <c:dLbls>
          <c:showLegendKey val="0"/>
          <c:showVal val="0"/>
          <c:showCatName val="0"/>
          <c:showSerName val="0"/>
          <c:showPercent val="0"/>
          <c:showBubbleSize val="0"/>
        </c:dLbls>
        <c:gapWidth val="219"/>
        <c:overlap val="-27"/>
        <c:axId val="2117652480"/>
        <c:axId val="54331920"/>
      </c:barChart>
      <c:catAx>
        <c:axId val="2117652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331920"/>
        <c:crosses val="autoZero"/>
        <c:auto val="1"/>
        <c:lblAlgn val="ctr"/>
        <c:lblOffset val="100"/>
        <c:noMultiLvlLbl val="0"/>
      </c:catAx>
      <c:valAx>
        <c:axId val="543319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76524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Garo!$B$17:$B$18</c:f>
              <c:strCache>
                <c:ptCount val="2"/>
                <c:pt idx="0">
                  <c:v>Sveučilišni studiji</c:v>
                </c:pt>
                <c:pt idx="1">
                  <c:v>Upisani na prvu godinu</c:v>
                </c:pt>
              </c:strCache>
            </c:strRef>
          </c:tx>
          <c:spPr>
            <a:solidFill>
              <a:schemeClr val="accent1"/>
            </a:solidFill>
            <a:ln>
              <a:noFill/>
            </a:ln>
            <a:effectLst/>
          </c:spPr>
          <c:invertIfNegative val="0"/>
          <c:cat>
            <c:strRef>
              <c:f>Garo!$A$19:$A$25</c:f>
              <c:strCache>
                <c:ptCount val="7"/>
                <c:pt idx="0">
                  <c:v>2013./2014.</c:v>
                </c:pt>
                <c:pt idx="1">
                  <c:v>2014./2015.</c:v>
                </c:pt>
                <c:pt idx="2">
                  <c:v>2015./2016.</c:v>
                </c:pt>
                <c:pt idx="3">
                  <c:v>2016./2017.</c:v>
                </c:pt>
                <c:pt idx="4">
                  <c:v>2017./2018.</c:v>
                </c:pt>
                <c:pt idx="5">
                  <c:v>2018./2019.</c:v>
                </c:pt>
                <c:pt idx="6">
                  <c:v>2019./2020.</c:v>
                </c:pt>
              </c:strCache>
            </c:strRef>
          </c:cat>
          <c:val>
            <c:numRef>
              <c:f>Garo!$B$19:$B$25</c:f>
              <c:numCache>
                <c:formatCode>General</c:formatCode>
                <c:ptCount val="7"/>
                <c:pt idx="0">
                  <c:v>299</c:v>
                </c:pt>
                <c:pt idx="1">
                  <c:v>291</c:v>
                </c:pt>
                <c:pt idx="2">
                  <c:v>350</c:v>
                </c:pt>
                <c:pt idx="3">
                  <c:v>350</c:v>
                </c:pt>
                <c:pt idx="4">
                  <c:v>390</c:v>
                </c:pt>
                <c:pt idx="5">
                  <c:v>390</c:v>
                </c:pt>
                <c:pt idx="6">
                  <c:v>390</c:v>
                </c:pt>
              </c:numCache>
            </c:numRef>
          </c:val>
          <c:extLst>
            <c:ext xmlns:c16="http://schemas.microsoft.com/office/drawing/2014/chart" uri="{C3380CC4-5D6E-409C-BE32-E72D297353CC}">
              <c16:uniqueId val="{00000000-6B70-4C65-9DA7-BD3395EF3E60}"/>
            </c:ext>
          </c:extLst>
        </c:ser>
        <c:ser>
          <c:idx val="1"/>
          <c:order val="1"/>
          <c:tx>
            <c:strRef>
              <c:f>Garo!$C$17:$C$18</c:f>
              <c:strCache>
                <c:ptCount val="2"/>
                <c:pt idx="0">
                  <c:v>Sveučilišni studiji</c:v>
                </c:pt>
                <c:pt idx="1">
                  <c:v>Upisani gimnazija</c:v>
                </c:pt>
              </c:strCache>
            </c:strRef>
          </c:tx>
          <c:spPr>
            <a:solidFill>
              <a:schemeClr val="accent2"/>
            </a:solidFill>
            <a:ln>
              <a:noFill/>
            </a:ln>
            <a:effectLst/>
          </c:spPr>
          <c:invertIfNegative val="0"/>
          <c:cat>
            <c:strRef>
              <c:f>Garo!$A$19:$A$25</c:f>
              <c:strCache>
                <c:ptCount val="7"/>
                <c:pt idx="0">
                  <c:v>2013./2014.</c:v>
                </c:pt>
                <c:pt idx="1">
                  <c:v>2014./2015.</c:v>
                </c:pt>
                <c:pt idx="2">
                  <c:v>2015./2016.</c:v>
                </c:pt>
                <c:pt idx="3">
                  <c:v>2016./2017.</c:v>
                </c:pt>
                <c:pt idx="4">
                  <c:v>2017./2018.</c:v>
                </c:pt>
                <c:pt idx="5">
                  <c:v>2018./2019.</c:v>
                </c:pt>
                <c:pt idx="6">
                  <c:v>2019./2020.</c:v>
                </c:pt>
              </c:strCache>
            </c:strRef>
          </c:cat>
          <c:val>
            <c:numRef>
              <c:f>Garo!$C$19:$C$25</c:f>
              <c:numCache>
                <c:formatCode>General</c:formatCode>
                <c:ptCount val="7"/>
                <c:pt idx="0">
                  <c:v>160</c:v>
                </c:pt>
                <c:pt idx="1">
                  <c:v>169</c:v>
                </c:pt>
                <c:pt idx="2">
                  <c:v>190</c:v>
                </c:pt>
                <c:pt idx="3">
                  <c:v>191</c:v>
                </c:pt>
                <c:pt idx="4">
                  <c:v>190</c:v>
                </c:pt>
                <c:pt idx="5">
                  <c:v>214</c:v>
                </c:pt>
                <c:pt idx="6">
                  <c:v>244</c:v>
                </c:pt>
              </c:numCache>
            </c:numRef>
          </c:val>
          <c:extLst>
            <c:ext xmlns:c16="http://schemas.microsoft.com/office/drawing/2014/chart" uri="{C3380CC4-5D6E-409C-BE32-E72D297353CC}">
              <c16:uniqueId val="{00000001-6B70-4C65-9DA7-BD3395EF3E60}"/>
            </c:ext>
          </c:extLst>
        </c:ser>
        <c:ser>
          <c:idx val="2"/>
          <c:order val="2"/>
          <c:tx>
            <c:strRef>
              <c:f>Garo!$D$17:$D$18</c:f>
              <c:strCache>
                <c:ptCount val="2"/>
                <c:pt idx="0">
                  <c:v>Sveučilišni studiji</c:v>
                </c:pt>
                <c:pt idx="1">
                  <c:v>Upisani strukovni</c:v>
                </c:pt>
              </c:strCache>
            </c:strRef>
          </c:tx>
          <c:spPr>
            <a:solidFill>
              <a:schemeClr val="accent3"/>
            </a:solidFill>
            <a:ln>
              <a:noFill/>
            </a:ln>
            <a:effectLst/>
          </c:spPr>
          <c:invertIfNegative val="0"/>
          <c:cat>
            <c:strRef>
              <c:f>Garo!$A$19:$A$25</c:f>
              <c:strCache>
                <c:ptCount val="7"/>
                <c:pt idx="0">
                  <c:v>2013./2014.</c:v>
                </c:pt>
                <c:pt idx="1">
                  <c:v>2014./2015.</c:v>
                </c:pt>
                <c:pt idx="2">
                  <c:v>2015./2016.</c:v>
                </c:pt>
                <c:pt idx="3">
                  <c:v>2016./2017.</c:v>
                </c:pt>
                <c:pt idx="4">
                  <c:v>2017./2018.</c:v>
                </c:pt>
                <c:pt idx="5">
                  <c:v>2018./2019.</c:v>
                </c:pt>
                <c:pt idx="6">
                  <c:v>2019./2020.</c:v>
                </c:pt>
              </c:strCache>
            </c:strRef>
          </c:cat>
          <c:val>
            <c:numRef>
              <c:f>Garo!$D$19:$D$25</c:f>
              <c:numCache>
                <c:formatCode>General</c:formatCode>
                <c:ptCount val="7"/>
                <c:pt idx="0">
                  <c:v>139</c:v>
                </c:pt>
                <c:pt idx="1">
                  <c:v>122</c:v>
                </c:pt>
                <c:pt idx="2">
                  <c:v>160</c:v>
                </c:pt>
                <c:pt idx="3">
                  <c:v>159</c:v>
                </c:pt>
                <c:pt idx="4">
                  <c:v>200</c:v>
                </c:pt>
                <c:pt idx="5">
                  <c:v>176</c:v>
                </c:pt>
                <c:pt idx="6">
                  <c:v>146</c:v>
                </c:pt>
              </c:numCache>
            </c:numRef>
          </c:val>
          <c:extLst>
            <c:ext xmlns:c16="http://schemas.microsoft.com/office/drawing/2014/chart" uri="{C3380CC4-5D6E-409C-BE32-E72D297353CC}">
              <c16:uniqueId val="{00000002-6B70-4C65-9DA7-BD3395EF3E60}"/>
            </c:ext>
          </c:extLst>
        </c:ser>
        <c:dLbls>
          <c:showLegendKey val="0"/>
          <c:showVal val="0"/>
          <c:showCatName val="0"/>
          <c:showSerName val="0"/>
          <c:showPercent val="0"/>
          <c:showBubbleSize val="0"/>
        </c:dLbls>
        <c:gapWidth val="219"/>
        <c:overlap val="-27"/>
        <c:axId val="566800207"/>
        <c:axId val="566799375"/>
      </c:barChart>
      <c:catAx>
        <c:axId val="5668002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6799375"/>
        <c:crosses val="autoZero"/>
        <c:auto val="1"/>
        <c:lblAlgn val="ctr"/>
        <c:lblOffset val="100"/>
        <c:noMultiLvlLbl val="0"/>
      </c:catAx>
      <c:valAx>
        <c:axId val="56679937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680020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Vele!$AP$101</c:f>
              <c:strCache>
                <c:ptCount val="1"/>
                <c:pt idx="0">
                  <c:v>postotak odustalih</c:v>
                </c:pt>
              </c:strCache>
            </c:strRef>
          </c:tx>
          <c:spPr>
            <a:solidFill>
              <a:schemeClr val="accent1"/>
            </a:solidFill>
            <a:ln>
              <a:noFill/>
            </a:ln>
            <a:effectLst/>
          </c:spPr>
          <c:invertIfNegative val="0"/>
          <c:cat>
            <c:strRef>
              <c:f>Vele!$AO$102:$AO$108</c:f>
              <c:strCache>
                <c:ptCount val="7"/>
                <c:pt idx="0">
                  <c:v>2013/2014</c:v>
                </c:pt>
                <c:pt idx="1">
                  <c:v>2014/2015</c:v>
                </c:pt>
                <c:pt idx="2">
                  <c:v>2015/2016</c:v>
                </c:pt>
                <c:pt idx="3">
                  <c:v>2016/2017</c:v>
                </c:pt>
                <c:pt idx="4">
                  <c:v>2017/2018</c:v>
                </c:pt>
                <c:pt idx="5">
                  <c:v>2018/2019</c:v>
                </c:pt>
                <c:pt idx="6">
                  <c:v>2019/2020</c:v>
                </c:pt>
              </c:strCache>
            </c:strRef>
          </c:cat>
          <c:val>
            <c:numRef>
              <c:f>Vele!$AP$102:$AP$108</c:f>
              <c:numCache>
                <c:formatCode>0.00%</c:formatCode>
                <c:ptCount val="7"/>
                <c:pt idx="0">
                  <c:v>7.0063694300000007E-2</c:v>
                </c:pt>
                <c:pt idx="1">
                  <c:v>8.2706766900000006E-2</c:v>
                </c:pt>
                <c:pt idx="2">
                  <c:v>6.8376068400000004E-2</c:v>
                </c:pt>
                <c:pt idx="3">
                  <c:v>8.4905660399999999E-2</c:v>
                </c:pt>
                <c:pt idx="4">
                  <c:v>5.1020408199999999E-2</c:v>
                </c:pt>
                <c:pt idx="5">
                  <c:v>4.1237113399999997E-2</c:v>
                </c:pt>
                <c:pt idx="6">
                  <c:v>2.8301886799999999E-2</c:v>
                </c:pt>
              </c:numCache>
            </c:numRef>
          </c:val>
          <c:extLst>
            <c:ext xmlns:c16="http://schemas.microsoft.com/office/drawing/2014/chart" uri="{C3380CC4-5D6E-409C-BE32-E72D297353CC}">
              <c16:uniqueId val="{00000000-7E46-4433-A318-689BA9FA2393}"/>
            </c:ext>
          </c:extLst>
        </c:ser>
        <c:dLbls>
          <c:showLegendKey val="0"/>
          <c:showVal val="0"/>
          <c:showCatName val="0"/>
          <c:showSerName val="0"/>
          <c:showPercent val="0"/>
          <c:showBubbleSize val="0"/>
        </c:dLbls>
        <c:gapWidth val="219"/>
        <c:overlap val="-27"/>
        <c:axId val="1830742735"/>
        <c:axId val="1830745231"/>
      </c:barChart>
      <c:catAx>
        <c:axId val="18307427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0745231"/>
        <c:crosses val="autoZero"/>
        <c:auto val="1"/>
        <c:lblAlgn val="ctr"/>
        <c:lblOffset val="100"/>
        <c:noMultiLvlLbl val="0"/>
      </c:catAx>
      <c:valAx>
        <c:axId val="183074523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074273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Vele!$B$101</c:f>
              <c:strCache>
                <c:ptCount val="1"/>
                <c:pt idx="0">
                  <c:v>od 0 do 2</c:v>
                </c:pt>
              </c:strCache>
            </c:strRef>
          </c:tx>
          <c:spPr>
            <a:solidFill>
              <a:schemeClr val="accent1"/>
            </a:solidFill>
            <a:ln>
              <a:noFill/>
            </a:ln>
            <a:effectLst/>
          </c:spPr>
          <c:invertIfNegative val="0"/>
          <c:cat>
            <c:strRef>
              <c:f>Vele!$A$102:$A$108</c:f>
              <c:strCache>
                <c:ptCount val="7"/>
                <c:pt idx="0">
                  <c:v>2013/2014</c:v>
                </c:pt>
                <c:pt idx="1">
                  <c:v>2014/2015</c:v>
                </c:pt>
                <c:pt idx="2">
                  <c:v>2015/2016</c:v>
                </c:pt>
                <c:pt idx="3">
                  <c:v>2016/2017</c:v>
                </c:pt>
                <c:pt idx="4">
                  <c:v>2017/2018</c:v>
                </c:pt>
                <c:pt idx="5">
                  <c:v>2018/2019</c:v>
                </c:pt>
                <c:pt idx="6">
                  <c:v>2019/2020</c:v>
                </c:pt>
              </c:strCache>
            </c:strRef>
          </c:cat>
          <c:val>
            <c:numRef>
              <c:f>Vele!$B$102:$B$108</c:f>
              <c:numCache>
                <c:formatCode>0.00%</c:formatCode>
                <c:ptCount val="7"/>
                <c:pt idx="0">
                  <c:v>5.7324840799999999E-2</c:v>
                </c:pt>
                <c:pt idx="1">
                  <c:v>5.2631578900000003E-2</c:v>
                </c:pt>
                <c:pt idx="2">
                  <c:v>8.5470085500000001E-2</c:v>
                </c:pt>
                <c:pt idx="3">
                  <c:v>5.6603773599999997E-2</c:v>
                </c:pt>
                <c:pt idx="4">
                  <c:v>2.0408163300000001E-2</c:v>
                </c:pt>
                <c:pt idx="5">
                  <c:v>7.2164948500000006E-2</c:v>
                </c:pt>
                <c:pt idx="6">
                  <c:v>5.6603773599999997E-2</c:v>
                </c:pt>
              </c:numCache>
            </c:numRef>
          </c:val>
          <c:extLst>
            <c:ext xmlns:c16="http://schemas.microsoft.com/office/drawing/2014/chart" uri="{C3380CC4-5D6E-409C-BE32-E72D297353CC}">
              <c16:uniqueId val="{00000000-D77B-475F-B421-8AAFA37084A0}"/>
            </c:ext>
          </c:extLst>
        </c:ser>
        <c:ser>
          <c:idx val="1"/>
          <c:order val="1"/>
          <c:tx>
            <c:strRef>
              <c:f>Vele!$C$101</c:f>
              <c:strCache>
                <c:ptCount val="1"/>
                <c:pt idx="0">
                  <c:v>od 3 do 17</c:v>
                </c:pt>
              </c:strCache>
            </c:strRef>
          </c:tx>
          <c:spPr>
            <a:solidFill>
              <a:schemeClr val="accent2"/>
            </a:solidFill>
            <a:ln>
              <a:noFill/>
            </a:ln>
            <a:effectLst/>
          </c:spPr>
          <c:invertIfNegative val="0"/>
          <c:cat>
            <c:strRef>
              <c:f>Vele!$A$102:$A$108</c:f>
              <c:strCache>
                <c:ptCount val="7"/>
                <c:pt idx="0">
                  <c:v>2013/2014</c:v>
                </c:pt>
                <c:pt idx="1">
                  <c:v>2014/2015</c:v>
                </c:pt>
                <c:pt idx="2">
                  <c:v>2015/2016</c:v>
                </c:pt>
                <c:pt idx="3">
                  <c:v>2016/2017</c:v>
                </c:pt>
                <c:pt idx="4">
                  <c:v>2017/2018</c:v>
                </c:pt>
                <c:pt idx="5">
                  <c:v>2018/2019</c:v>
                </c:pt>
                <c:pt idx="6">
                  <c:v>2019/2020</c:v>
                </c:pt>
              </c:strCache>
            </c:strRef>
          </c:cat>
          <c:val>
            <c:numRef>
              <c:f>Vele!$C$102:$C$108</c:f>
              <c:numCache>
                <c:formatCode>0.00%</c:formatCode>
                <c:ptCount val="7"/>
                <c:pt idx="0">
                  <c:v>1.9108280299999999E-2</c:v>
                </c:pt>
                <c:pt idx="1">
                  <c:v>3.0075187999999999E-2</c:v>
                </c:pt>
                <c:pt idx="2">
                  <c:v>0</c:v>
                </c:pt>
                <c:pt idx="3">
                  <c:v>3.7735849100000003E-2</c:v>
                </c:pt>
                <c:pt idx="4">
                  <c:v>4.08163265E-2</c:v>
                </c:pt>
                <c:pt idx="5">
                  <c:v>2.0618556699999999E-2</c:v>
                </c:pt>
                <c:pt idx="6">
                  <c:v>0</c:v>
                </c:pt>
              </c:numCache>
            </c:numRef>
          </c:val>
          <c:extLst>
            <c:ext xmlns:c16="http://schemas.microsoft.com/office/drawing/2014/chart" uri="{C3380CC4-5D6E-409C-BE32-E72D297353CC}">
              <c16:uniqueId val="{00000001-D77B-475F-B421-8AAFA37084A0}"/>
            </c:ext>
          </c:extLst>
        </c:ser>
        <c:ser>
          <c:idx val="2"/>
          <c:order val="2"/>
          <c:tx>
            <c:strRef>
              <c:f>Vele!$D$101</c:f>
              <c:strCache>
                <c:ptCount val="1"/>
                <c:pt idx="0">
                  <c:v>od 18 do 29</c:v>
                </c:pt>
              </c:strCache>
            </c:strRef>
          </c:tx>
          <c:spPr>
            <a:solidFill>
              <a:schemeClr val="accent3"/>
            </a:solidFill>
            <a:ln>
              <a:noFill/>
            </a:ln>
            <a:effectLst/>
          </c:spPr>
          <c:invertIfNegative val="0"/>
          <c:cat>
            <c:strRef>
              <c:f>Vele!$A$102:$A$108</c:f>
              <c:strCache>
                <c:ptCount val="7"/>
                <c:pt idx="0">
                  <c:v>2013/2014</c:v>
                </c:pt>
                <c:pt idx="1">
                  <c:v>2014/2015</c:v>
                </c:pt>
                <c:pt idx="2">
                  <c:v>2015/2016</c:v>
                </c:pt>
                <c:pt idx="3">
                  <c:v>2016/2017</c:v>
                </c:pt>
                <c:pt idx="4">
                  <c:v>2017/2018</c:v>
                </c:pt>
                <c:pt idx="5">
                  <c:v>2018/2019</c:v>
                </c:pt>
                <c:pt idx="6">
                  <c:v>2019/2020</c:v>
                </c:pt>
              </c:strCache>
            </c:strRef>
          </c:cat>
          <c:val>
            <c:numRef>
              <c:f>Vele!$D$102:$D$108</c:f>
              <c:numCache>
                <c:formatCode>0.00%</c:formatCode>
                <c:ptCount val="7"/>
                <c:pt idx="0">
                  <c:v>1.2738853499999999E-2</c:v>
                </c:pt>
                <c:pt idx="1">
                  <c:v>4.5112781999999997E-2</c:v>
                </c:pt>
                <c:pt idx="2">
                  <c:v>4.2735042700000003E-2</c:v>
                </c:pt>
                <c:pt idx="3">
                  <c:v>2.8301886799999999E-2</c:v>
                </c:pt>
                <c:pt idx="4">
                  <c:v>6.1224489799999997E-2</c:v>
                </c:pt>
                <c:pt idx="5">
                  <c:v>3.0927835099999999E-2</c:v>
                </c:pt>
                <c:pt idx="6">
                  <c:v>1.8867924500000001E-2</c:v>
                </c:pt>
              </c:numCache>
            </c:numRef>
          </c:val>
          <c:extLst>
            <c:ext xmlns:c16="http://schemas.microsoft.com/office/drawing/2014/chart" uri="{C3380CC4-5D6E-409C-BE32-E72D297353CC}">
              <c16:uniqueId val="{00000002-D77B-475F-B421-8AAFA37084A0}"/>
            </c:ext>
          </c:extLst>
        </c:ser>
        <c:ser>
          <c:idx val="3"/>
          <c:order val="3"/>
          <c:tx>
            <c:strRef>
              <c:f>Vele!$E$101</c:f>
              <c:strCache>
                <c:ptCount val="1"/>
                <c:pt idx="0">
                  <c:v>od 30 do 54</c:v>
                </c:pt>
              </c:strCache>
            </c:strRef>
          </c:tx>
          <c:spPr>
            <a:solidFill>
              <a:schemeClr val="accent4"/>
            </a:solidFill>
            <a:ln>
              <a:noFill/>
            </a:ln>
            <a:effectLst/>
          </c:spPr>
          <c:invertIfNegative val="0"/>
          <c:cat>
            <c:strRef>
              <c:f>Vele!$A$102:$A$108</c:f>
              <c:strCache>
                <c:ptCount val="7"/>
                <c:pt idx="0">
                  <c:v>2013/2014</c:v>
                </c:pt>
                <c:pt idx="1">
                  <c:v>2014/2015</c:v>
                </c:pt>
                <c:pt idx="2">
                  <c:v>2015/2016</c:v>
                </c:pt>
                <c:pt idx="3">
                  <c:v>2016/2017</c:v>
                </c:pt>
                <c:pt idx="4">
                  <c:v>2017/2018</c:v>
                </c:pt>
                <c:pt idx="5">
                  <c:v>2018/2019</c:v>
                </c:pt>
                <c:pt idx="6">
                  <c:v>2019/2020</c:v>
                </c:pt>
              </c:strCache>
            </c:strRef>
          </c:cat>
          <c:val>
            <c:numRef>
              <c:f>Vele!$E$102:$E$108</c:f>
              <c:numCache>
                <c:formatCode>0.00%</c:formatCode>
                <c:ptCount val="7"/>
                <c:pt idx="0">
                  <c:v>0.32484076429999997</c:v>
                </c:pt>
                <c:pt idx="1">
                  <c:v>0.41353383459999998</c:v>
                </c:pt>
                <c:pt idx="2">
                  <c:v>0.40170940170000002</c:v>
                </c:pt>
                <c:pt idx="3">
                  <c:v>0.49056603770000001</c:v>
                </c:pt>
                <c:pt idx="4">
                  <c:v>0.37755102039999999</c:v>
                </c:pt>
                <c:pt idx="5">
                  <c:v>0.41237113399999997</c:v>
                </c:pt>
                <c:pt idx="6">
                  <c:v>0.4339622642</c:v>
                </c:pt>
              </c:numCache>
            </c:numRef>
          </c:val>
          <c:extLst>
            <c:ext xmlns:c16="http://schemas.microsoft.com/office/drawing/2014/chart" uri="{C3380CC4-5D6E-409C-BE32-E72D297353CC}">
              <c16:uniqueId val="{00000003-D77B-475F-B421-8AAFA37084A0}"/>
            </c:ext>
          </c:extLst>
        </c:ser>
        <c:ser>
          <c:idx val="4"/>
          <c:order val="4"/>
          <c:tx>
            <c:strRef>
              <c:f>Vele!$F$101</c:f>
              <c:strCache>
                <c:ptCount val="1"/>
                <c:pt idx="0">
                  <c:v>od 55 do 59</c:v>
                </c:pt>
              </c:strCache>
            </c:strRef>
          </c:tx>
          <c:spPr>
            <a:solidFill>
              <a:schemeClr val="accent5"/>
            </a:solidFill>
            <a:ln>
              <a:noFill/>
            </a:ln>
            <a:effectLst/>
          </c:spPr>
          <c:invertIfNegative val="0"/>
          <c:cat>
            <c:strRef>
              <c:f>Vele!$A$102:$A$108</c:f>
              <c:strCache>
                <c:ptCount val="7"/>
                <c:pt idx="0">
                  <c:v>2013/2014</c:v>
                </c:pt>
                <c:pt idx="1">
                  <c:v>2014/2015</c:v>
                </c:pt>
                <c:pt idx="2">
                  <c:v>2015/2016</c:v>
                </c:pt>
                <c:pt idx="3">
                  <c:v>2016/2017</c:v>
                </c:pt>
                <c:pt idx="4">
                  <c:v>2017/2018</c:v>
                </c:pt>
                <c:pt idx="5">
                  <c:v>2018/2019</c:v>
                </c:pt>
                <c:pt idx="6">
                  <c:v>2019/2020</c:v>
                </c:pt>
              </c:strCache>
            </c:strRef>
          </c:cat>
          <c:val>
            <c:numRef>
              <c:f>Vele!$F$102:$F$108</c:f>
              <c:numCache>
                <c:formatCode>0.00%</c:formatCode>
                <c:ptCount val="7"/>
                <c:pt idx="0">
                  <c:v>0</c:v>
                </c:pt>
                <c:pt idx="1">
                  <c:v>0</c:v>
                </c:pt>
                <c:pt idx="2">
                  <c:v>0</c:v>
                </c:pt>
                <c:pt idx="3">
                  <c:v>0</c:v>
                </c:pt>
                <c:pt idx="4">
                  <c:v>0</c:v>
                </c:pt>
                <c:pt idx="5">
                  <c:v>0</c:v>
                </c:pt>
                <c:pt idx="6">
                  <c:v>0</c:v>
                </c:pt>
              </c:numCache>
            </c:numRef>
          </c:val>
          <c:extLst>
            <c:ext xmlns:c16="http://schemas.microsoft.com/office/drawing/2014/chart" uri="{C3380CC4-5D6E-409C-BE32-E72D297353CC}">
              <c16:uniqueId val="{00000004-D77B-475F-B421-8AAFA37084A0}"/>
            </c:ext>
          </c:extLst>
        </c:ser>
        <c:ser>
          <c:idx val="5"/>
          <c:order val="5"/>
          <c:tx>
            <c:strRef>
              <c:f>Vele!$G$101</c:f>
              <c:strCache>
                <c:ptCount val="1"/>
                <c:pt idx="0">
                  <c:v>60 i više</c:v>
                </c:pt>
              </c:strCache>
            </c:strRef>
          </c:tx>
          <c:spPr>
            <a:solidFill>
              <a:schemeClr val="accent6"/>
            </a:solidFill>
            <a:ln>
              <a:noFill/>
            </a:ln>
            <a:effectLst/>
          </c:spPr>
          <c:invertIfNegative val="0"/>
          <c:cat>
            <c:strRef>
              <c:f>Vele!$A$102:$A$108</c:f>
              <c:strCache>
                <c:ptCount val="7"/>
                <c:pt idx="0">
                  <c:v>2013/2014</c:v>
                </c:pt>
                <c:pt idx="1">
                  <c:v>2014/2015</c:v>
                </c:pt>
                <c:pt idx="2">
                  <c:v>2015/2016</c:v>
                </c:pt>
                <c:pt idx="3">
                  <c:v>2016/2017</c:v>
                </c:pt>
                <c:pt idx="4">
                  <c:v>2017/2018</c:v>
                </c:pt>
                <c:pt idx="5">
                  <c:v>2018/2019</c:v>
                </c:pt>
                <c:pt idx="6">
                  <c:v>2019/2020</c:v>
                </c:pt>
              </c:strCache>
            </c:strRef>
          </c:cat>
          <c:val>
            <c:numRef>
              <c:f>Vele!$G$102:$G$108</c:f>
              <c:numCache>
                <c:formatCode>0.00%</c:formatCode>
                <c:ptCount val="7"/>
                <c:pt idx="0">
                  <c:v>0.58598726109999999</c:v>
                </c:pt>
                <c:pt idx="1">
                  <c:v>0.45864661649999999</c:v>
                </c:pt>
                <c:pt idx="2">
                  <c:v>0.47008547010000001</c:v>
                </c:pt>
                <c:pt idx="3">
                  <c:v>0.38679245280000002</c:v>
                </c:pt>
                <c:pt idx="4">
                  <c:v>0.5</c:v>
                </c:pt>
                <c:pt idx="5">
                  <c:v>0.46391752580000001</c:v>
                </c:pt>
                <c:pt idx="6">
                  <c:v>0.49056603770000001</c:v>
                </c:pt>
              </c:numCache>
            </c:numRef>
          </c:val>
          <c:extLst>
            <c:ext xmlns:c16="http://schemas.microsoft.com/office/drawing/2014/chart" uri="{C3380CC4-5D6E-409C-BE32-E72D297353CC}">
              <c16:uniqueId val="{00000005-D77B-475F-B421-8AAFA37084A0}"/>
            </c:ext>
          </c:extLst>
        </c:ser>
        <c:dLbls>
          <c:showLegendKey val="0"/>
          <c:showVal val="0"/>
          <c:showCatName val="0"/>
          <c:showSerName val="0"/>
          <c:showPercent val="0"/>
          <c:showBubbleSize val="0"/>
        </c:dLbls>
        <c:gapWidth val="219"/>
        <c:overlap val="-27"/>
        <c:axId val="2117385488"/>
        <c:axId val="2117381328"/>
      </c:barChart>
      <c:catAx>
        <c:axId val="2117385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7381328"/>
        <c:crosses val="autoZero"/>
        <c:auto val="1"/>
        <c:lblAlgn val="ctr"/>
        <c:lblOffset val="100"/>
        <c:noMultiLvlLbl val="0"/>
      </c:catAx>
      <c:valAx>
        <c:axId val="211738132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73854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Vele!$B$195</c:f>
              <c:strCache>
                <c:ptCount val="1"/>
                <c:pt idx="0">
                  <c:v>postotak ukupno završenih</c:v>
                </c:pt>
              </c:strCache>
            </c:strRef>
          </c:tx>
          <c:spPr>
            <a:solidFill>
              <a:schemeClr val="accent1"/>
            </a:solidFill>
            <a:ln>
              <a:noFill/>
            </a:ln>
            <a:effectLst/>
          </c:spPr>
          <c:invertIfNegative val="0"/>
          <c:cat>
            <c:strRef>
              <c:f>Vele!$A$196:$A$201</c:f>
              <c:strCache>
                <c:ptCount val="6"/>
                <c:pt idx="0">
                  <c:v>'2013/2014'</c:v>
                </c:pt>
                <c:pt idx="1">
                  <c:v>'2014/2015'</c:v>
                </c:pt>
                <c:pt idx="2">
                  <c:v>'2015/2016'</c:v>
                </c:pt>
                <c:pt idx="3">
                  <c:v>'2016/2017'</c:v>
                </c:pt>
                <c:pt idx="4">
                  <c:v>'2017/2018'</c:v>
                </c:pt>
                <c:pt idx="5">
                  <c:v>'2018/2019'</c:v>
                </c:pt>
              </c:strCache>
            </c:strRef>
          </c:cat>
          <c:val>
            <c:numRef>
              <c:f>Vele!$B$196:$B$201</c:f>
              <c:numCache>
                <c:formatCode>0.00%</c:formatCode>
                <c:ptCount val="6"/>
                <c:pt idx="0">
                  <c:v>0.80891719750000002</c:v>
                </c:pt>
                <c:pt idx="1">
                  <c:v>0.81954887219999994</c:v>
                </c:pt>
                <c:pt idx="2">
                  <c:v>0.82051282049999996</c:v>
                </c:pt>
                <c:pt idx="3">
                  <c:v>0.80188679249999995</c:v>
                </c:pt>
                <c:pt idx="4">
                  <c:v>0.65306122450000004</c:v>
                </c:pt>
                <c:pt idx="5">
                  <c:v>0.3711340206</c:v>
                </c:pt>
              </c:numCache>
            </c:numRef>
          </c:val>
          <c:extLst>
            <c:ext xmlns:c16="http://schemas.microsoft.com/office/drawing/2014/chart" uri="{C3380CC4-5D6E-409C-BE32-E72D297353CC}">
              <c16:uniqueId val="{00000000-6957-40B7-8451-7C6835A62932}"/>
            </c:ext>
          </c:extLst>
        </c:ser>
        <c:ser>
          <c:idx val="1"/>
          <c:order val="1"/>
          <c:tx>
            <c:strRef>
              <c:f>Vele!$C$195</c:f>
              <c:strCache>
                <c:ptCount val="1"/>
                <c:pt idx="0">
                  <c:v>postotak završenih bez studenata odustalih na prvoj godini</c:v>
                </c:pt>
              </c:strCache>
            </c:strRef>
          </c:tx>
          <c:spPr>
            <a:solidFill>
              <a:schemeClr val="accent2"/>
            </a:solidFill>
            <a:ln>
              <a:noFill/>
            </a:ln>
            <a:effectLst/>
          </c:spPr>
          <c:invertIfNegative val="0"/>
          <c:cat>
            <c:strRef>
              <c:f>Vele!$A$196:$A$201</c:f>
              <c:strCache>
                <c:ptCount val="6"/>
                <c:pt idx="0">
                  <c:v>'2013/2014'</c:v>
                </c:pt>
                <c:pt idx="1">
                  <c:v>'2014/2015'</c:v>
                </c:pt>
                <c:pt idx="2">
                  <c:v>'2015/2016'</c:v>
                </c:pt>
                <c:pt idx="3">
                  <c:v>'2016/2017'</c:v>
                </c:pt>
                <c:pt idx="4">
                  <c:v>'2017/2018'</c:v>
                </c:pt>
                <c:pt idx="5">
                  <c:v>'2018/2019'</c:v>
                </c:pt>
              </c:strCache>
            </c:strRef>
          </c:cat>
          <c:val>
            <c:numRef>
              <c:f>Vele!$C$196:$C$201</c:f>
              <c:numCache>
                <c:formatCode>0.00%</c:formatCode>
                <c:ptCount val="6"/>
                <c:pt idx="0">
                  <c:v>0.86986301369999997</c:v>
                </c:pt>
                <c:pt idx="1">
                  <c:v>0.89344262294999999</c:v>
                </c:pt>
                <c:pt idx="2">
                  <c:v>0.88073394495000001</c:v>
                </c:pt>
                <c:pt idx="3">
                  <c:v>0.87628865979000004</c:v>
                </c:pt>
                <c:pt idx="4">
                  <c:v>0.68817204301000001</c:v>
                </c:pt>
                <c:pt idx="5">
                  <c:v>0.38709677418999999</c:v>
                </c:pt>
              </c:numCache>
            </c:numRef>
          </c:val>
          <c:extLst>
            <c:ext xmlns:c16="http://schemas.microsoft.com/office/drawing/2014/chart" uri="{C3380CC4-5D6E-409C-BE32-E72D297353CC}">
              <c16:uniqueId val="{00000001-6957-40B7-8451-7C6835A62932}"/>
            </c:ext>
          </c:extLst>
        </c:ser>
        <c:dLbls>
          <c:showLegendKey val="0"/>
          <c:showVal val="0"/>
          <c:showCatName val="0"/>
          <c:showSerName val="0"/>
          <c:showPercent val="0"/>
          <c:showBubbleSize val="0"/>
        </c:dLbls>
        <c:gapWidth val="219"/>
        <c:overlap val="-27"/>
        <c:axId val="2115879776"/>
        <c:axId val="56918144"/>
      </c:barChart>
      <c:catAx>
        <c:axId val="2115879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918144"/>
        <c:crosses val="autoZero"/>
        <c:auto val="1"/>
        <c:lblAlgn val="ctr"/>
        <c:lblOffset val="100"/>
        <c:noMultiLvlLbl val="0"/>
      </c:catAx>
      <c:valAx>
        <c:axId val="5691814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58797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cat>
            <c:strRef>
              <c:f>Sheet1!$E$2:$P$2</c:f>
              <c:strCache>
                <c:ptCount val="12"/>
                <c:pt idx="0">
                  <c:v> [Zadovoljan/na sam trenutnim načinom održavanja nastave]</c:v>
                </c:pt>
                <c:pt idx="1">
                  <c:v> [Smatram da mogu uspješno usvojiti ishode učenja trenutnim izvođenjem nastave.]</c:v>
                </c:pt>
                <c:pt idx="2">
                  <c:v>  [Profesori redovito ažuriraju materijale na Moodleu.]</c:v>
                </c:pt>
                <c:pt idx="3">
                  <c:v>  [Profesori su dostupni za pitanja iz pojedinih cjelina.]</c:v>
                </c:pt>
                <c:pt idx="4">
                  <c:v> [Profesori koriste razne platforme kako bi približili gradivo. (Microsoft Teams, Zoom i slično)]</c:v>
                </c:pt>
                <c:pt idx="5">
                  <c:v> [Profesori zadaju previše materijala za samostalno rješavanje. ]</c:v>
                </c:pt>
                <c:pt idx="6">
                  <c:v> [Smatram da se profesori dovoljno trude kako bi me pripremili za provjeru znanja]</c:v>
                </c:pt>
                <c:pt idx="7">
                  <c:v>  [Smatram kako online nastavom dobivam jednako znanje kao i u učionici.]</c:v>
                </c:pt>
                <c:pt idx="8">
                  <c:v> [Osjećam se prepušten sam/a sebi u ovoj situaciji.]</c:v>
                </c:pt>
                <c:pt idx="9">
                  <c:v>[Ovakav način studiranja mi izaziva veći stres od uobičajenog studiranja na fakultetu.]</c:v>
                </c:pt>
                <c:pt idx="10">
                  <c:v>  [Jasno mi je što se od mene očekuje na pojedinom kolegiju.]</c:v>
                </c:pt>
                <c:pt idx="11">
                  <c:v> [Smatram da nisam dobro pripremljen/a za provjeru znanja.]</c:v>
                </c:pt>
              </c:strCache>
            </c:strRef>
          </c:cat>
          <c:val>
            <c:numRef>
              <c:f>Sheet1!$E$5:$P$5</c:f>
              <c:numCache>
                <c:formatCode>###0.00</c:formatCode>
                <c:ptCount val="12"/>
                <c:pt idx="0">
                  <c:v>2.1046373365041617</c:v>
                </c:pt>
                <c:pt idx="1">
                  <c:v>2.0863905325443786</c:v>
                </c:pt>
                <c:pt idx="2">
                  <c:v>3.5249999999999999</c:v>
                </c:pt>
                <c:pt idx="3">
                  <c:v>3.5862068965517242</c:v>
                </c:pt>
                <c:pt idx="4">
                  <c:v>2.3520286396181382</c:v>
                </c:pt>
                <c:pt idx="5">
                  <c:v>3.7927710843373492</c:v>
                </c:pt>
                <c:pt idx="6">
                  <c:v>2.5741399762752075</c:v>
                </c:pt>
                <c:pt idx="7">
                  <c:v>1.6129411764705883</c:v>
                </c:pt>
                <c:pt idx="8">
                  <c:v>3.9086595492289442</c:v>
                </c:pt>
                <c:pt idx="9">
                  <c:v>3.93957345971564</c:v>
                </c:pt>
                <c:pt idx="10">
                  <c:v>2.5430932703659979</c:v>
                </c:pt>
                <c:pt idx="11">
                  <c:v>3.8467933491686459</c:v>
                </c:pt>
              </c:numCache>
            </c:numRef>
          </c:val>
          <c:extLst>
            <c:ext xmlns:c16="http://schemas.microsoft.com/office/drawing/2014/chart" uri="{C3380CC4-5D6E-409C-BE32-E72D297353CC}">
              <c16:uniqueId val="{00000000-715E-44B1-87CE-3C1BE2A4E676}"/>
            </c:ext>
          </c:extLst>
        </c:ser>
        <c:dLbls>
          <c:showLegendKey val="0"/>
          <c:showVal val="0"/>
          <c:showCatName val="0"/>
          <c:showSerName val="0"/>
          <c:showPercent val="0"/>
          <c:showBubbleSize val="0"/>
        </c:dLbls>
        <c:gapWidth val="182"/>
        <c:axId val="142768751"/>
        <c:axId val="142774991"/>
      </c:barChart>
      <c:catAx>
        <c:axId val="14276875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142774991"/>
        <c:crosses val="autoZero"/>
        <c:auto val="1"/>
        <c:lblAlgn val="ctr"/>
        <c:lblOffset val="100"/>
        <c:noMultiLvlLbl val="0"/>
      </c:catAx>
      <c:valAx>
        <c:axId val="142774991"/>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276875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Vele_praksa!$B$3</c:f>
              <c:strCache>
                <c:ptCount val="1"/>
                <c:pt idx="0">
                  <c:v>Broj položenih (upisanih za 19/20) Stručnih praksi</c:v>
                </c:pt>
              </c:strCache>
            </c:strRef>
          </c:tx>
          <c:spPr>
            <a:solidFill>
              <a:schemeClr val="accent1"/>
            </a:solidFill>
            <a:ln>
              <a:noFill/>
            </a:ln>
            <a:effectLst/>
          </c:spPr>
          <c:invertIfNegative val="0"/>
          <c:cat>
            <c:strRef>
              <c:f>Vele_praksa!$A$4:$A$7</c:f>
              <c:strCache>
                <c:ptCount val="4"/>
                <c:pt idx="0">
                  <c:v>2016./2017.</c:v>
                </c:pt>
                <c:pt idx="1">
                  <c:v>2017./2018.</c:v>
                </c:pt>
                <c:pt idx="2">
                  <c:v>2018./2019.</c:v>
                </c:pt>
                <c:pt idx="3">
                  <c:v>2019./2020.</c:v>
                </c:pt>
              </c:strCache>
            </c:strRef>
          </c:cat>
          <c:val>
            <c:numRef>
              <c:f>Vele_praksa!$B$4:$B$7</c:f>
              <c:numCache>
                <c:formatCode>General</c:formatCode>
                <c:ptCount val="4"/>
                <c:pt idx="0">
                  <c:v>70</c:v>
                </c:pt>
                <c:pt idx="1">
                  <c:v>130</c:v>
                </c:pt>
                <c:pt idx="2">
                  <c:v>115</c:v>
                </c:pt>
                <c:pt idx="3">
                  <c:v>62</c:v>
                </c:pt>
              </c:numCache>
            </c:numRef>
          </c:val>
          <c:extLst>
            <c:ext xmlns:c16="http://schemas.microsoft.com/office/drawing/2014/chart" uri="{C3380CC4-5D6E-409C-BE32-E72D297353CC}">
              <c16:uniqueId val="{00000000-52C8-4E59-9196-350F1B4AFA8F}"/>
            </c:ext>
          </c:extLst>
        </c:ser>
        <c:dLbls>
          <c:showLegendKey val="0"/>
          <c:showVal val="0"/>
          <c:showCatName val="0"/>
          <c:showSerName val="0"/>
          <c:showPercent val="0"/>
          <c:showBubbleSize val="0"/>
        </c:dLbls>
        <c:gapWidth val="219"/>
        <c:overlap val="-27"/>
        <c:axId val="1475565087"/>
        <c:axId val="1475563423"/>
      </c:barChart>
      <c:catAx>
        <c:axId val="14755650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75563423"/>
        <c:crosses val="autoZero"/>
        <c:auto val="1"/>
        <c:lblAlgn val="ctr"/>
        <c:lblOffset val="100"/>
        <c:noMultiLvlLbl val="0"/>
      </c:catAx>
      <c:valAx>
        <c:axId val="147556342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7556508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Vele_praksa!$B$11</c:f>
              <c:strCache>
                <c:ptCount val="1"/>
                <c:pt idx="0">
                  <c:v>Preddiplomski stručni studij</c:v>
                </c:pt>
              </c:strCache>
            </c:strRef>
          </c:tx>
          <c:spPr>
            <a:solidFill>
              <a:schemeClr val="accent1"/>
            </a:solidFill>
            <a:ln>
              <a:noFill/>
            </a:ln>
            <a:effectLst/>
          </c:spPr>
          <c:invertIfNegative val="0"/>
          <c:cat>
            <c:strRef>
              <c:f>Vele_praksa!$A$12:$A$15</c:f>
              <c:strCache>
                <c:ptCount val="4"/>
                <c:pt idx="0">
                  <c:v>2016./2017.</c:v>
                </c:pt>
                <c:pt idx="1">
                  <c:v>2017./2018.</c:v>
                </c:pt>
                <c:pt idx="2">
                  <c:v>2018./2019.</c:v>
                </c:pt>
                <c:pt idx="3">
                  <c:v>2019./2020.</c:v>
                </c:pt>
              </c:strCache>
            </c:strRef>
          </c:cat>
          <c:val>
            <c:numRef>
              <c:f>Vele_praksa!$B$12:$B$15</c:f>
              <c:numCache>
                <c:formatCode>General</c:formatCode>
                <c:ptCount val="4"/>
                <c:pt idx="0">
                  <c:v>9</c:v>
                </c:pt>
                <c:pt idx="1">
                  <c:v>3</c:v>
                </c:pt>
                <c:pt idx="2">
                  <c:v>6</c:v>
                </c:pt>
                <c:pt idx="3">
                  <c:v>7</c:v>
                </c:pt>
              </c:numCache>
            </c:numRef>
          </c:val>
          <c:extLst>
            <c:ext xmlns:c16="http://schemas.microsoft.com/office/drawing/2014/chart" uri="{C3380CC4-5D6E-409C-BE32-E72D297353CC}">
              <c16:uniqueId val="{00000000-345F-4397-9623-4660BD044C79}"/>
            </c:ext>
          </c:extLst>
        </c:ser>
        <c:ser>
          <c:idx val="1"/>
          <c:order val="1"/>
          <c:tx>
            <c:strRef>
              <c:f>Vele_praksa!$C$11</c:f>
              <c:strCache>
                <c:ptCount val="1"/>
                <c:pt idx="0">
                  <c:v>Preddiplomski sveučilišni studij</c:v>
                </c:pt>
              </c:strCache>
            </c:strRef>
          </c:tx>
          <c:spPr>
            <a:solidFill>
              <a:schemeClr val="accent2"/>
            </a:solidFill>
            <a:ln>
              <a:noFill/>
            </a:ln>
            <a:effectLst/>
          </c:spPr>
          <c:invertIfNegative val="0"/>
          <c:cat>
            <c:strRef>
              <c:f>Vele_praksa!$A$12:$A$15</c:f>
              <c:strCache>
                <c:ptCount val="4"/>
                <c:pt idx="0">
                  <c:v>2016./2017.</c:v>
                </c:pt>
                <c:pt idx="1">
                  <c:v>2017./2018.</c:v>
                </c:pt>
                <c:pt idx="2">
                  <c:v>2018./2019.</c:v>
                </c:pt>
                <c:pt idx="3">
                  <c:v>2019./2020.</c:v>
                </c:pt>
              </c:strCache>
            </c:strRef>
          </c:cat>
          <c:val>
            <c:numRef>
              <c:f>Vele_praksa!$C$12:$C$15</c:f>
              <c:numCache>
                <c:formatCode>General</c:formatCode>
                <c:ptCount val="4"/>
                <c:pt idx="0">
                  <c:v>5</c:v>
                </c:pt>
                <c:pt idx="1">
                  <c:v>41</c:v>
                </c:pt>
                <c:pt idx="2">
                  <c:v>42</c:v>
                </c:pt>
                <c:pt idx="3">
                  <c:v>6</c:v>
                </c:pt>
              </c:numCache>
            </c:numRef>
          </c:val>
          <c:extLst>
            <c:ext xmlns:c16="http://schemas.microsoft.com/office/drawing/2014/chart" uri="{C3380CC4-5D6E-409C-BE32-E72D297353CC}">
              <c16:uniqueId val="{00000001-345F-4397-9623-4660BD044C79}"/>
            </c:ext>
          </c:extLst>
        </c:ser>
        <c:ser>
          <c:idx val="2"/>
          <c:order val="2"/>
          <c:tx>
            <c:strRef>
              <c:f>Vele_praksa!$D$11</c:f>
              <c:strCache>
                <c:ptCount val="1"/>
                <c:pt idx="0">
                  <c:v>Diplomski specijalistički studij</c:v>
                </c:pt>
              </c:strCache>
            </c:strRef>
          </c:tx>
          <c:spPr>
            <a:solidFill>
              <a:schemeClr val="accent3"/>
            </a:solidFill>
            <a:ln>
              <a:noFill/>
            </a:ln>
            <a:effectLst/>
          </c:spPr>
          <c:invertIfNegative val="0"/>
          <c:cat>
            <c:strRef>
              <c:f>Vele_praksa!$A$12:$A$15</c:f>
              <c:strCache>
                <c:ptCount val="4"/>
                <c:pt idx="0">
                  <c:v>2016./2017.</c:v>
                </c:pt>
                <c:pt idx="1">
                  <c:v>2017./2018.</c:v>
                </c:pt>
                <c:pt idx="2">
                  <c:v>2018./2019.</c:v>
                </c:pt>
                <c:pt idx="3">
                  <c:v>2019./2020.</c:v>
                </c:pt>
              </c:strCache>
            </c:strRef>
          </c:cat>
          <c:val>
            <c:numRef>
              <c:f>Vele_praksa!$D$12:$D$15</c:f>
              <c:numCache>
                <c:formatCode>General</c:formatCode>
                <c:ptCount val="4"/>
                <c:pt idx="0">
                  <c:v>0</c:v>
                </c:pt>
                <c:pt idx="1">
                  <c:v>5</c:v>
                </c:pt>
                <c:pt idx="2">
                  <c:v>5</c:v>
                </c:pt>
                <c:pt idx="3">
                  <c:v>9</c:v>
                </c:pt>
              </c:numCache>
            </c:numRef>
          </c:val>
          <c:extLst>
            <c:ext xmlns:c16="http://schemas.microsoft.com/office/drawing/2014/chart" uri="{C3380CC4-5D6E-409C-BE32-E72D297353CC}">
              <c16:uniqueId val="{00000002-345F-4397-9623-4660BD044C79}"/>
            </c:ext>
          </c:extLst>
        </c:ser>
        <c:ser>
          <c:idx val="3"/>
          <c:order val="3"/>
          <c:tx>
            <c:strRef>
              <c:f>Vele_praksa!$E$11</c:f>
              <c:strCache>
                <c:ptCount val="1"/>
                <c:pt idx="0">
                  <c:v>Diplomski sveučilišni studij</c:v>
                </c:pt>
              </c:strCache>
            </c:strRef>
          </c:tx>
          <c:spPr>
            <a:solidFill>
              <a:schemeClr val="accent4"/>
            </a:solidFill>
            <a:ln>
              <a:noFill/>
            </a:ln>
            <a:effectLst/>
          </c:spPr>
          <c:invertIfNegative val="0"/>
          <c:cat>
            <c:strRef>
              <c:f>Vele_praksa!$A$12:$A$15</c:f>
              <c:strCache>
                <c:ptCount val="4"/>
                <c:pt idx="0">
                  <c:v>2016./2017.</c:v>
                </c:pt>
                <c:pt idx="1">
                  <c:v>2017./2018.</c:v>
                </c:pt>
                <c:pt idx="2">
                  <c:v>2018./2019.</c:v>
                </c:pt>
                <c:pt idx="3">
                  <c:v>2019./2020.</c:v>
                </c:pt>
              </c:strCache>
            </c:strRef>
          </c:cat>
          <c:val>
            <c:numRef>
              <c:f>Vele_praksa!$E$12:$E$15</c:f>
              <c:numCache>
                <c:formatCode>General</c:formatCode>
                <c:ptCount val="4"/>
                <c:pt idx="0">
                  <c:v>56</c:v>
                </c:pt>
                <c:pt idx="1">
                  <c:v>81</c:v>
                </c:pt>
                <c:pt idx="2">
                  <c:v>62</c:v>
                </c:pt>
                <c:pt idx="3">
                  <c:v>40</c:v>
                </c:pt>
              </c:numCache>
            </c:numRef>
          </c:val>
          <c:extLst>
            <c:ext xmlns:c16="http://schemas.microsoft.com/office/drawing/2014/chart" uri="{C3380CC4-5D6E-409C-BE32-E72D297353CC}">
              <c16:uniqueId val="{00000003-345F-4397-9623-4660BD044C79}"/>
            </c:ext>
          </c:extLst>
        </c:ser>
        <c:dLbls>
          <c:showLegendKey val="0"/>
          <c:showVal val="0"/>
          <c:showCatName val="0"/>
          <c:showSerName val="0"/>
          <c:showPercent val="0"/>
          <c:showBubbleSize val="0"/>
        </c:dLbls>
        <c:gapWidth val="219"/>
        <c:overlap val="-27"/>
        <c:axId val="1459528975"/>
        <c:axId val="1459529807"/>
      </c:barChart>
      <c:catAx>
        <c:axId val="14595289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59529807"/>
        <c:crosses val="autoZero"/>
        <c:auto val="1"/>
        <c:lblAlgn val="ctr"/>
        <c:lblOffset val="100"/>
        <c:noMultiLvlLbl val="0"/>
      </c:catAx>
      <c:valAx>
        <c:axId val="14595298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5952897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Vele_praksa!$B$37</c:f>
              <c:strCache>
                <c:ptCount val="1"/>
                <c:pt idx="0">
                  <c:v>2016./2017.</c:v>
                </c:pt>
              </c:strCache>
            </c:strRef>
          </c:tx>
          <c:spPr>
            <a:solidFill>
              <a:schemeClr val="accent1"/>
            </a:solidFill>
            <a:ln>
              <a:noFill/>
            </a:ln>
            <a:effectLst/>
          </c:spPr>
          <c:invertIfNegative val="0"/>
          <c:cat>
            <c:multiLvlStrRef>
              <c:f>Vele_praksa!$C$35:$M$36</c:f>
              <c:multiLvlStrCache>
                <c:ptCount val="11"/>
                <c:lvl>
                  <c:pt idx="0">
                    <c:v>FM</c:v>
                  </c:pt>
                  <c:pt idx="1">
                    <c:v>IM</c:v>
                  </c:pt>
                  <c:pt idx="2">
                    <c:v>Mng</c:v>
                  </c:pt>
                  <c:pt idx="3">
                    <c:v>Mkg</c:v>
                  </c:pt>
                  <c:pt idx="4">
                    <c:v>Pod</c:v>
                  </c:pt>
                  <c:pt idx="5">
                    <c:v>RiR</c:v>
                  </c:pt>
                  <c:pt idx="6">
                    <c:v>Nac i M Ek</c:v>
                  </c:pt>
                  <c:pt idx="7">
                    <c:v>NiF</c:v>
                  </c:pt>
                  <c:pt idx="8">
                    <c:v>Reg Ek</c:v>
                  </c:pt>
                  <c:pt idx="9">
                    <c:v>Men u H</c:v>
                  </c:pt>
                  <c:pt idx="10">
                    <c:v>MuT</c:v>
                  </c:pt>
                </c:lvl>
                <c:lvl>
                  <c:pt idx="0">
                    <c:v>PE</c:v>
                  </c:pt>
                  <c:pt idx="6">
                    <c:v>EK</c:v>
                  </c:pt>
                  <c:pt idx="9">
                    <c:v>TUR</c:v>
                  </c:pt>
                </c:lvl>
              </c:multiLvlStrCache>
            </c:multiLvlStrRef>
          </c:cat>
          <c:val>
            <c:numRef>
              <c:f>Vele_praksa!$C$37:$M$37</c:f>
              <c:numCache>
                <c:formatCode>General</c:formatCode>
                <c:ptCount val="11"/>
                <c:pt idx="0">
                  <c:v>0</c:v>
                </c:pt>
                <c:pt idx="1">
                  <c:v>2</c:v>
                </c:pt>
                <c:pt idx="2">
                  <c:v>1</c:v>
                </c:pt>
                <c:pt idx="3">
                  <c:v>0</c:v>
                </c:pt>
                <c:pt idx="4">
                  <c:v>0</c:v>
                </c:pt>
                <c:pt idx="5">
                  <c:v>1</c:v>
                </c:pt>
                <c:pt idx="6">
                  <c:v>0</c:v>
                </c:pt>
                <c:pt idx="7">
                  <c:v>0</c:v>
                </c:pt>
                <c:pt idx="8">
                  <c:v>0</c:v>
                </c:pt>
                <c:pt idx="9">
                  <c:v>1</c:v>
                </c:pt>
                <c:pt idx="10">
                  <c:v>0</c:v>
                </c:pt>
              </c:numCache>
            </c:numRef>
          </c:val>
          <c:extLst>
            <c:ext xmlns:c16="http://schemas.microsoft.com/office/drawing/2014/chart" uri="{C3380CC4-5D6E-409C-BE32-E72D297353CC}">
              <c16:uniqueId val="{00000000-F76B-48B4-A1E3-C1DC4D0450D1}"/>
            </c:ext>
          </c:extLst>
        </c:ser>
        <c:ser>
          <c:idx val="1"/>
          <c:order val="1"/>
          <c:tx>
            <c:strRef>
              <c:f>Vele_praksa!$B$38</c:f>
              <c:strCache>
                <c:ptCount val="1"/>
                <c:pt idx="0">
                  <c:v>2017./2018.</c:v>
                </c:pt>
              </c:strCache>
            </c:strRef>
          </c:tx>
          <c:spPr>
            <a:solidFill>
              <a:schemeClr val="accent2"/>
            </a:solidFill>
            <a:ln>
              <a:noFill/>
            </a:ln>
            <a:effectLst/>
          </c:spPr>
          <c:invertIfNegative val="0"/>
          <c:cat>
            <c:multiLvlStrRef>
              <c:f>Vele_praksa!$C$35:$M$36</c:f>
              <c:multiLvlStrCache>
                <c:ptCount val="11"/>
                <c:lvl>
                  <c:pt idx="0">
                    <c:v>FM</c:v>
                  </c:pt>
                  <c:pt idx="1">
                    <c:v>IM</c:v>
                  </c:pt>
                  <c:pt idx="2">
                    <c:v>Mng</c:v>
                  </c:pt>
                  <c:pt idx="3">
                    <c:v>Mkg</c:v>
                  </c:pt>
                  <c:pt idx="4">
                    <c:v>Pod</c:v>
                  </c:pt>
                  <c:pt idx="5">
                    <c:v>RiR</c:v>
                  </c:pt>
                  <c:pt idx="6">
                    <c:v>Nac i M Ek</c:v>
                  </c:pt>
                  <c:pt idx="7">
                    <c:v>NiF</c:v>
                  </c:pt>
                  <c:pt idx="8">
                    <c:v>Reg Ek</c:v>
                  </c:pt>
                  <c:pt idx="9">
                    <c:v>Men u H</c:v>
                  </c:pt>
                  <c:pt idx="10">
                    <c:v>MuT</c:v>
                  </c:pt>
                </c:lvl>
                <c:lvl>
                  <c:pt idx="0">
                    <c:v>PE</c:v>
                  </c:pt>
                  <c:pt idx="6">
                    <c:v>EK</c:v>
                  </c:pt>
                  <c:pt idx="9">
                    <c:v>TUR</c:v>
                  </c:pt>
                </c:lvl>
              </c:multiLvlStrCache>
            </c:multiLvlStrRef>
          </c:cat>
          <c:val>
            <c:numRef>
              <c:f>Vele_praksa!$C$38:$M$38</c:f>
              <c:numCache>
                <c:formatCode>General</c:formatCode>
                <c:ptCount val="11"/>
                <c:pt idx="0">
                  <c:v>2</c:v>
                </c:pt>
                <c:pt idx="1">
                  <c:v>4</c:v>
                </c:pt>
                <c:pt idx="2">
                  <c:v>0</c:v>
                </c:pt>
                <c:pt idx="3">
                  <c:v>6</c:v>
                </c:pt>
                <c:pt idx="4">
                  <c:v>6</c:v>
                </c:pt>
                <c:pt idx="5">
                  <c:v>13</c:v>
                </c:pt>
                <c:pt idx="6">
                  <c:v>0</c:v>
                </c:pt>
                <c:pt idx="7">
                  <c:v>2</c:v>
                </c:pt>
                <c:pt idx="8">
                  <c:v>0</c:v>
                </c:pt>
                <c:pt idx="9">
                  <c:v>3</c:v>
                </c:pt>
                <c:pt idx="10">
                  <c:v>5</c:v>
                </c:pt>
              </c:numCache>
            </c:numRef>
          </c:val>
          <c:extLst>
            <c:ext xmlns:c16="http://schemas.microsoft.com/office/drawing/2014/chart" uri="{C3380CC4-5D6E-409C-BE32-E72D297353CC}">
              <c16:uniqueId val="{00000001-F76B-48B4-A1E3-C1DC4D0450D1}"/>
            </c:ext>
          </c:extLst>
        </c:ser>
        <c:ser>
          <c:idx val="2"/>
          <c:order val="2"/>
          <c:tx>
            <c:strRef>
              <c:f>Vele_praksa!$B$39</c:f>
              <c:strCache>
                <c:ptCount val="1"/>
                <c:pt idx="0">
                  <c:v>2018./2019.</c:v>
                </c:pt>
              </c:strCache>
            </c:strRef>
          </c:tx>
          <c:spPr>
            <a:solidFill>
              <a:schemeClr val="accent3"/>
            </a:solidFill>
            <a:ln>
              <a:noFill/>
            </a:ln>
            <a:effectLst/>
          </c:spPr>
          <c:invertIfNegative val="0"/>
          <c:cat>
            <c:multiLvlStrRef>
              <c:f>Vele_praksa!$C$35:$M$36</c:f>
              <c:multiLvlStrCache>
                <c:ptCount val="11"/>
                <c:lvl>
                  <c:pt idx="0">
                    <c:v>FM</c:v>
                  </c:pt>
                  <c:pt idx="1">
                    <c:v>IM</c:v>
                  </c:pt>
                  <c:pt idx="2">
                    <c:v>Mng</c:v>
                  </c:pt>
                  <c:pt idx="3">
                    <c:v>Mkg</c:v>
                  </c:pt>
                  <c:pt idx="4">
                    <c:v>Pod</c:v>
                  </c:pt>
                  <c:pt idx="5">
                    <c:v>RiR</c:v>
                  </c:pt>
                  <c:pt idx="6">
                    <c:v>Nac i M Ek</c:v>
                  </c:pt>
                  <c:pt idx="7">
                    <c:v>NiF</c:v>
                  </c:pt>
                  <c:pt idx="8">
                    <c:v>Reg Ek</c:v>
                  </c:pt>
                  <c:pt idx="9">
                    <c:v>Men u H</c:v>
                  </c:pt>
                  <c:pt idx="10">
                    <c:v>MuT</c:v>
                  </c:pt>
                </c:lvl>
                <c:lvl>
                  <c:pt idx="0">
                    <c:v>PE</c:v>
                  </c:pt>
                  <c:pt idx="6">
                    <c:v>EK</c:v>
                  </c:pt>
                  <c:pt idx="9">
                    <c:v>TUR</c:v>
                  </c:pt>
                </c:lvl>
              </c:multiLvlStrCache>
            </c:multiLvlStrRef>
          </c:cat>
          <c:val>
            <c:numRef>
              <c:f>Vele_praksa!$C$39:$M$39</c:f>
              <c:numCache>
                <c:formatCode>General</c:formatCode>
                <c:ptCount val="11"/>
                <c:pt idx="0">
                  <c:v>3</c:v>
                </c:pt>
                <c:pt idx="1">
                  <c:v>2</c:v>
                </c:pt>
                <c:pt idx="2">
                  <c:v>0</c:v>
                </c:pt>
                <c:pt idx="3">
                  <c:v>7</c:v>
                </c:pt>
                <c:pt idx="4">
                  <c:v>5</c:v>
                </c:pt>
                <c:pt idx="5">
                  <c:v>12</c:v>
                </c:pt>
                <c:pt idx="6">
                  <c:v>0</c:v>
                </c:pt>
                <c:pt idx="7">
                  <c:v>0</c:v>
                </c:pt>
                <c:pt idx="8">
                  <c:v>0</c:v>
                </c:pt>
                <c:pt idx="9">
                  <c:v>9</c:v>
                </c:pt>
                <c:pt idx="10">
                  <c:v>4</c:v>
                </c:pt>
              </c:numCache>
            </c:numRef>
          </c:val>
          <c:extLst>
            <c:ext xmlns:c16="http://schemas.microsoft.com/office/drawing/2014/chart" uri="{C3380CC4-5D6E-409C-BE32-E72D297353CC}">
              <c16:uniqueId val="{00000002-F76B-48B4-A1E3-C1DC4D0450D1}"/>
            </c:ext>
          </c:extLst>
        </c:ser>
        <c:ser>
          <c:idx val="3"/>
          <c:order val="3"/>
          <c:tx>
            <c:strRef>
              <c:f>Vele_praksa!$B$40</c:f>
              <c:strCache>
                <c:ptCount val="1"/>
                <c:pt idx="0">
                  <c:v>2019./2020.</c:v>
                </c:pt>
              </c:strCache>
            </c:strRef>
          </c:tx>
          <c:spPr>
            <a:solidFill>
              <a:schemeClr val="accent4"/>
            </a:solidFill>
            <a:ln>
              <a:noFill/>
            </a:ln>
            <a:effectLst/>
          </c:spPr>
          <c:invertIfNegative val="0"/>
          <c:cat>
            <c:multiLvlStrRef>
              <c:f>Vele_praksa!$C$35:$M$36</c:f>
              <c:multiLvlStrCache>
                <c:ptCount val="11"/>
                <c:lvl>
                  <c:pt idx="0">
                    <c:v>FM</c:v>
                  </c:pt>
                  <c:pt idx="1">
                    <c:v>IM</c:v>
                  </c:pt>
                  <c:pt idx="2">
                    <c:v>Mng</c:v>
                  </c:pt>
                  <c:pt idx="3">
                    <c:v>Mkg</c:v>
                  </c:pt>
                  <c:pt idx="4">
                    <c:v>Pod</c:v>
                  </c:pt>
                  <c:pt idx="5">
                    <c:v>RiR</c:v>
                  </c:pt>
                  <c:pt idx="6">
                    <c:v>Nac i M Ek</c:v>
                  </c:pt>
                  <c:pt idx="7">
                    <c:v>NiF</c:v>
                  </c:pt>
                  <c:pt idx="8">
                    <c:v>Reg Ek</c:v>
                  </c:pt>
                  <c:pt idx="9">
                    <c:v>Men u H</c:v>
                  </c:pt>
                  <c:pt idx="10">
                    <c:v>MuT</c:v>
                  </c:pt>
                </c:lvl>
                <c:lvl>
                  <c:pt idx="0">
                    <c:v>PE</c:v>
                  </c:pt>
                  <c:pt idx="6">
                    <c:v>EK</c:v>
                  </c:pt>
                  <c:pt idx="9">
                    <c:v>TUR</c:v>
                  </c:pt>
                </c:lvl>
              </c:multiLvlStrCache>
            </c:multiLvlStrRef>
          </c:cat>
          <c:val>
            <c:numRef>
              <c:f>Vele_praksa!$C$40:$M$40</c:f>
              <c:numCache>
                <c:formatCode>General</c:formatCode>
                <c:ptCount val="11"/>
                <c:pt idx="0">
                  <c:v>0</c:v>
                </c:pt>
                <c:pt idx="1">
                  <c:v>0</c:v>
                </c:pt>
                <c:pt idx="2">
                  <c:v>0</c:v>
                </c:pt>
                <c:pt idx="3">
                  <c:v>4</c:v>
                </c:pt>
                <c:pt idx="4">
                  <c:v>1</c:v>
                </c:pt>
                <c:pt idx="5">
                  <c:v>1</c:v>
                </c:pt>
                <c:pt idx="6">
                  <c:v>0</c:v>
                </c:pt>
                <c:pt idx="7">
                  <c:v>0</c:v>
                </c:pt>
                <c:pt idx="8">
                  <c:v>0</c:v>
                </c:pt>
                <c:pt idx="9">
                  <c:v>0</c:v>
                </c:pt>
                <c:pt idx="10">
                  <c:v>0</c:v>
                </c:pt>
              </c:numCache>
            </c:numRef>
          </c:val>
          <c:extLst>
            <c:ext xmlns:c16="http://schemas.microsoft.com/office/drawing/2014/chart" uri="{C3380CC4-5D6E-409C-BE32-E72D297353CC}">
              <c16:uniqueId val="{00000003-F76B-48B4-A1E3-C1DC4D0450D1}"/>
            </c:ext>
          </c:extLst>
        </c:ser>
        <c:dLbls>
          <c:showLegendKey val="0"/>
          <c:showVal val="0"/>
          <c:showCatName val="0"/>
          <c:showSerName val="0"/>
          <c:showPercent val="0"/>
          <c:showBubbleSize val="0"/>
        </c:dLbls>
        <c:gapWidth val="219"/>
        <c:overlap val="-27"/>
        <c:axId val="1514222367"/>
        <c:axId val="1514222783"/>
      </c:barChart>
      <c:catAx>
        <c:axId val="1514222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4222783"/>
        <c:crosses val="autoZero"/>
        <c:auto val="1"/>
        <c:lblAlgn val="ctr"/>
        <c:lblOffset val="100"/>
        <c:noMultiLvlLbl val="0"/>
      </c:catAx>
      <c:valAx>
        <c:axId val="151422278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42223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Vele_praksa!$B$19:$B$20</c:f>
              <c:strCache>
                <c:ptCount val="2"/>
                <c:pt idx="0">
                  <c:v>Preddiplomski stručni studij</c:v>
                </c:pt>
                <c:pt idx="1">
                  <c:v>MMP</c:v>
                </c:pt>
              </c:strCache>
            </c:strRef>
          </c:tx>
          <c:spPr>
            <a:solidFill>
              <a:schemeClr val="accent1"/>
            </a:solidFill>
            <a:ln>
              <a:noFill/>
            </a:ln>
            <a:effectLst/>
          </c:spPr>
          <c:invertIfNegative val="0"/>
          <c:cat>
            <c:strRef>
              <c:f>Vele_praksa!$A$21:$A$25</c:f>
              <c:strCache>
                <c:ptCount val="5"/>
                <c:pt idx="1">
                  <c:v>2016./2017.</c:v>
                </c:pt>
                <c:pt idx="2">
                  <c:v>2017./2018.</c:v>
                </c:pt>
                <c:pt idx="3">
                  <c:v>2018./2019.</c:v>
                </c:pt>
                <c:pt idx="4">
                  <c:v>2019./2020.</c:v>
                </c:pt>
              </c:strCache>
            </c:strRef>
          </c:cat>
          <c:val>
            <c:numRef>
              <c:f>Vele_praksa!$B$21:$B$25</c:f>
              <c:numCache>
                <c:formatCode>General</c:formatCode>
                <c:ptCount val="5"/>
                <c:pt idx="1">
                  <c:v>6</c:v>
                </c:pt>
                <c:pt idx="2">
                  <c:v>3</c:v>
                </c:pt>
                <c:pt idx="3">
                  <c:v>2</c:v>
                </c:pt>
                <c:pt idx="4">
                  <c:v>6</c:v>
                </c:pt>
              </c:numCache>
            </c:numRef>
          </c:val>
          <c:extLst>
            <c:ext xmlns:c16="http://schemas.microsoft.com/office/drawing/2014/chart" uri="{C3380CC4-5D6E-409C-BE32-E72D297353CC}">
              <c16:uniqueId val="{00000000-5D87-4091-BFB1-DEBFB6DD3325}"/>
            </c:ext>
          </c:extLst>
        </c:ser>
        <c:ser>
          <c:idx val="1"/>
          <c:order val="1"/>
          <c:tx>
            <c:strRef>
              <c:f>Vele_praksa!$C$19:$C$20</c:f>
              <c:strCache>
                <c:ptCount val="2"/>
                <c:pt idx="0">
                  <c:v>Preddiplomski stručni studij</c:v>
                </c:pt>
                <c:pt idx="1">
                  <c:v>TP</c:v>
                </c:pt>
              </c:strCache>
            </c:strRef>
          </c:tx>
          <c:spPr>
            <a:solidFill>
              <a:schemeClr val="accent2"/>
            </a:solidFill>
            <a:ln>
              <a:noFill/>
            </a:ln>
            <a:effectLst/>
          </c:spPr>
          <c:invertIfNegative val="0"/>
          <c:cat>
            <c:strRef>
              <c:f>Vele_praksa!$A$21:$A$25</c:f>
              <c:strCache>
                <c:ptCount val="5"/>
                <c:pt idx="1">
                  <c:v>2016./2017.</c:v>
                </c:pt>
                <c:pt idx="2">
                  <c:v>2017./2018.</c:v>
                </c:pt>
                <c:pt idx="3">
                  <c:v>2018./2019.</c:v>
                </c:pt>
                <c:pt idx="4">
                  <c:v>2019./2020.</c:v>
                </c:pt>
              </c:strCache>
            </c:strRef>
          </c:cat>
          <c:val>
            <c:numRef>
              <c:f>Vele_praksa!$C$21:$C$25</c:f>
              <c:numCache>
                <c:formatCode>General</c:formatCode>
                <c:ptCount val="5"/>
                <c:pt idx="1">
                  <c:v>3</c:v>
                </c:pt>
                <c:pt idx="2">
                  <c:v>0</c:v>
                </c:pt>
                <c:pt idx="3">
                  <c:v>4</c:v>
                </c:pt>
                <c:pt idx="4">
                  <c:v>1</c:v>
                </c:pt>
              </c:numCache>
            </c:numRef>
          </c:val>
          <c:extLst>
            <c:ext xmlns:c16="http://schemas.microsoft.com/office/drawing/2014/chart" uri="{C3380CC4-5D6E-409C-BE32-E72D297353CC}">
              <c16:uniqueId val="{00000001-5D87-4091-BFB1-DEBFB6DD3325}"/>
            </c:ext>
          </c:extLst>
        </c:ser>
        <c:dLbls>
          <c:showLegendKey val="0"/>
          <c:showVal val="0"/>
          <c:showCatName val="0"/>
          <c:showSerName val="0"/>
          <c:showPercent val="0"/>
          <c:showBubbleSize val="0"/>
        </c:dLbls>
        <c:gapWidth val="219"/>
        <c:overlap val="-27"/>
        <c:axId val="1453958367"/>
        <c:axId val="1453965023"/>
      </c:barChart>
      <c:catAx>
        <c:axId val="1453958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53965023"/>
        <c:crosses val="autoZero"/>
        <c:auto val="1"/>
        <c:lblAlgn val="ctr"/>
        <c:lblOffset val="100"/>
        <c:noMultiLvlLbl val="0"/>
      </c:catAx>
      <c:valAx>
        <c:axId val="145396502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539583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Vele_praksa!$B$30</c:f>
              <c:strCache>
                <c:ptCount val="1"/>
                <c:pt idx="0">
                  <c:v>2016./2017.</c:v>
                </c:pt>
              </c:strCache>
            </c:strRef>
          </c:tx>
          <c:spPr>
            <a:solidFill>
              <a:schemeClr val="accent1"/>
            </a:solidFill>
            <a:ln>
              <a:noFill/>
            </a:ln>
            <a:effectLst/>
          </c:spPr>
          <c:invertIfNegative val="0"/>
          <c:cat>
            <c:multiLvlStrRef>
              <c:f>Vele_praksa!$C$28:$J$29</c:f>
              <c:multiLvlStrCache>
                <c:ptCount val="8"/>
                <c:lvl>
                  <c:pt idx="0">
                    <c:v>FM</c:v>
                  </c:pt>
                  <c:pt idx="1">
                    <c:v>IM</c:v>
                  </c:pt>
                  <c:pt idx="2">
                    <c:v>Mng</c:v>
                  </c:pt>
                  <c:pt idx="3">
                    <c:v>Mkg</c:v>
                  </c:pt>
                  <c:pt idx="4">
                    <c:v>RiR</c:v>
                  </c:pt>
                  <c:pt idx="6">
                    <c:v>Međ ek i EI</c:v>
                  </c:pt>
                  <c:pt idx="7">
                    <c:v>Ek pol i F Tr</c:v>
                  </c:pt>
                </c:lvl>
                <c:lvl>
                  <c:pt idx="0">
                    <c:v>PE</c:v>
                  </c:pt>
                  <c:pt idx="5">
                    <c:v>TiH</c:v>
                  </c:pt>
                  <c:pt idx="6">
                    <c:v>EK</c:v>
                  </c:pt>
                </c:lvl>
              </c:multiLvlStrCache>
            </c:multiLvlStrRef>
          </c:cat>
          <c:val>
            <c:numRef>
              <c:f>Vele_praksa!$C$30:$J$30</c:f>
              <c:numCache>
                <c:formatCode>General</c:formatCode>
                <c:ptCount val="8"/>
                <c:pt idx="0">
                  <c:v>9</c:v>
                </c:pt>
                <c:pt idx="1">
                  <c:v>7</c:v>
                </c:pt>
                <c:pt idx="2">
                  <c:v>2</c:v>
                </c:pt>
                <c:pt idx="3">
                  <c:v>13</c:v>
                </c:pt>
                <c:pt idx="4">
                  <c:v>13</c:v>
                </c:pt>
                <c:pt idx="5">
                  <c:v>9</c:v>
                </c:pt>
                <c:pt idx="6">
                  <c:v>0</c:v>
                </c:pt>
                <c:pt idx="7">
                  <c:v>3</c:v>
                </c:pt>
              </c:numCache>
            </c:numRef>
          </c:val>
          <c:extLst>
            <c:ext xmlns:c16="http://schemas.microsoft.com/office/drawing/2014/chart" uri="{C3380CC4-5D6E-409C-BE32-E72D297353CC}">
              <c16:uniqueId val="{00000000-881C-4D9B-9982-36D0908B084D}"/>
            </c:ext>
          </c:extLst>
        </c:ser>
        <c:ser>
          <c:idx val="1"/>
          <c:order val="1"/>
          <c:tx>
            <c:strRef>
              <c:f>Vele_praksa!$B$31</c:f>
              <c:strCache>
                <c:ptCount val="1"/>
                <c:pt idx="0">
                  <c:v>2017./2018.</c:v>
                </c:pt>
              </c:strCache>
            </c:strRef>
          </c:tx>
          <c:spPr>
            <a:solidFill>
              <a:schemeClr val="accent2"/>
            </a:solidFill>
            <a:ln>
              <a:noFill/>
            </a:ln>
            <a:effectLst/>
          </c:spPr>
          <c:invertIfNegative val="0"/>
          <c:cat>
            <c:multiLvlStrRef>
              <c:f>Vele_praksa!$C$28:$J$29</c:f>
              <c:multiLvlStrCache>
                <c:ptCount val="8"/>
                <c:lvl>
                  <c:pt idx="0">
                    <c:v>FM</c:v>
                  </c:pt>
                  <c:pt idx="1">
                    <c:v>IM</c:v>
                  </c:pt>
                  <c:pt idx="2">
                    <c:v>Mng</c:v>
                  </c:pt>
                  <c:pt idx="3">
                    <c:v>Mkg</c:v>
                  </c:pt>
                  <c:pt idx="4">
                    <c:v>RiR</c:v>
                  </c:pt>
                  <c:pt idx="6">
                    <c:v>Međ ek i EI</c:v>
                  </c:pt>
                  <c:pt idx="7">
                    <c:v>Ek pol i F Tr</c:v>
                  </c:pt>
                </c:lvl>
                <c:lvl>
                  <c:pt idx="0">
                    <c:v>PE</c:v>
                  </c:pt>
                  <c:pt idx="5">
                    <c:v>TiH</c:v>
                  </c:pt>
                  <c:pt idx="6">
                    <c:v>EK</c:v>
                  </c:pt>
                </c:lvl>
              </c:multiLvlStrCache>
            </c:multiLvlStrRef>
          </c:cat>
          <c:val>
            <c:numRef>
              <c:f>Vele_praksa!$C$31:$J$31</c:f>
              <c:numCache>
                <c:formatCode>General</c:formatCode>
                <c:ptCount val="8"/>
                <c:pt idx="0">
                  <c:v>15</c:v>
                </c:pt>
                <c:pt idx="1">
                  <c:v>7</c:v>
                </c:pt>
                <c:pt idx="2">
                  <c:v>8</c:v>
                </c:pt>
                <c:pt idx="3">
                  <c:v>9</c:v>
                </c:pt>
                <c:pt idx="4">
                  <c:v>25</c:v>
                </c:pt>
                <c:pt idx="5">
                  <c:v>7</c:v>
                </c:pt>
                <c:pt idx="6">
                  <c:v>1</c:v>
                </c:pt>
                <c:pt idx="7">
                  <c:v>9</c:v>
                </c:pt>
              </c:numCache>
            </c:numRef>
          </c:val>
          <c:extLst>
            <c:ext xmlns:c16="http://schemas.microsoft.com/office/drawing/2014/chart" uri="{C3380CC4-5D6E-409C-BE32-E72D297353CC}">
              <c16:uniqueId val="{00000001-881C-4D9B-9982-36D0908B084D}"/>
            </c:ext>
          </c:extLst>
        </c:ser>
        <c:ser>
          <c:idx val="2"/>
          <c:order val="2"/>
          <c:tx>
            <c:strRef>
              <c:f>Vele_praksa!$B$32</c:f>
              <c:strCache>
                <c:ptCount val="1"/>
                <c:pt idx="0">
                  <c:v>2018./2019.</c:v>
                </c:pt>
              </c:strCache>
            </c:strRef>
          </c:tx>
          <c:spPr>
            <a:solidFill>
              <a:schemeClr val="accent3"/>
            </a:solidFill>
            <a:ln>
              <a:noFill/>
            </a:ln>
            <a:effectLst/>
          </c:spPr>
          <c:invertIfNegative val="0"/>
          <c:cat>
            <c:multiLvlStrRef>
              <c:f>Vele_praksa!$C$28:$J$29</c:f>
              <c:multiLvlStrCache>
                <c:ptCount val="8"/>
                <c:lvl>
                  <c:pt idx="0">
                    <c:v>FM</c:v>
                  </c:pt>
                  <c:pt idx="1">
                    <c:v>IM</c:v>
                  </c:pt>
                  <c:pt idx="2">
                    <c:v>Mng</c:v>
                  </c:pt>
                  <c:pt idx="3">
                    <c:v>Mkg</c:v>
                  </c:pt>
                  <c:pt idx="4">
                    <c:v>RiR</c:v>
                  </c:pt>
                  <c:pt idx="6">
                    <c:v>Međ ek i EI</c:v>
                  </c:pt>
                  <c:pt idx="7">
                    <c:v>Ek pol i F Tr</c:v>
                  </c:pt>
                </c:lvl>
                <c:lvl>
                  <c:pt idx="0">
                    <c:v>PE</c:v>
                  </c:pt>
                  <c:pt idx="5">
                    <c:v>TiH</c:v>
                  </c:pt>
                  <c:pt idx="6">
                    <c:v>EK</c:v>
                  </c:pt>
                </c:lvl>
              </c:multiLvlStrCache>
            </c:multiLvlStrRef>
          </c:cat>
          <c:val>
            <c:numRef>
              <c:f>Vele_praksa!$C$32:$J$32</c:f>
              <c:numCache>
                <c:formatCode>General</c:formatCode>
                <c:ptCount val="8"/>
                <c:pt idx="0">
                  <c:v>10</c:v>
                </c:pt>
                <c:pt idx="1">
                  <c:v>8</c:v>
                </c:pt>
                <c:pt idx="2">
                  <c:v>8</c:v>
                </c:pt>
                <c:pt idx="3">
                  <c:v>6</c:v>
                </c:pt>
                <c:pt idx="4">
                  <c:v>21</c:v>
                </c:pt>
                <c:pt idx="5">
                  <c:v>2</c:v>
                </c:pt>
                <c:pt idx="6">
                  <c:v>6</c:v>
                </c:pt>
                <c:pt idx="7">
                  <c:v>1</c:v>
                </c:pt>
              </c:numCache>
            </c:numRef>
          </c:val>
          <c:extLst>
            <c:ext xmlns:c16="http://schemas.microsoft.com/office/drawing/2014/chart" uri="{C3380CC4-5D6E-409C-BE32-E72D297353CC}">
              <c16:uniqueId val="{00000002-881C-4D9B-9982-36D0908B084D}"/>
            </c:ext>
          </c:extLst>
        </c:ser>
        <c:ser>
          <c:idx val="3"/>
          <c:order val="3"/>
          <c:tx>
            <c:strRef>
              <c:f>Vele_praksa!$B$33</c:f>
              <c:strCache>
                <c:ptCount val="1"/>
                <c:pt idx="0">
                  <c:v>2019./2020.</c:v>
                </c:pt>
              </c:strCache>
            </c:strRef>
          </c:tx>
          <c:spPr>
            <a:solidFill>
              <a:schemeClr val="accent4"/>
            </a:solidFill>
            <a:ln>
              <a:noFill/>
            </a:ln>
            <a:effectLst/>
          </c:spPr>
          <c:invertIfNegative val="0"/>
          <c:cat>
            <c:multiLvlStrRef>
              <c:f>Vele_praksa!$C$28:$J$29</c:f>
              <c:multiLvlStrCache>
                <c:ptCount val="8"/>
                <c:lvl>
                  <c:pt idx="0">
                    <c:v>FM</c:v>
                  </c:pt>
                  <c:pt idx="1">
                    <c:v>IM</c:v>
                  </c:pt>
                  <c:pt idx="2">
                    <c:v>Mng</c:v>
                  </c:pt>
                  <c:pt idx="3">
                    <c:v>Mkg</c:v>
                  </c:pt>
                  <c:pt idx="4">
                    <c:v>RiR</c:v>
                  </c:pt>
                  <c:pt idx="6">
                    <c:v>Međ ek i EI</c:v>
                  </c:pt>
                  <c:pt idx="7">
                    <c:v>Ek pol i F Tr</c:v>
                  </c:pt>
                </c:lvl>
                <c:lvl>
                  <c:pt idx="0">
                    <c:v>PE</c:v>
                  </c:pt>
                  <c:pt idx="5">
                    <c:v>TiH</c:v>
                  </c:pt>
                  <c:pt idx="6">
                    <c:v>EK</c:v>
                  </c:pt>
                </c:lvl>
              </c:multiLvlStrCache>
            </c:multiLvlStrRef>
          </c:cat>
          <c:val>
            <c:numRef>
              <c:f>Vele_praksa!$C$33:$J$33</c:f>
              <c:numCache>
                <c:formatCode>General</c:formatCode>
                <c:ptCount val="8"/>
                <c:pt idx="0">
                  <c:v>8</c:v>
                </c:pt>
                <c:pt idx="1">
                  <c:v>6</c:v>
                </c:pt>
                <c:pt idx="2">
                  <c:v>1</c:v>
                </c:pt>
                <c:pt idx="3">
                  <c:v>3</c:v>
                </c:pt>
                <c:pt idx="4">
                  <c:v>8</c:v>
                </c:pt>
                <c:pt idx="5">
                  <c:v>11</c:v>
                </c:pt>
                <c:pt idx="6">
                  <c:v>0</c:v>
                </c:pt>
                <c:pt idx="7">
                  <c:v>3</c:v>
                </c:pt>
              </c:numCache>
            </c:numRef>
          </c:val>
          <c:extLst>
            <c:ext xmlns:c16="http://schemas.microsoft.com/office/drawing/2014/chart" uri="{C3380CC4-5D6E-409C-BE32-E72D297353CC}">
              <c16:uniqueId val="{00000003-881C-4D9B-9982-36D0908B084D}"/>
            </c:ext>
          </c:extLst>
        </c:ser>
        <c:dLbls>
          <c:showLegendKey val="0"/>
          <c:showVal val="0"/>
          <c:showCatName val="0"/>
          <c:showSerName val="0"/>
          <c:showPercent val="0"/>
          <c:showBubbleSize val="0"/>
        </c:dLbls>
        <c:gapWidth val="219"/>
        <c:overlap val="-27"/>
        <c:axId val="1508293295"/>
        <c:axId val="1508282895"/>
      </c:barChart>
      <c:catAx>
        <c:axId val="15082932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8282895"/>
        <c:crosses val="autoZero"/>
        <c:auto val="1"/>
        <c:lblAlgn val="ctr"/>
        <c:lblOffset val="100"/>
        <c:noMultiLvlLbl val="0"/>
      </c:catAx>
      <c:valAx>
        <c:axId val="150828289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82932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Vele_praksa!$Q$33</c:f>
              <c:strCache>
                <c:ptCount val="1"/>
                <c:pt idx="0">
                  <c:v>2016./2017.</c:v>
                </c:pt>
              </c:strCache>
            </c:strRef>
          </c:tx>
          <c:spPr>
            <a:solidFill>
              <a:schemeClr val="accent1"/>
            </a:solidFill>
            <a:ln>
              <a:noFill/>
            </a:ln>
            <a:effectLst/>
          </c:spPr>
          <c:invertIfNegative val="0"/>
          <c:cat>
            <c:strRef>
              <c:f>Vele_praksa!$R$31:$U$32</c:f>
              <c:strCache>
                <c:ptCount val="4"/>
                <c:pt idx="0">
                  <c:v>Prosječna ocjena stručne prakse</c:v>
                </c:pt>
                <c:pt idx="1">
                  <c:v>Stručna praksa je unaprijedila moje praktične vještine</c:v>
                </c:pt>
                <c:pt idx="2">
                  <c:v>Mentor iz prihvatne organizacije je na adekvatan način objasnio radne zadatke</c:v>
                </c:pt>
                <c:pt idx="3">
                  <c:v>Radni zadatci su bili adekvatne težine i kompleksnosti s obzirom na razinu studija</c:v>
                </c:pt>
              </c:strCache>
            </c:strRef>
          </c:cat>
          <c:val>
            <c:numRef>
              <c:f>Vele_praksa!$R$33:$U$33</c:f>
              <c:numCache>
                <c:formatCode>General</c:formatCode>
                <c:ptCount val="4"/>
                <c:pt idx="0">
                  <c:v>4.5999999999999996</c:v>
                </c:pt>
                <c:pt idx="1">
                  <c:v>4.5999999999999996</c:v>
                </c:pt>
                <c:pt idx="2">
                  <c:v>4.8</c:v>
                </c:pt>
                <c:pt idx="3">
                  <c:v>4.5</c:v>
                </c:pt>
              </c:numCache>
            </c:numRef>
          </c:val>
          <c:extLst>
            <c:ext xmlns:c16="http://schemas.microsoft.com/office/drawing/2014/chart" uri="{C3380CC4-5D6E-409C-BE32-E72D297353CC}">
              <c16:uniqueId val="{00000000-B4E2-4E2A-A218-41C9B63262A6}"/>
            </c:ext>
          </c:extLst>
        </c:ser>
        <c:ser>
          <c:idx val="1"/>
          <c:order val="1"/>
          <c:tx>
            <c:strRef>
              <c:f>Vele_praksa!$Q$34</c:f>
              <c:strCache>
                <c:ptCount val="1"/>
                <c:pt idx="0">
                  <c:v>2017./2018.</c:v>
                </c:pt>
              </c:strCache>
            </c:strRef>
          </c:tx>
          <c:spPr>
            <a:solidFill>
              <a:schemeClr val="accent2"/>
            </a:solidFill>
            <a:ln>
              <a:noFill/>
            </a:ln>
            <a:effectLst/>
          </c:spPr>
          <c:invertIfNegative val="0"/>
          <c:cat>
            <c:strRef>
              <c:f>Vele_praksa!$R$31:$U$32</c:f>
              <c:strCache>
                <c:ptCount val="4"/>
                <c:pt idx="0">
                  <c:v>Prosječna ocjena stručne prakse</c:v>
                </c:pt>
                <c:pt idx="1">
                  <c:v>Stručna praksa je unaprijedila moje praktične vještine</c:v>
                </c:pt>
                <c:pt idx="2">
                  <c:v>Mentor iz prihvatne organizacije je na adekvatan način objasnio radne zadatke</c:v>
                </c:pt>
                <c:pt idx="3">
                  <c:v>Radni zadatci su bili adekvatne težine i kompleksnosti s obzirom na razinu studija</c:v>
                </c:pt>
              </c:strCache>
            </c:strRef>
          </c:cat>
          <c:val>
            <c:numRef>
              <c:f>Vele_praksa!$R$34:$U$34</c:f>
              <c:numCache>
                <c:formatCode>General</c:formatCode>
                <c:ptCount val="4"/>
                <c:pt idx="0">
                  <c:v>4.5999999999999996</c:v>
                </c:pt>
                <c:pt idx="1">
                  <c:v>4.5999999999999996</c:v>
                </c:pt>
                <c:pt idx="2">
                  <c:v>4.7</c:v>
                </c:pt>
                <c:pt idx="3">
                  <c:v>4.5999999999999996</c:v>
                </c:pt>
              </c:numCache>
            </c:numRef>
          </c:val>
          <c:extLst>
            <c:ext xmlns:c16="http://schemas.microsoft.com/office/drawing/2014/chart" uri="{C3380CC4-5D6E-409C-BE32-E72D297353CC}">
              <c16:uniqueId val="{00000001-B4E2-4E2A-A218-41C9B63262A6}"/>
            </c:ext>
          </c:extLst>
        </c:ser>
        <c:ser>
          <c:idx val="2"/>
          <c:order val="2"/>
          <c:tx>
            <c:strRef>
              <c:f>Vele_praksa!$Q$35</c:f>
              <c:strCache>
                <c:ptCount val="1"/>
                <c:pt idx="0">
                  <c:v>2018./2019.</c:v>
                </c:pt>
              </c:strCache>
            </c:strRef>
          </c:tx>
          <c:spPr>
            <a:solidFill>
              <a:schemeClr val="accent3"/>
            </a:solidFill>
            <a:ln>
              <a:noFill/>
            </a:ln>
            <a:effectLst/>
          </c:spPr>
          <c:invertIfNegative val="0"/>
          <c:cat>
            <c:strRef>
              <c:f>Vele_praksa!$R$31:$U$32</c:f>
              <c:strCache>
                <c:ptCount val="4"/>
                <c:pt idx="0">
                  <c:v>Prosječna ocjena stručne prakse</c:v>
                </c:pt>
                <c:pt idx="1">
                  <c:v>Stručna praksa je unaprijedila moje praktične vještine</c:v>
                </c:pt>
                <c:pt idx="2">
                  <c:v>Mentor iz prihvatne organizacije je na adekvatan način objasnio radne zadatke</c:v>
                </c:pt>
                <c:pt idx="3">
                  <c:v>Radni zadatci su bili adekvatne težine i kompleksnosti s obzirom na razinu studija</c:v>
                </c:pt>
              </c:strCache>
            </c:strRef>
          </c:cat>
          <c:val>
            <c:numRef>
              <c:f>Vele_praksa!$R$35:$U$35</c:f>
              <c:numCache>
                <c:formatCode>General</c:formatCode>
                <c:ptCount val="4"/>
                <c:pt idx="0">
                  <c:v>4.5</c:v>
                </c:pt>
                <c:pt idx="1">
                  <c:v>4.4000000000000004</c:v>
                </c:pt>
                <c:pt idx="2">
                  <c:v>4.8</c:v>
                </c:pt>
                <c:pt idx="3">
                  <c:v>4.4000000000000004</c:v>
                </c:pt>
              </c:numCache>
            </c:numRef>
          </c:val>
          <c:extLst>
            <c:ext xmlns:c16="http://schemas.microsoft.com/office/drawing/2014/chart" uri="{C3380CC4-5D6E-409C-BE32-E72D297353CC}">
              <c16:uniqueId val="{00000002-B4E2-4E2A-A218-41C9B63262A6}"/>
            </c:ext>
          </c:extLst>
        </c:ser>
        <c:dLbls>
          <c:showLegendKey val="0"/>
          <c:showVal val="0"/>
          <c:showCatName val="0"/>
          <c:showSerName val="0"/>
          <c:showPercent val="0"/>
          <c:showBubbleSize val="0"/>
        </c:dLbls>
        <c:gapWidth val="219"/>
        <c:overlap val="-27"/>
        <c:axId val="560145183"/>
        <c:axId val="560142271"/>
      </c:barChart>
      <c:catAx>
        <c:axId val="5601451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0142271"/>
        <c:crosses val="autoZero"/>
        <c:auto val="1"/>
        <c:lblAlgn val="ctr"/>
        <c:lblOffset val="100"/>
        <c:noMultiLvlLbl val="0"/>
      </c:catAx>
      <c:valAx>
        <c:axId val="5601422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01451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Garo!$M$18</c:f>
              <c:strCache>
                <c:ptCount val="1"/>
                <c:pt idx="0">
                  <c:v>Upisani na prvu godinu</c:v>
                </c:pt>
              </c:strCache>
            </c:strRef>
          </c:tx>
          <c:spPr>
            <a:solidFill>
              <a:schemeClr val="accent1"/>
            </a:solidFill>
            <a:ln>
              <a:noFill/>
            </a:ln>
            <a:effectLst/>
          </c:spPr>
          <c:invertIfNegative val="0"/>
          <c:cat>
            <c:strRef>
              <c:f>Garo!$L$19:$L$25</c:f>
              <c:strCache>
                <c:ptCount val="7"/>
                <c:pt idx="0">
                  <c:v>2013./2014.</c:v>
                </c:pt>
                <c:pt idx="1">
                  <c:v>2014./2015.</c:v>
                </c:pt>
                <c:pt idx="2">
                  <c:v>2015./2016.</c:v>
                </c:pt>
                <c:pt idx="3">
                  <c:v>2016./2017.</c:v>
                </c:pt>
                <c:pt idx="4">
                  <c:v>2017./2018.</c:v>
                </c:pt>
                <c:pt idx="5">
                  <c:v>2018./2019.</c:v>
                </c:pt>
                <c:pt idx="6">
                  <c:v>2019./2020.</c:v>
                </c:pt>
              </c:strCache>
            </c:strRef>
          </c:cat>
          <c:val>
            <c:numRef>
              <c:f>Garo!$M$19:$M$25</c:f>
              <c:numCache>
                <c:formatCode>General</c:formatCode>
                <c:ptCount val="7"/>
                <c:pt idx="0">
                  <c:v>196</c:v>
                </c:pt>
                <c:pt idx="1">
                  <c:v>136</c:v>
                </c:pt>
                <c:pt idx="2">
                  <c:v>180</c:v>
                </c:pt>
                <c:pt idx="3">
                  <c:v>180</c:v>
                </c:pt>
                <c:pt idx="4">
                  <c:v>180</c:v>
                </c:pt>
                <c:pt idx="5">
                  <c:v>180</c:v>
                </c:pt>
                <c:pt idx="6">
                  <c:v>180</c:v>
                </c:pt>
              </c:numCache>
            </c:numRef>
          </c:val>
          <c:extLst>
            <c:ext xmlns:c16="http://schemas.microsoft.com/office/drawing/2014/chart" uri="{C3380CC4-5D6E-409C-BE32-E72D297353CC}">
              <c16:uniqueId val="{00000000-1023-433F-B1BB-8450DEE70377}"/>
            </c:ext>
          </c:extLst>
        </c:ser>
        <c:ser>
          <c:idx val="1"/>
          <c:order val="1"/>
          <c:tx>
            <c:strRef>
              <c:f>Garo!$N$18</c:f>
              <c:strCache>
                <c:ptCount val="1"/>
                <c:pt idx="0">
                  <c:v>Upisani gimnazija</c:v>
                </c:pt>
              </c:strCache>
            </c:strRef>
          </c:tx>
          <c:spPr>
            <a:solidFill>
              <a:schemeClr val="accent2"/>
            </a:solidFill>
            <a:ln>
              <a:noFill/>
            </a:ln>
            <a:effectLst/>
          </c:spPr>
          <c:invertIfNegative val="0"/>
          <c:cat>
            <c:strRef>
              <c:f>Garo!$L$19:$L$25</c:f>
              <c:strCache>
                <c:ptCount val="7"/>
                <c:pt idx="0">
                  <c:v>2013./2014.</c:v>
                </c:pt>
                <c:pt idx="1">
                  <c:v>2014./2015.</c:v>
                </c:pt>
                <c:pt idx="2">
                  <c:v>2015./2016.</c:v>
                </c:pt>
                <c:pt idx="3">
                  <c:v>2016./2017.</c:v>
                </c:pt>
                <c:pt idx="4">
                  <c:v>2017./2018.</c:v>
                </c:pt>
                <c:pt idx="5">
                  <c:v>2018./2019.</c:v>
                </c:pt>
                <c:pt idx="6">
                  <c:v>2019./2020.</c:v>
                </c:pt>
              </c:strCache>
            </c:strRef>
          </c:cat>
          <c:val>
            <c:numRef>
              <c:f>Garo!$N$19:$N$25</c:f>
              <c:numCache>
                <c:formatCode>General</c:formatCode>
                <c:ptCount val="7"/>
                <c:pt idx="0">
                  <c:v>44</c:v>
                </c:pt>
                <c:pt idx="1">
                  <c:v>37</c:v>
                </c:pt>
                <c:pt idx="2">
                  <c:v>15</c:v>
                </c:pt>
                <c:pt idx="3">
                  <c:v>18</c:v>
                </c:pt>
                <c:pt idx="4">
                  <c:v>19</c:v>
                </c:pt>
                <c:pt idx="5">
                  <c:v>40</c:v>
                </c:pt>
                <c:pt idx="6">
                  <c:v>47</c:v>
                </c:pt>
              </c:numCache>
            </c:numRef>
          </c:val>
          <c:extLst>
            <c:ext xmlns:c16="http://schemas.microsoft.com/office/drawing/2014/chart" uri="{C3380CC4-5D6E-409C-BE32-E72D297353CC}">
              <c16:uniqueId val="{00000001-1023-433F-B1BB-8450DEE70377}"/>
            </c:ext>
          </c:extLst>
        </c:ser>
        <c:ser>
          <c:idx val="2"/>
          <c:order val="2"/>
          <c:tx>
            <c:strRef>
              <c:f>Garo!$O$18</c:f>
              <c:strCache>
                <c:ptCount val="1"/>
                <c:pt idx="0">
                  <c:v>Upisani strukovni</c:v>
                </c:pt>
              </c:strCache>
            </c:strRef>
          </c:tx>
          <c:spPr>
            <a:solidFill>
              <a:schemeClr val="accent3"/>
            </a:solidFill>
            <a:ln>
              <a:noFill/>
            </a:ln>
            <a:effectLst/>
          </c:spPr>
          <c:invertIfNegative val="0"/>
          <c:cat>
            <c:strRef>
              <c:f>Garo!$L$19:$L$25</c:f>
              <c:strCache>
                <c:ptCount val="7"/>
                <c:pt idx="0">
                  <c:v>2013./2014.</c:v>
                </c:pt>
                <c:pt idx="1">
                  <c:v>2014./2015.</c:v>
                </c:pt>
                <c:pt idx="2">
                  <c:v>2015./2016.</c:v>
                </c:pt>
                <c:pt idx="3">
                  <c:v>2016./2017.</c:v>
                </c:pt>
                <c:pt idx="4">
                  <c:v>2017./2018.</c:v>
                </c:pt>
                <c:pt idx="5">
                  <c:v>2018./2019.</c:v>
                </c:pt>
                <c:pt idx="6">
                  <c:v>2019./2020.</c:v>
                </c:pt>
              </c:strCache>
            </c:strRef>
          </c:cat>
          <c:val>
            <c:numRef>
              <c:f>Garo!$O$19:$O$25</c:f>
              <c:numCache>
                <c:formatCode>General</c:formatCode>
                <c:ptCount val="7"/>
                <c:pt idx="0">
                  <c:v>152</c:v>
                </c:pt>
                <c:pt idx="1">
                  <c:v>99</c:v>
                </c:pt>
                <c:pt idx="2">
                  <c:v>165</c:v>
                </c:pt>
                <c:pt idx="3">
                  <c:v>162</c:v>
                </c:pt>
                <c:pt idx="4">
                  <c:v>161</c:v>
                </c:pt>
                <c:pt idx="5">
                  <c:v>130</c:v>
                </c:pt>
                <c:pt idx="6">
                  <c:v>133</c:v>
                </c:pt>
              </c:numCache>
            </c:numRef>
          </c:val>
          <c:extLst>
            <c:ext xmlns:c16="http://schemas.microsoft.com/office/drawing/2014/chart" uri="{C3380CC4-5D6E-409C-BE32-E72D297353CC}">
              <c16:uniqueId val="{00000002-1023-433F-B1BB-8450DEE70377}"/>
            </c:ext>
          </c:extLst>
        </c:ser>
        <c:dLbls>
          <c:showLegendKey val="0"/>
          <c:showVal val="0"/>
          <c:showCatName val="0"/>
          <c:showSerName val="0"/>
          <c:showPercent val="0"/>
          <c:showBubbleSize val="0"/>
        </c:dLbls>
        <c:gapWidth val="219"/>
        <c:overlap val="-27"/>
        <c:axId val="2049697631"/>
        <c:axId val="2049698047"/>
      </c:barChart>
      <c:catAx>
        <c:axId val="20496976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49698047"/>
        <c:crosses val="autoZero"/>
        <c:auto val="1"/>
        <c:lblAlgn val="ctr"/>
        <c:lblOffset val="100"/>
        <c:noMultiLvlLbl val="0"/>
      </c:catAx>
      <c:valAx>
        <c:axId val="20496980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4969763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Sheet1!$M$27</c:f>
              <c:strCache>
                <c:ptCount val="1"/>
                <c:pt idx="0">
                  <c:v>2019/2020</c:v>
                </c:pt>
              </c:strCache>
            </c:strRef>
          </c:tx>
          <c:spPr>
            <a:solidFill>
              <a:schemeClr val="accent1"/>
            </a:solidFill>
            <a:ln>
              <a:noFill/>
            </a:ln>
            <a:effectLst/>
          </c:spPr>
          <c:invertIfNegative val="0"/>
          <c:cat>
            <c:multiLvlStrRef>
              <c:f>Sheet1!$N$25:$Q$26</c:f>
              <c:multiLvlStrCache>
                <c:ptCount val="4"/>
                <c:lvl>
                  <c:pt idx="0">
                    <c:v>Diplomski</c:v>
                  </c:pt>
                  <c:pt idx="1">
                    <c:v>Preddiplomski</c:v>
                  </c:pt>
                  <c:pt idx="2">
                    <c:v>Diplomski</c:v>
                  </c:pt>
                  <c:pt idx="3">
                    <c:v>Preddiplomski</c:v>
                  </c:pt>
                </c:lvl>
                <c:lvl>
                  <c:pt idx="0">
                    <c:v>Sveučilišni</c:v>
                  </c:pt>
                  <c:pt idx="2">
                    <c:v>Stručni</c:v>
                  </c:pt>
                </c:lvl>
              </c:multiLvlStrCache>
            </c:multiLvlStrRef>
          </c:cat>
          <c:val>
            <c:numRef>
              <c:f>Sheet1!$N$27:$Q$27</c:f>
              <c:numCache>
                <c:formatCode>General</c:formatCode>
                <c:ptCount val="4"/>
                <c:pt idx="0">
                  <c:v>11</c:v>
                </c:pt>
                <c:pt idx="1">
                  <c:v>22</c:v>
                </c:pt>
                <c:pt idx="2">
                  <c:v>6</c:v>
                </c:pt>
                <c:pt idx="3">
                  <c:v>3</c:v>
                </c:pt>
              </c:numCache>
            </c:numRef>
          </c:val>
          <c:extLst>
            <c:ext xmlns:c16="http://schemas.microsoft.com/office/drawing/2014/chart" uri="{C3380CC4-5D6E-409C-BE32-E72D297353CC}">
              <c16:uniqueId val="{00000000-B87C-49C7-8BA9-2FEBE4EBA81C}"/>
            </c:ext>
          </c:extLst>
        </c:ser>
        <c:ser>
          <c:idx val="1"/>
          <c:order val="1"/>
          <c:tx>
            <c:strRef>
              <c:f>Sheet1!$M$28</c:f>
              <c:strCache>
                <c:ptCount val="1"/>
                <c:pt idx="0">
                  <c:v>2020/2021</c:v>
                </c:pt>
              </c:strCache>
            </c:strRef>
          </c:tx>
          <c:spPr>
            <a:solidFill>
              <a:schemeClr val="accent2"/>
            </a:solidFill>
            <a:ln>
              <a:noFill/>
            </a:ln>
            <a:effectLst/>
          </c:spPr>
          <c:invertIfNegative val="0"/>
          <c:cat>
            <c:multiLvlStrRef>
              <c:f>Sheet1!$N$25:$Q$26</c:f>
              <c:multiLvlStrCache>
                <c:ptCount val="4"/>
                <c:lvl>
                  <c:pt idx="0">
                    <c:v>Diplomski</c:v>
                  </c:pt>
                  <c:pt idx="1">
                    <c:v>Preddiplomski</c:v>
                  </c:pt>
                  <c:pt idx="2">
                    <c:v>Diplomski</c:v>
                  </c:pt>
                  <c:pt idx="3">
                    <c:v>Preddiplomski</c:v>
                  </c:pt>
                </c:lvl>
                <c:lvl>
                  <c:pt idx="0">
                    <c:v>Sveučilišni</c:v>
                  </c:pt>
                  <c:pt idx="2">
                    <c:v>Stručni</c:v>
                  </c:pt>
                </c:lvl>
              </c:multiLvlStrCache>
            </c:multiLvlStrRef>
          </c:cat>
          <c:val>
            <c:numRef>
              <c:f>Sheet1!$N$28:$Q$28</c:f>
              <c:numCache>
                <c:formatCode>General</c:formatCode>
                <c:ptCount val="4"/>
                <c:pt idx="0">
                  <c:v>1</c:v>
                </c:pt>
                <c:pt idx="1">
                  <c:v>35</c:v>
                </c:pt>
                <c:pt idx="2">
                  <c:v>8</c:v>
                </c:pt>
                <c:pt idx="3">
                  <c:v>12</c:v>
                </c:pt>
              </c:numCache>
            </c:numRef>
          </c:val>
          <c:extLst>
            <c:ext xmlns:c16="http://schemas.microsoft.com/office/drawing/2014/chart" uri="{C3380CC4-5D6E-409C-BE32-E72D297353CC}">
              <c16:uniqueId val="{00000001-B87C-49C7-8BA9-2FEBE4EBA81C}"/>
            </c:ext>
          </c:extLst>
        </c:ser>
        <c:dLbls>
          <c:showLegendKey val="0"/>
          <c:showVal val="0"/>
          <c:showCatName val="0"/>
          <c:showSerName val="0"/>
          <c:showPercent val="0"/>
          <c:showBubbleSize val="0"/>
        </c:dLbls>
        <c:gapWidth val="219"/>
        <c:overlap val="-27"/>
        <c:axId val="29326703"/>
        <c:axId val="29333359"/>
      </c:barChart>
      <c:catAx>
        <c:axId val="293267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333359"/>
        <c:crosses val="autoZero"/>
        <c:auto val="1"/>
        <c:lblAlgn val="ctr"/>
        <c:lblOffset val="100"/>
        <c:noMultiLvlLbl val="0"/>
      </c:catAx>
      <c:valAx>
        <c:axId val="2933335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3267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WoS citiranost</c:v>
          </c:tx>
          <c:spPr>
            <a:ln w="28575" cap="rnd">
              <a:solidFill>
                <a:schemeClr val="accent1"/>
              </a:solidFill>
              <a:round/>
            </a:ln>
            <a:effectLst/>
          </c:spPr>
          <c:marker>
            <c:symbol val="none"/>
          </c:marker>
          <c:cat>
            <c:numRef>
              <c:f>savedrecs!$V$28:$AC$28</c:f>
              <c:numCache>
                <c:formatCode>General</c:formatCode>
                <c:ptCount val="8"/>
                <c:pt idx="0">
                  <c:v>2013</c:v>
                </c:pt>
                <c:pt idx="1">
                  <c:v>2014</c:v>
                </c:pt>
                <c:pt idx="2">
                  <c:v>2015</c:v>
                </c:pt>
                <c:pt idx="3">
                  <c:v>2016</c:v>
                </c:pt>
                <c:pt idx="4">
                  <c:v>2017</c:v>
                </c:pt>
                <c:pt idx="5">
                  <c:v>2018</c:v>
                </c:pt>
                <c:pt idx="6">
                  <c:v>2019</c:v>
                </c:pt>
                <c:pt idx="7">
                  <c:v>2020</c:v>
                </c:pt>
              </c:numCache>
            </c:numRef>
          </c:cat>
          <c:val>
            <c:numRef>
              <c:f>savedrecs!$V$306:$AC$306</c:f>
              <c:numCache>
                <c:formatCode>General</c:formatCode>
                <c:ptCount val="8"/>
                <c:pt idx="0">
                  <c:v>47</c:v>
                </c:pt>
                <c:pt idx="1">
                  <c:v>67</c:v>
                </c:pt>
                <c:pt idx="2">
                  <c:v>68</c:v>
                </c:pt>
                <c:pt idx="3">
                  <c:v>93</c:v>
                </c:pt>
                <c:pt idx="4">
                  <c:v>99</c:v>
                </c:pt>
                <c:pt idx="5">
                  <c:v>151</c:v>
                </c:pt>
                <c:pt idx="6">
                  <c:v>186</c:v>
                </c:pt>
                <c:pt idx="7">
                  <c:v>270</c:v>
                </c:pt>
              </c:numCache>
            </c:numRef>
          </c:val>
          <c:smooth val="0"/>
          <c:extLst>
            <c:ext xmlns:c16="http://schemas.microsoft.com/office/drawing/2014/chart" uri="{C3380CC4-5D6E-409C-BE32-E72D297353CC}">
              <c16:uniqueId val="{00000000-6D1C-407B-9C44-32F14FB56E3B}"/>
            </c:ext>
          </c:extLst>
        </c:ser>
        <c:ser>
          <c:idx val="1"/>
          <c:order val="1"/>
          <c:tx>
            <c:v>Scopus citiranost</c:v>
          </c:tx>
          <c:spPr>
            <a:ln w="28575" cap="rnd">
              <a:solidFill>
                <a:schemeClr val="accent2"/>
              </a:solidFill>
              <a:round/>
            </a:ln>
            <a:effectLst/>
          </c:spPr>
          <c:marker>
            <c:symbol val="none"/>
          </c:marker>
          <c:cat>
            <c:numRef>
              <c:f>savedrecs!$V$28:$AC$28</c:f>
              <c:numCache>
                <c:formatCode>General</c:formatCode>
                <c:ptCount val="8"/>
                <c:pt idx="0">
                  <c:v>2013</c:v>
                </c:pt>
                <c:pt idx="1">
                  <c:v>2014</c:v>
                </c:pt>
                <c:pt idx="2">
                  <c:v>2015</c:v>
                </c:pt>
                <c:pt idx="3">
                  <c:v>2016</c:v>
                </c:pt>
                <c:pt idx="4">
                  <c:v>2017</c:v>
                </c:pt>
                <c:pt idx="5">
                  <c:v>2018</c:v>
                </c:pt>
                <c:pt idx="6">
                  <c:v>2019</c:v>
                </c:pt>
                <c:pt idx="7">
                  <c:v>2020</c:v>
                </c:pt>
              </c:numCache>
            </c:numRef>
          </c:cat>
          <c:val>
            <c:numRef>
              <c:f>savedrecs!$V$307:$AC$307</c:f>
              <c:numCache>
                <c:formatCode>General</c:formatCode>
                <c:ptCount val="8"/>
                <c:pt idx="0">
                  <c:v>93</c:v>
                </c:pt>
                <c:pt idx="1">
                  <c:v>91</c:v>
                </c:pt>
                <c:pt idx="2">
                  <c:v>108</c:v>
                </c:pt>
                <c:pt idx="3">
                  <c:v>134</c:v>
                </c:pt>
                <c:pt idx="4">
                  <c:v>126</c:v>
                </c:pt>
                <c:pt idx="5">
                  <c:v>150</c:v>
                </c:pt>
                <c:pt idx="6">
                  <c:v>212</c:v>
                </c:pt>
                <c:pt idx="7">
                  <c:v>308</c:v>
                </c:pt>
              </c:numCache>
            </c:numRef>
          </c:val>
          <c:smooth val="0"/>
          <c:extLst>
            <c:ext xmlns:c16="http://schemas.microsoft.com/office/drawing/2014/chart" uri="{C3380CC4-5D6E-409C-BE32-E72D297353CC}">
              <c16:uniqueId val="{00000001-6D1C-407B-9C44-32F14FB56E3B}"/>
            </c:ext>
          </c:extLst>
        </c:ser>
        <c:dLbls>
          <c:showLegendKey val="0"/>
          <c:showVal val="0"/>
          <c:showCatName val="0"/>
          <c:showSerName val="0"/>
          <c:showPercent val="0"/>
          <c:showBubbleSize val="0"/>
        </c:dLbls>
        <c:smooth val="0"/>
        <c:axId val="453477567"/>
        <c:axId val="1"/>
      </c:lineChart>
      <c:catAx>
        <c:axId val="4534775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en-U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6350">
            <a:noFill/>
          </a:ln>
        </c:spPr>
        <c:txPr>
          <a:bodyPr rot="0" vert="horz"/>
          <a:lstStyle/>
          <a:p>
            <a:pPr>
              <a:defRPr sz="900" b="0" i="0" u="none" strike="noStrike" baseline="0">
                <a:solidFill>
                  <a:srgbClr val="333333"/>
                </a:solidFill>
                <a:latin typeface="Calibri"/>
                <a:ea typeface="Calibri"/>
                <a:cs typeface="Calibri"/>
              </a:defRPr>
            </a:pPr>
            <a:endParaRPr lang="en-US"/>
          </a:p>
        </c:txPr>
        <c:crossAx val="453477567"/>
        <c:crosses val="autoZero"/>
        <c:crossBetween val="between"/>
      </c:valAx>
      <c:spPr>
        <a:noFill/>
        <a:ln w="25400">
          <a:noFill/>
        </a:ln>
      </c:spPr>
    </c:plotArea>
    <c:legend>
      <c:legendPos val="b"/>
      <c:overlay val="0"/>
      <c:spPr>
        <a:noFill/>
        <a:ln w="25400">
          <a:noFill/>
        </a:ln>
      </c:spPr>
      <c:txPr>
        <a:bodyPr/>
        <a:lstStyle/>
        <a:p>
          <a:pPr>
            <a:defRPr sz="825"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List1!$B$1</c:f>
              <c:strCache>
                <c:ptCount val="1"/>
                <c:pt idx="0">
                  <c:v>EFST</c:v>
                </c:pt>
              </c:strCache>
            </c:strRef>
          </c:tx>
          <c:spPr>
            <a:solidFill>
              <a:schemeClr val="accent1"/>
            </a:solidFill>
            <a:ln>
              <a:noFill/>
            </a:ln>
            <a:effectLst/>
          </c:spPr>
          <c:invertIfNegative val="0"/>
          <c:cat>
            <c:numRef>
              <c:f>List1!$A$2:$A$9</c:f>
              <c:numCache>
                <c:formatCode>General</c:formatCode>
                <c:ptCount val="8"/>
                <c:pt idx="0">
                  <c:v>2013</c:v>
                </c:pt>
                <c:pt idx="1">
                  <c:v>2014</c:v>
                </c:pt>
                <c:pt idx="2">
                  <c:v>2015</c:v>
                </c:pt>
                <c:pt idx="3">
                  <c:v>2016</c:v>
                </c:pt>
                <c:pt idx="4">
                  <c:v>2017</c:v>
                </c:pt>
                <c:pt idx="5">
                  <c:v>2018</c:v>
                </c:pt>
                <c:pt idx="6">
                  <c:v>2019</c:v>
                </c:pt>
                <c:pt idx="7">
                  <c:v>2020</c:v>
                </c:pt>
              </c:numCache>
            </c:numRef>
          </c:cat>
          <c:val>
            <c:numRef>
              <c:f>List1!$B$2:$B$9</c:f>
              <c:numCache>
                <c:formatCode>General</c:formatCode>
                <c:ptCount val="8"/>
                <c:pt idx="0">
                  <c:v>177</c:v>
                </c:pt>
                <c:pt idx="1">
                  <c:v>156</c:v>
                </c:pt>
                <c:pt idx="2">
                  <c:v>136</c:v>
                </c:pt>
                <c:pt idx="3">
                  <c:v>150</c:v>
                </c:pt>
                <c:pt idx="4">
                  <c:v>116</c:v>
                </c:pt>
                <c:pt idx="5">
                  <c:v>115</c:v>
                </c:pt>
                <c:pt idx="6">
                  <c:v>90</c:v>
                </c:pt>
                <c:pt idx="7">
                  <c:v>104</c:v>
                </c:pt>
              </c:numCache>
            </c:numRef>
          </c:val>
          <c:extLst>
            <c:ext xmlns:c16="http://schemas.microsoft.com/office/drawing/2014/chart" uri="{C3380CC4-5D6E-409C-BE32-E72D297353CC}">
              <c16:uniqueId val="{00000000-CD76-4DF2-898C-9122CDFC4CA6}"/>
            </c:ext>
          </c:extLst>
        </c:ser>
        <c:dLbls>
          <c:showLegendKey val="0"/>
          <c:showVal val="0"/>
          <c:showCatName val="0"/>
          <c:showSerName val="0"/>
          <c:showPercent val="0"/>
          <c:showBubbleSize val="0"/>
        </c:dLbls>
        <c:gapWidth val="219"/>
        <c:overlap val="-27"/>
        <c:axId val="2086468559"/>
        <c:axId val="2086463983"/>
      </c:barChart>
      <c:catAx>
        <c:axId val="20864685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6463983"/>
        <c:crosses val="autoZero"/>
        <c:auto val="1"/>
        <c:lblAlgn val="ctr"/>
        <c:lblOffset val="100"/>
        <c:noMultiLvlLbl val="0"/>
      </c:catAx>
      <c:valAx>
        <c:axId val="208646398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646855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List1!$B$2</c:f>
              <c:strCache>
                <c:ptCount val="1"/>
                <c:pt idx="0">
                  <c:v>Ukupno</c:v>
                </c:pt>
              </c:strCache>
            </c:strRef>
          </c:tx>
          <c:spPr>
            <a:solidFill>
              <a:schemeClr val="accent1"/>
            </a:solidFill>
            <a:ln>
              <a:noFill/>
            </a:ln>
            <a:effectLst/>
          </c:spPr>
          <c:invertIfNegative val="0"/>
          <c:cat>
            <c:numRef>
              <c:f>List1!$A$3:$A$10</c:f>
              <c:numCache>
                <c:formatCode>General</c:formatCode>
                <c:ptCount val="8"/>
                <c:pt idx="0">
                  <c:v>2013</c:v>
                </c:pt>
                <c:pt idx="1">
                  <c:v>2014</c:v>
                </c:pt>
                <c:pt idx="2">
                  <c:v>2015</c:v>
                </c:pt>
                <c:pt idx="3">
                  <c:v>2016</c:v>
                </c:pt>
                <c:pt idx="4">
                  <c:v>2017</c:v>
                </c:pt>
                <c:pt idx="5">
                  <c:v>2018</c:v>
                </c:pt>
                <c:pt idx="6">
                  <c:v>2019</c:v>
                </c:pt>
                <c:pt idx="7">
                  <c:v>2020</c:v>
                </c:pt>
              </c:numCache>
            </c:numRef>
          </c:cat>
          <c:val>
            <c:numRef>
              <c:f>List1!$B$3:$B$10</c:f>
              <c:numCache>
                <c:formatCode>General</c:formatCode>
                <c:ptCount val="8"/>
                <c:pt idx="0">
                  <c:v>4</c:v>
                </c:pt>
                <c:pt idx="1">
                  <c:v>2</c:v>
                </c:pt>
                <c:pt idx="2">
                  <c:v>1</c:v>
                </c:pt>
                <c:pt idx="3">
                  <c:v>7</c:v>
                </c:pt>
                <c:pt idx="4">
                  <c:v>4</c:v>
                </c:pt>
                <c:pt idx="5">
                  <c:v>6</c:v>
                </c:pt>
                <c:pt idx="6">
                  <c:v>5</c:v>
                </c:pt>
                <c:pt idx="7">
                  <c:v>4</c:v>
                </c:pt>
              </c:numCache>
            </c:numRef>
          </c:val>
          <c:extLst>
            <c:ext xmlns:c16="http://schemas.microsoft.com/office/drawing/2014/chart" uri="{C3380CC4-5D6E-409C-BE32-E72D297353CC}">
              <c16:uniqueId val="{00000000-314A-4AC0-BB4A-EEFA7B230757}"/>
            </c:ext>
          </c:extLst>
        </c:ser>
        <c:ser>
          <c:idx val="1"/>
          <c:order val="1"/>
          <c:tx>
            <c:strRef>
              <c:f>List1!$C$2</c:f>
              <c:strCache>
                <c:ptCount val="1"/>
                <c:pt idx="0">
                  <c:v>Vlastito izdanje</c:v>
                </c:pt>
              </c:strCache>
            </c:strRef>
          </c:tx>
          <c:spPr>
            <a:solidFill>
              <a:schemeClr val="accent2"/>
            </a:solidFill>
            <a:ln>
              <a:noFill/>
            </a:ln>
            <a:effectLst/>
          </c:spPr>
          <c:invertIfNegative val="0"/>
          <c:cat>
            <c:numRef>
              <c:f>List1!$A$3:$A$10</c:f>
              <c:numCache>
                <c:formatCode>General</c:formatCode>
                <c:ptCount val="8"/>
                <c:pt idx="0">
                  <c:v>2013</c:v>
                </c:pt>
                <c:pt idx="1">
                  <c:v>2014</c:v>
                </c:pt>
                <c:pt idx="2">
                  <c:v>2015</c:v>
                </c:pt>
                <c:pt idx="3">
                  <c:v>2016</c:v>
                </c:pt>
                <c:pt idx="4">
                  <c:v>2017</c:v>
                </c:pt>
                <c:pt idx="5">
                  <c:v>2018</c:v>
                </c:pt>
                <c:pt idx="6">
                  <c:v>2019</c:v>
                </c:pt>
                <c:pt idx="7">
                  <c:v>2020</c:v>
                </c:pt>
              </c:numCache>
            </c:numRef>
          </c:cat>
          <c:val>
            <c:numRef>
              <c:f>List1!$C$3:$C$10</c:f>
              <c:numCache>
                <c:formatCode>General</c:formatCode>
                <c:ptCount val="8"/>
                <c:pt idx="0">
                  <c:v>3</c:v>
                </c:pt>
                <c:pt idx="1">
                  <c:v>2</c:v>
                </c:pt>
                <c:pt idx="2">
                  <c:v>1</c:v>
                </c:pt>
                <c:pt idx="3">
                  <c:v>4</c:v>
                </c:pt>
                <c:pt idx="4">
                  <c:v>1</c:v>
                </c:pt>
                <c:pt idx="5">
                  <c:v>1</c:v>
                </c:pt>
                <c:pt idx="6">
                  <c:v>2</c:v>
                </c:pt>
                <c:pt idx="7">
                  <c:v>0</c:v>
                </c:pt>
              </c:numCache>
            </c:numRef>
          </c:val>
          <c:extLst>
            <c:ext xmlns:c16="http://schemas.microsoft.com/office/drawing/2014/chart" uri="{C3380CC4-5D6E-409C-BE32-E72D297353CC}">
              <c16:uniqueId val="{00000001-314A-4AC0-BB4A-EEFA7B230757}"/>
            </c:ext>
          </c:extLst>
        </c:ser>
        <c:dLbls>
          <c:showLegendKey val="0"/>
          <c:showVal val="0"/>
          <c:showCatName val="0"/>
          <c:showSerName val="0"/>
          <c:showPercent val="0"/>
          <c:showBubbleSize val="0"/>
        </c:dLbls>
        <c:gapWidth val="219"/>
        <c:overlap val="-27"/>
        <c:axId val="2090833856"/>
        <c:axId val="2090838432"/>
      </c:barChart>
      <c:catAx>
        <c:axId val="2090833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0838432"/>
        <c:crosses val="autoZero"/>
        <c:auto val="1"/>
        <c:lblAlgn val="ctr"/>
        <c:lblOffset val="100"/>
        <c:noMultiLvlLbl val="0"/>
      </c:catAx>
      <c:valAx>
        <c:axId val="20908384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08338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List1!$L$31</c:f>
              <c:strCache>
                <c:ptCount val="1"/>
                <c:pt idx="0">
                  <c:v>Radovi časopisi</c:v>
                </c:pt>
              </c:strCache>
            </c:strRef>
          </c:tx>
          <c:spPr>
            <a:ln w="28575" cap="rnd">
              <a:solidFill>
                <a:schemeClr val="accent1"/>
              </a:solidFill>
              <a:round/>
            </a:ln>
            <a:effectLst/>
          </c:spPr>
          <c:marker>
            <c:symbol val="none"/>
          </c:marker>
          <c:cat>
            <c:numRef>
              <c:f>List1!$K$32:$K$39</c:f>
              <c:numCache>
                <c:formatCode>General</c:formatCode>
                <c:ptCount val="8"/>
                <c:pt idx="0">
                  <c:v>2013</c:v>
                </c:pt>
                <c:pt idx="1">
                  <c:v>2014</c:v>
                </c:pt>
                <c:pt idx="2">
                  <c:v>2015</c:v>
                </c:pt>
                <c:pt idx="3">
                  <c:v>2016</c:v>
                </c:pt>
                <c:pt idx="4">
                  <c:v>2017</c:v>
                </c:pt>
                <c:pt idx="5">
                  <c:v>2018</c:v>
                </c:pt>
                <c:pt idx="6">
                  <c:v>2019</c:v>
                </c:pt>
                <c:pt idx="7">
                  <c:v>2020</c:v>
                </c:pt>
              </c:numCache>
            </c:numRef>
          </c:cat>
          <c:val>
            <c:numRef>
              <c:f>List1!$L$32:$L$39</c:f>
              <c:numCache>
                <c:formatCode>General</c:formatCode>
                <c:ptCount val="8"/>
                <c:pt idx="0">
                  <c:v>78</c:v>
                </c:pt>
                <c:pt idx="1">
                  <c:v>78</c:v>
                </c:pt>
                <c:pt idx="2">
                  <c:v>53</c:v>
                </c:pt>
                <c:pt idx="3">
                  <c:v>48</c:v>
                </c:pt>
                <c:pt idx="4">
                  <c:v>43</c:v>
                </c:pt>
                <c:pt idx="5">
                  <c:v>47</c:v>
                </c:pt>
                <c:pt idx="6">
                  <c:v>44</c:v>
                </c:pt>
                <c:pt idx="7">
                  <c:v>57</c:v>
                </c:pt>
              </c:numCache>
            </c:numRef>
          </c:val>
          <c:smooth val="0"/>
          <c:extLst>
            <c:ext xmlns:c16="http://schemas.microsoft.com/office/drawing/2014/chart" uri="{C3380CC4-5D6E-409C-BE32-E72D297353CC}">
              <c16:uniqueId val="{00000000-BD6C-4377-A54D-932C9078792A}"/>
            </c:ext>
          </c:extLst>
        </c:ser>
        <c:ser>
          <c:idx val="1"/>
          <c:order val="1"/>
          <c:tx>
            <c:strRef>
              <c:f>List1!$M$31</c:f>
              <c:strCache>
                <c:ptCount val="1"/>
                <c:pt idx="0">
                  <c:v>Radovi zbornici</c:v>
                </c:pt>
              </c:strCache>
            </c:strRef>
          </c:tx>
          <c:spPr>
            <a:ln w="28575" cap="rnd">
              <a:solidFill>
                <a:schemeClr val="accent2"/>
              </a:solidFill>
              <a:round/>
            </a:ln>
            <a:effectLst/>
          </c:spPr>
          <c:marker>
            <c:symbol val="none"/>
          </c:marker>
          <c:cat>
            <c:numRef>
              <c:f>List1!$K$32:$K$39</c:f>
              <c:numCache>
                <c:formatCode>General</c:formatCode>
                <c:ptCount val="8"/>
                <c:pt idx="0">
                  <c:v>2013</c:v>
                </c:pt>
                <c:pt idx="1">
                  <c:v>2014</c:v>
                </c:pt>
                <c:pt idx="2">
                  <c:v>2015</c:v>
                </c:pt>
                <c:pt idx="3">
                  <c:v>2016</c:v>
                </c:pt>
                <c:pt idx="4">
                  <c:v>2017</c:v>
                </c:pt>
                <c:pt idx="5">
                  <c:v>2018</c:v>
                </c:pt>
                <c:pt idx="6">
                  <c:v>2019</c:v>
                </c:pt>
                <c:pt idx="7">
                  <c:v>2020</c:v>
                </c:pt>
              </c:numCache>
            </c:numRef>
          </c:cat>
          <c:val>
            <c:numRef>
              <c:f>List1!$M$32:$M$39</c:f>
              <c:numCache>
                <c:formatCode>General</c:formatCode>
                <c:ptCount val="8"/>
                <c:pt idx="0">
                  <c:v>50</c:v>
                </c:pt>
                <c:pt idx="1">
                  <c:v>35</c:v>
                </c:pt>
                <c:pt idx="2">
                  <c:v>46</c:v>
                </c:pt>
                <c:pt idx="3">
                  <c:v>54</c:v>
                </c:pt>
                <c:pt idx="4">
                  <c:v>40</c:v>
                </c:pt>
                <c:pt idx="5">
                  <c:v>28</c:v>
                </c:pt>
                <c:pt idx="6">
                  <c:v>18</c:v>
                </c:pt>
                <c:pt idx="7">
                  <c:v>16</c:v>
                </c:pt>
              </c:numCache>
            </c:numRef>
          </c:val>
          <c:smooth val="0"/>
          <c:extLst>
            <c:ext xmlns:c16="http://schemas.microsoft.com/office/drawing/2014/chart" uri="{C3380CC4-5D6E-409C-BE32-E72D297353CC}">
              <c16:uniqueId val="{00000001-BD6C-4377-A54D-932C9078792A}"/>
            </c:ext>
          </c:extLst>
        </c:ser>
        <c:dLbls>
          <c:showLegendKey val="0"/>
          <c:showVal val="0"/>
          <c:showCatName val="0"/>
          <c:showSerName val="0"/>
          <c:showPercent val="0"/>
          <c:showBubbleSize val="0"/>
        </c:dLbls>
        <c:smooth val="0"/>
        <c:axId val="2820607"/>
        <c:axId val="2823519"/>
      </c:lineChart>
      <c:catAx>
        <c:axId val="28206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23519"/>
        <c:crosses val="autoZero"/>
        <c:auto val="1"/>
        <c:lblAlgn val="ctr"/>
        <c:lblOffset val="100"/>
        <c:noMultiLvlLbl val="0"/>
      </c:catAx>
      <c:valAx>
        <c:axId val="282351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2060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List1!$G$1</c:f>
              <c:strCache>
                <c:ptCount val="1"/>
                <c:pt idx="0">
                  <c:v>Ukupan broj radova - SCOPUS</c:v>
                </c:pt>
              </c:strCache>
            </c:strRef>
          </c:tx>
          <c:spPr>
            <a:ln w="28575" cap="rnd">
              <a:solidFill>
                <a:schemeClr val="accent1"/>
              </a:solidFill>
              <a:round/>
            </a:ln>
            <a:effectLst/>
          </c:spPr>
          <c:marker>
            <c:symbol val="none"/>
          </c:marker>
          <c:cat>
            <c:numRef>
              <c:f>List1!$F$2:$F$9</c:f>
              <c:numCache>
                <c:formatCode>General</c:formatCode>
                <c:ptCount val="8"/>
                <c:pt idx="0">
                  <c:v>2013</c:v>
                </c:pt>
                <c:pt idx="1">
                  <c:v>2014</c:v>
                </c:pt>
                <c:pt idx="2">
                  <c:v>2015</c:v>
                </c:pt>
                <c:pt idx="3">
                  <c:v>2016</c:v>
                </c:pt>
                <c:pt idx="4">
                  <c:v>2017</c:v>
                </c:pt>
                <c:pt idx="5">
                  <c:v>2018</c:v>
                </c:pt>
                <c:pt idx="6">
                  <c:v>2019</c:v>
                </c:pt>
                <c:pt idx="7">
                  <c:v>2020</c:v>
                </c:pt>
              </c:numCache>
            </c:numRef>
          </c:cat>
          <c:val>
            <c:numRef>
              <c:f>List1!$G$2:$G$9</c:f>
              <c:numCache>
                <c:formatCode>General</c:formatCode>
                <c:ptCount val="8"/>
                <c:pt idx="0">
                  <c:v>19</c:v>
                </c:pt>
                <c:pt idx="1">
                  <c:v>23</c:v>
                </c:pt>
                <c:pt idx="2">
                  <c:v>10</c:v>
                </c:pt>
                <c:pt idx="3">
                  <c:v>19</c:v>
                </c:pt>
                <c:pt idx="4">
                  <c:v>15</c:v>
                </c:pt>
                <c:pt idx="5">
                  <c:v>29</c:v>
                </c:pt>
                <c:pt idx="6">
                  <c:v>28</c:v>
                </c:pt>
                <c:pt idx="7">
                  <c:v>34</c:v>
                </c:pt>
              </c:numCache>
            </c:numRef>
          </c:val>
          <c:smooth val="0"/>
          <c:extLst>
            <c:ext xmlns:c16="http://schemas.microsoft.com/office/drawing/2014/chart" uri="{C3380CC4-5D6E-409C-BE32-E72D297353CC}">
              <c16:uniqueId val="{00000000-859A-45AF-A2CB-8BF09DFC0179}"/>
            </c:ext>
          </c:extLst>
        </c:ser>
        <c:ser>
          <c:idx val="1"/>
          <c:order val="1"/>
          <c:tx>
            <c:strRef>
              <c:f>List1!$H$1</c:f>
              <c:strCache>
                <c:ptCount val="1"/>
                <c:pt idx="0">
                  <c:v>Ukupan broj radova - WoS</c:v>
                </c:pt>
              </c:strCache>
            </c:strRef>
          </c:tx>
          <c:spPr>
            <a:ln w="28575" cap="rnd">
              <a:solidFill>
                <a:schemeClr val="accent2"/>
              </a:solidFill>
              <a:round/>
            </a:ln>
            <a:effectLst/>
          </c:spPr>
          <c:marker>
            <c:symbol val="none"/>
          </c:marker>
          <c:cat>
            <c:numRef>
              <c:f>List1!$F$2:$F$9</c:f>
              <c:numCache>
                <c:formatCode>General</c:formatCode>
                <c:ptCount val="8"/>
                <c:pt idx="0">
                  <c:v>2013</c:v>
                </c:pt>
                <c:pt idx="1">
                  <c:v>2014</c:v>
                </c:pt>
                <c:pt idx="2">
                  <c:v>2015</c:v>
                </c:pt>
                <c:pt idx="3">
                  <c:v>2016</c:v>
                </c:pt>
                <c:pt idx="4">
                  <c:v>2017</c:v>
                </c:pt>
                <c:pt idx="5">
                  <c:v>2018</c:v>
                </c:pt>
                <c:pt idx="6">
                  <c:v>2019</c:v>
                </c:pt>
                <c:pt idx="7">
                  <c:v>2020</c:v>
                </c:pt>
              </c:numCache>
            </c:numRef>
          </c:cat>
          <c:val>
            <c:numRef>
              <c:f>List1!$H$2:$H$9</c:f>
              <c:numCache>
                <c:formatCode>General</c:formatCode>
                <c:ptCount val="8"/>
                <c:pt idx="0">
                  <c:v>29</c:v>
                </c:pt>
                <c:pt idx="1">
                  <c:v>28</c:v>
                </c:pt>
                <c:pt idx="2">
                  <c:v>13</c:v>
                </c:pt>
                <c:pt idx="3">
                  <c:v>12</c:v>
                </c:pt>
                <c:pt idx="4">
                  <c:v>19</c:v>
                </c:pt>
                <c:pt idx="5">
                  <c:v>28</c:v>
                </c:pt>
                <c:pt idx="6">
                  <c:v>21</c:v>
                </c:pt>
                <c:pt idx="7">
                  <c:v>42</c:v>
                </c:pt>
              </c:numCache>
            </c:numRef>
          </c:val>
          <c:smooth val="0"/>
          <c:extLst>
            <c:ext xmlns:c16="http://schemas.microsoft.com/office/drawing/2014/chart" uri="{C3380CC4-5D6E-409C-BE32-E72D297353CC}">
              <c16:uniqueId val="{00000001-859A-45AF-A2CB-8BF09DFC0179}"/>
            </c:ext>
          </c:extLst>
        </c:ser>
        <c:dLbls>
          <c:showLegendKey val="0"/>
          <c:showVal val="0"/>
          <c:showCatName val="0"/>
          <c:showSerName val="0"/>
          <c:showPercent val="0"/>
          <c:showBubbleSize val="0"/>
        </c:dLbls>
        <c:smooth val="0"/>
        <c:axId val="6492431"/>
        <c:axId val="6492847"/>
        <c:extLst>
          <c:ext xmlns:c15="http://schemas.microsoft.com/office/drawing/2012/chart" uri="{02D57815-91ED-43cb-92C2-25804820EDAC}">
            <c15:filteredLineSeries>
              <c15:ser>
                <c:idx val="2"/>
                <c:order val="2"/>
                <c:tx>
                  <c:strRef>
                    <c:extLst>
                      <c:ext uri="{02D57815-91ED-43cb-92C2-25804820EDAC}">
                        <c15:formulaRef>
                          <c15:sqref>List1!$H$21</c15:sqref>
                        </c15:formulaRef>
                      </c:ext>
                    </c:extLst>
                    <c:strCache>
                      <c:ptCount val="1"/>
                      <c:pt idx="0">
                        <c:v>Q1 - WoS</c:v>
                      </c:pt>
                    </c:strCache>
                  </c:strRef>
                </c:tx>
                <c:spPr>
                  <a:ln w="28575" cap="rnd">
                    <a:solidFill>
                      <a:schemeClr val="accent3"/>
                    </a:solidFill>
                    <a:round/>
                  </a:ln>
                  <a:effectLst/>
                </c:spPr>
                <c:marker>
                  <c:symbol val="none"/>
                </c:marker>
                <c:cat>
                  <c:numRef>
                    <c:extLst>
                      <c:ext uri="{02D57815-91ED-43cb-92C2-25804820EDAC}">
                        <c15:formulaRef>
                          <c15:sqref>List1!$F$2:$F$9</c15:sqref>
                        </c15:formulaRef>
                      </c:ext>
                    </c:extLst>
                    <c:numCache>
                      <c:formatCode>General</c:formatCode>
                      <c:ptCount val="8"/>
                      <c:pt idx="0">
                        <c:v>2013</c:v>
                      </c:pt>
                      <c:pt idx="1">
                        <c:v>2014</c:v>
                      </c:pt>
                      <c:pt idx="2">
                        <c:v>2015</c:v>
                      </c:pt>
                      <c:pt idx="3">
                        <c:v>2016</c:v>
                      </c:pt>
                      <c:pt idx="4">
                        <c:v>2017</c:v>
                      </c:pt>
                      <c:pt idx="5">
                        <c:v>2018</c:v>
                      </c:pt>
                      <c:pt idx="6">
                        <c:v>2019</c:v>
                      </c:pt>
                      <c:pt idx="7">
                        <c:v>2020</c:v>
                      </c:pt>
                    </c:numCache>
                  </c:numRef>
                </c:cat>
                <c:val>
                  <c:numRef>
                    <c:extLst>
                      <c:ext uri="{02D57815-91ED-43cb-92C2-25804820EDAC}">
                        <c15:formulaRef>
                          <c15:sqref>List1!$H$20:$H$21</c15:sqref>
                        </c15:formulaRef>
                      </c:ext>
                    </c:extLst>
                    <c:numCache>
                      <c:formatCode>General</c:formatCode>
                      <c:ptCount val="2"/>
                      <c:pt idx="1">
                        <c:v>0</c:v>
                      </c:pt>
                    </c:numCache>
                  </c:numRef>
                </c:val>
                <c:smooth val="0"/>
                <c:extLst>
                  <c:ext xmlns:c16="http://schemas.microsoft.com/office/drawing/2014/chart" uri="{C3380CC4-5D6E-409C-BE32-E72D297353CC}">
                    <c16:uniqueId val="{00000002-859A-45AF-A2CB-8BF09DFC0179}"/>
                  </c:ext>
                </c:extLst>
              </c15:ser>
            </c15:filteredLineSeries>
          </c:ext>
        </c:extLst>
      </c:lineChart>
      <c:catAx>
        <c:axId val="64924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92847"/>
        <c:crosses val="autoZero"/>
        <c:auto val="1"/>
        <c:lblAlgn val="ctr"/>
        <c:lblOffset val="100"/>
        <c:noMultiLvlLbl val="0"/>
      </c:catAx>
      <c:valAx>
        <c:axId val="64928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9243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List1!$E$21</c:f>
              <c:strCache>
                <c:ptCount val="1"/>
                <c:pt idx="0">
                  <c:v>Ukupan broj radova - ABDC (A/A*)</c:v>
                </c:pt>
              </c:strCache>
            </c:strRef>
          </c:tx>
          <c:spPr>
            <a:ln w="28575" cap="rnd">
              <a:solidFill>
                <a:schemeClr val="accent1"/>
              </a:solidFill>
              <a:round/>
            </a:ln>
            <a:effectLst/>
          </c:spPr>
          <c:marker>
            <c:symbol val="none"/>
          </c:marker>
          <c:cat>
            <c:numRef>
              <c:f>List1!$D$22:$D$29</c:f>
              <c:numCache>
                <c:formatCode>General</c:formatCode>
                <c:ptCount val="8"/>
                <c:pt idx="0">
                  <c:v>2013</c:v>
                </c:pt>
                <c:pt idx="1">
                  <c:v>2014</c:v>
                </c:pt>
                <c:pt idx="2">
                  <c:v>2015</c:v>
                </c:pt>
                <c:pt idx="3">
                  <c:v>2016</c:v>
                </c:pt>
                <c:pt idx="4">
                  <c:v>2017</c:v>
                </c:pt>
                <c:pt idx="5">
                  <c:v>2018</c:v>
                </c:pt>
                <c:pt idx="6">
                  <c:v>2019</c:v>
                </c:pt>
                <c:pt idx="7">
                  <c:v>2020</c:v>
                </c:pt>
              </c:numCache>
            </c:numRef>
          </c:cat>
          <c:val>
            <c:numRef>
              <c:f>List1!$E$22:$E$29</c:f>
              <c:numCache>
                <c:formatCode>General</c:formatCode>
                <c:ptCount val="8"/>
                <c:pt idx="0">
                  <c:v>2</c:v>
                </c:pt>
                <c:pt idx="1">
                  <c:v>1</c:v>
                </c:pt>
                <c:pt idx="2">
                  <c:v>0</c:v>
                </c:pt>
                <c:pt idx="3">
                  <c:v>1</c:v>
                </c:pt>
                <c:pt idx="4">
                  <c:v>1</c:v>
                </c:pt>
                <c:pt idx="5">
                  <c:v>4</c:v>
                </c:pt>
                <c:pt idx="6">
                  <c:v>3</c:v>
                </c:pt>
                <c:pt idx="7">
                  <c:v>6</c:v>
                </c:pt>
              </c:numCache>
            </c:numRef>
          </c:val>
          <c:smooth val="0"/>
          <c:extLst>
            <c:ext xmlns:c16="http://schemas.microsoft.com/office/drawing/2014/chart" uri="{C3380CC4-5D6E-409C-BE32-E72D297353CC}">
              <c16:uniqueId val="{00000000-9E70-428B-9516-9C9326061692}"/>
            </c:ext>
          </c:extLst>
        </c:ser>
        <c:ser>
          <c:idx val="1"/>
          <c:order val="1"/>
          <c:tx>
            <c:strRef>
              <c:f>List1!$F$21</c:f>
              <c:strCache>
                <c:ptCount val="1"/>
                <c:pt idx="0">
                  <c:v>Q1 - WoS</c:v>
                </c:pt>
              </c:strCache>
            </c:strRef>
          </c:tx>
          <c:spPr>
            <a:ln w="28575" cap="rnd">
              <a:solidFill>
                <a:schemeClr val="accent2"/>
              </a:solidFill>
              <a:round/>
            </a:ln>
            <a:effectLst/>
          </c:spPr>
          <c:marker>
            <c:symbol val="none"/>
          </c:marker>
          <c:cat>
            <c:numRef>
              <c:f>List1!$D$22:$D$29</c:f>
              <c:numCache>
                <c:formatCode>General</c:formatCode>
                <c:ptCount val="8"/>
                <c:pt idx="0">
                  <c:v>2013</c:v>
                </c:pt>
                <c:pt idx="1">
                  <c:v>2014</c:v>
                </c:pt>
                <c:pt idx="2">
                  <c:v>2015</c:v>
                </c:pt>
                <c:pt idx="3">
                  <c:v>2016</c:v>
                </c:pt>
                <c:pt idx="4">
                  <c:v>2017</c:v>
                </c:pt>
                <c:pt idx="5">
                  <c:v>2018</c:v>
                </c:pt>
                <c:pt idx="6">
                  <c:v>2019</c:v>
                </c:pt>
                <c:pt idx="7">
                  <c:v>2020</c:v>
                </c:pt>
              </c:numCache>
            </c:numRef>
          </c:cat>
          <c:val>
            <c:numRef>
              <c:f>List1!$F$22:$F$29</c:f>
              <c:numCache>
                <c:formatCode>General</c:formatCode>
                <c:ptCount val="8"/>
                <c:pt idx="0">
                  <c:v>1</c:v>
                </c:pt>
                <c:pt idx="1">
                  <c:v>0</c:v>
                </c:pt>
                <c:pt idx="2">
                  <c:v>0</c:v>
                </c:pt>
                <c:pt idx="3">
                  <c:v>0</c:v>
                </c:pt>
                <c:pt idx="4">
                  <c:v>0</c:v>
                </c:pt>
                <c:pt idx="5">
                  <c:v>1</c:v>
                </c:pt>
                <c:pt idx="6">
                  <c:v>3</c:v>
                </c:pt>
                <c:pt idx="7">
                  <c:v>5</c:v>
                </c:pt>
              </c:numCache>
            </c:numRef>
          </c:val>
          <c:smooth val="0"/>
          <c:extLst>
            <c:ext xmlns:c16="http://schemas.microsoft.com/office/drawing/2014/chart" uri="{C3380CC4-5D6E-409C-BE32-E72D297353CC}">
              <c16:uniqueId val="{00000001-9E70-428B-9516-9C9326061692}"/>
            </c:ext>
          </c:extLst>
        </c:ser>
        <c:dLbls>
          <c:showLegendKey val="0"/>
          <c:showVal val="0"/>
          <c:showCatName val="0"/>
          <c:showSerName val="0"/>
          <c:showPercent val="0"/>
          <c:showBubbleSize val="0"/>
        </c:dLbls>
        <c:smooth val="0"/>
        <c:axId val="227633359"/>
        <c:axId val="227637935"/>
      </c:lineChart>
      <c:catAx>
        <c:axId val="2276333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27637935"/>
        <c:crosses val="autoZero"/>
        <c:auto val="1"/>
        <c:lblAlgn val="ctr"/>
        <c:lblOffset val="100"/>
        <c:noMultiLvlLbl val="0"/>
      </c:catAx>
      <c:valAx>
        <c:axId val="22763793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2763335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a:t>Ukupan broj radova - međunarodne suradnje</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List1!$B$1</c:f>
              <c:strCache>
                <c:ptCount val="1"/>
                <c:pt idx="0">
                  <c:v>Radovi kolaboracije</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List1!$A$2:$A$9</c:f>
              <c:numCache>
                <c:formatCode>General</c:formatCode>
                <c:ptCount val="8"/>
                <c:pt idx="0">
                  <c:v>2013</c:v>
                </c:pt>
                <c:pt idx="1">
                  <c:v>2014</c:v>
                </c:pt>
                <c:pt idx="2">
                  <c:v>2015</c:v>
                </c:pt>
                <c:pt idx="3">
                  <c:v>2016</c:v>
                </c:pt>
                <c:pt idx="4">
                  <c:v>2017</c:v>
                </c:pt>
                <c:pt idx="5">
                  <c:v>2018</c:v>
                </c:pt>
                <c:pt idx="6">
                  <c:v>2019</c:v>
                </c:pt>
                <c:pt idx="7">
                  <c:v>2020</c:v>
                </c:pt>
              </c:numCache>
            </c:numRef>
          </c:cat>
          <c:val>
            <c:numRef>
              <c:f>List1!$B$2:$B$9</c:f>
              <c:numCache>
                <c:formatCode>General</c:formatCode>
                <c:ptCount val="8"/>
                <c:pt idx="0">
                  <c:v>0</c:v>
                </c:pt>
                <c:pt idx="1">
                  <c:v>0</c:v>
                </c:pt>
                <c:pt idx="2">
                  <c:v>1</c:v>
                </c:pt>
                <c:pt idx="3">
                  <c:v>2</c:v>
                </c:pt>
                <c:pt idx="4">
                  <c:v>0</c:v>
                </c:pt>
                <c:pt idx="5">
                  <c:v>2</c:v>
                </c:pt>
                <c:pt idx="6">
                  <c:v>2</c:v>
                </c:pt>
                <c:pt idx="7">
                  <c:v>4</c:v>
                </c:pt>
              </c:numCache>
            </c:numRef>
          </c:val>
          <c:smooth val="0"/>
          <c:extLst>
            <c:ext xmlns:c16="http://schemas.microsoft.com/office/drawing/2014/chart" uri="{C3380CC4-5D6E-409C-BE32-E72D297353CC}">
              <c16:uniqueId val="{00000000-7930-4F4A-B563-45E9DB498CA7}"/>
            </c:ext>
          </c:extLst>
        </c:ser>
        <c:dLbls>
          <c:showLegendKey val="0"/>
          <c:showVal val="0"/>
          <c:showCatName val="0"/>
          <c:showSerName val="0"/>
          <c:showPercent val="0"/>
          <c:showBubbleSize val="0"/>
        </c:dLbls>
        <c:smooth val="0"/>
        <c:axId val="263788463"/>
        <c:axId val="263781807"/>
      </c:lineChart>
      <c:catAx>
        <c:axId val="2637884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3781807"/>
        <c:crosses val="autoZero"/>
        <c:auto val="1"/>
        <c:lblAlgn val="ctr"/>
        <c:lblOffset val="100"/>
        <c:noMultiLvlLbl val="0"/>
      </c:catAx>
      <c:valAx>
        <c:axId val="2637818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378846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a:t>Broj projekata financiranih od </a:t>
            </a:r>
            <a:r>
              <a:rPr lang="en-US"/>
              <a:t>HRZZ</a:t>
            </a:r>
            <a:r>
              <a:rPr lang="hr-HR"/>
              <a:t>-a</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EU!$E$27</c:f>
              <c:strCache>
                <c:ptCount val="1"/>
                <c:pt idx="0">
                  <c:v>HRZZ</c:v>
                </c:pt>
              </c:strCache>
            </c:strRef>
          </c:tx>
          <c:spPr>
            <a:ln w="28575" cap="rnd">
              <a:solidFill>
                <a:schemeClr val="accent1"/>
              </a:solidFill>
              <a:round/>
            </a:ln>
            <a:effectLst/>
          </c:spPr>
          <c:marker>
            <c:symbol val="none"/>
          </c:marker>
          <c:cat>
            <c:numRef>
              <c:f>EU!$C$28:$C$35</c:f>
              <c:numCache>
                <c:formatCode>General</c:formatCode>
                <c:ptCount val="8"/>
                <c:pt idx="0">
                  <c:v>2013</c:v>
                </c:pt>
                <c:pt idx="1">
                  <c:v>2014</c:v>
                </c:pt>
                <c:pt idx="2">
                  <c:v>2015</c:v>
                </c:pt>
                <c:pt idx="3">
                  <c:v>2016</c:v>
                </c:pt>
                <c:pt idx="4">
                  <c:v>2017</c:v>
                </c:pt>
                <c:pt idx="5">
                  <c:v>2018</c:v>
                </c:pt>
                <c:pt idx="6">
                  <c:v>2019</c:v>
                </c:pt>
                <c:pt idx="7">
                  <c:v>2020</c:v>
                </c:pt>
              </c:numCache>
            </c:numRef>
          </c:cat>
          <c:val>
            <c:numRef>
              <c:f>EU!$E$28:$E$35</c:f>
              <c:numCache>
                <c:formatCode>General</c:formatCode>
                <c:ptCount val="8"/>
                <c:pt idx="0">
                  <c:v>0</c:v>
                </c:pt>
                <c:pt idx="1">
                  <c:v>1</c:v>
                </c:pt>
                <c:pt idx="2">
                  <c:v>1</c:v>
                </c:pt>
                <c:pt idx="3">
                  <c:v>0</c:v>
                </c:pt>
                <c:pt idx="4">
                  <c:v>1</c:v>
                </c:pt>
                <c:pt idx="5">
                  <c:v>0</c:v>
                </c:pt>
                <c:pt idx="6">
                  <c:v>0</c:v>
                </c:pt>
                <c:pt idx="7">
                  <c:v>3</c:v>
                </c:pt>
              </c:numCache>
            </c:numRef>
          </c:val>
          <c:smooth val="0"/>
          <c:extLst>
            <c:ext xmlns:c16="http://schemas.microsoft.com/office/drawing/2014/chart" uri="{C3380CC4-5D6E-409C-BE32-E72D297353CC}">
              <c16:uniqueId val="{00000000-0E18-476F-99E4-D6AF99B8312A}"/>
            </c:ext>
          </c:extLst>
        </c:ser>
        <c:dLbls>
          <c:showLegendKey val="0"/>
          <c:showVal val="0"/>
          <c:showCatName val="0"/>
          <c:showSerName val="0"/>
          <c:showPercent val="0"/>
          <c:showBubbleSize val="0"/>
        </c:dLbls>
        <c:smooth val="0"/>
        <c:axId val="395366208"/>
        <c:axId val="395361632"/>
      </c:lineChart>
      <c:catAx>
        <c:axId val="395366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5361632"/>
        <c:crosses val="autoZero"/>
        <c:auto val="1"/>
        <c:lblAlgn val="ctr"/>
        <c:lblOffset val="100"/>
        <c:noMultiLvlLbl val="0"/>
      </c:catAx>
      <c:valAx>
        <c:axId val="3953616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53662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8575" cap="rnd">
              <a:solidFill>
                <a:schemeClr val="accent1"/>
              </a:solidFill>
              <a:round/>
            </a:ln>
            <a:effectLst/>
          </c:spPr>
          <c:marker>
            <c:symbol val="none"/>
          </c:marker>
          <c:cat>
            <c:numRef>
              <c:f>'[Projekti-2013-2020.xlsx]List1'!$B$16:$I$16</c:f>
              <c:numCache>
                <c:formatCode>@</c:formatCode>
                <c:ptCount val="8"/>
                <c:pt idx="0">
                  <c:v>2013</c:v>
                </c:pt>
                <c:pt idx="1">
                  <c:v>2014</c:v>
                </c:pt>
                <c:pt idx="2">
                  <c:v>2015</c:v>
                </c:pt>
                <c:pt idx="3">
                  <c:v>2016</c:v>
                </c:pt>
                <c:pt idx="4">
                  <c:v>2017</c:v>
                </c:pt>
                <c:pt idx="5">
                  <c:v>2018</c:v>
                </c:pt>
                <c:pt idx="6">
                  <c:v>2019</c:v>
                </c:pt>
                <c:pt idx="7">
                  <c:v>2020</c:v>
                </c:pt>
              </c:numCache>
            </c:numRef>
          </c:cat>
          <c:val>
            <c:numRef>
              <c:f>'[Projekti-2013-2020.xlsx]List1'!$B$17:$I$17</c:f>
              <c:numCache>
                <c:formatCode>0.00%</c:formatCode>
                <c:ptCount val="8"/>
                <c:pt idx="0">
                  <c:v>0</c:v>
                </c:pt>
                <c:pt idx="1">
                  <c:v>2.0894843160898491E-3</c:v>
                </c:pt>
                <c:pt idx="2">
                  <c:v>1.7729993162156621E-3</c:v>
                </c:pt>
                <c:pt idx="3">
                  <c:v>5.9884549463305242E-3</c:v>
                </c:pt>
                <c:pt idx="4">
                  <c:v>2.155414251475351E-3</c:v>
                </c:pt>
                <c:pt idx="5">
                  <c:v>6.4728643281326045E-3</c:v>
                </c:pt>
                <c:pt idx="6">
                  <c:v>8.3946643467682717E-3</c:v>
                </c:pt>
                <c:pt idx="7">
                  <c:v>7.4017702872771589E-3</c:v>
                </c:pt>
              </c:numCache>
            </c:numRef>
          </c:val>
          <c:smooth val="0"/>
          <c:extLst>
            <c:ext xmlns:c16="http://schemas.microsoft.com/office/drawing/2014/chart" uri="{C3380CC4-5D6E-409C-BE32-E72D297353CC}">
              <c16:uniqueId val="{00000000-7209-4D01-8263-61FA1069B597}"/>
            </c:ext>
          </c:extLst>
        </c:ser>
        <c:dLbls>
          <c:showLegendKey val="0"/>
          <c:showVal val="0"/>
          <c:showCatName val="0"/>
          <c:showSerName val="0"/>
          <c:showPercent val="0"/>
          <c:showBubbleSize val="0"/>
        </c:dLbls>
        <c:smooth val="0"/>
        <c:axId val="83352640"/>
        <c:axId val="83348896"/>
      </c:lineChart>
      <c:catAx>
        <c:axId val="83352640"/>
        <c:scaling>
          <c:orientation val="minMax"/>
        </c:scaling>
        <c:delete val="0"/>
        <c:axPos val="b"/>
        <c:numFmt formatCode="@"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348896"/>
        <c:crosses val="autoZero"/>
        <c:auto val="1"/>
        <c:lblAlgn val="ctr"/>
        <c:lblOffset val="100"/>
        <c:noMultiLvlLbl val="0"/>
      </c:catAx>
      <c:valAx>
        <c:axId val="8334889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3526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Garo!$B$34:$B$35</c:f>
              <c:strCache>
                <c:ptCount val="2"/>
                <c:pt idx="0">
                  <c:v>Sveučilišni studiji</c:v>
                </c:pt>
                <c:pt idx="1">
                  <c:v>Prosjek ocjena gimnazija</c:v>
                </c:pt>
              </c:strCache>
            </c:strRef>
          </c:tx>
          <c:spPr>
            <a:ln w="28575" cap="rnd">
              <a:solidFill>
                <a:schemeClr val="accent1"/>
              </a:solidFill>
              <a:round/>
            </a:ln>
            <a:effectLst/>
          </c:spPr>
          <c:marker>
            <c:symbol val="none"/>
          </c:marker>
          <c:cat>
            <c:strRef>
              <c:f>Garo!$A$36:$A$42</c:f>
              <c:strCache>
                <c:ptCount val="7"/>
                <c:pt idx="0">
                  <c:v>2013./2014.</c:v>
                </c:pt>
                <c:pt idx="1">
                  <c:v>2014./2015.</c:v>
                </c:pt>
                <c:pt idx="2">
                  <c:v>2015./2016.</c:v>
                </c:pt>
                <c:pt idx="3">
                  <c:v>2016./2017.</c:v>
                </c:pt>
                <c:pt idx="4">
                  <c:v>2017./2018.</c:v>
                </c:pt>
                <c:pt idx="5">
                  <c:v>2018./2019.</c:v>
                </c:pt>
                <c:pt idx="6">
                  <c:v>2019./2020.</c:v>
                </c:pt>
              </c:strCache>
            </c:strRef>
          </c:cat>
          <c:val>
            <c:numRef>
              <c:f>Garo!$B$36:$B$42</c:f>
              <c:numCache>
                <c:formatCode>General</c:formatCode>
                <c:ptCount val="7"/>
                <c:pt idx="0">
                  <c:v>3.6</c:v>
                </c:pt>
                <c:pt idx="1">
                  <c:v>3.81</c:v>
                </c:pt>
                <c:pt idx="2">
                  <c:v>3.8370000000000002</c:v>
                </c:pt>
                <c:pt idx="3">
                  <c:v>3.7970000000000002</c:v>
                </c:pt>
                <c:pt idx="4">
                  <c:v>3.8069999999999999</c:v>
                </c:pt>
                <c:pt idx="5">
                  <c:v>3.82</c:v>
                </c:pt>
                <c:pt idx="6">
                  <c:v>3.774</c:v>
                </c:pt>
              </c:numCache>
            </c:numRef>
          </c:val>
          <c:smooth val="0"/>
          <c:extLst>
            <c:ext xmlns:c16="http://schemas.microsoft.com/office/drawing/2014/chart" uri="{C3380CC4-5D6E-409C-BE32-E72D297353CC}">
              <c16:uniqueId val="{00000000-8231-4EB7-974E-8B6E4AE8A04C}"/>
            </c:ext>
          </c:extLst>
        </c:ser>
        <c:ser>
          <c:idx val="1"/>
          <c:order val="1"/>
          <c:tx>
            <c:strRef>
              <c:f>Garo!$C$34:$C$35</c:f>
              <c:strCache>
                <c:ptCount val="2"/>
                <c:pt idx="0">
                  <c:v>Sveučilišni studiji</c:v>
                </c:pt>
                <c:pt idx="1">
                  <c:v>Prosjek ocjena strukovni</c:v>
                </c:pt>
              </c:strCache>
            </c:strRef>
          </c:tx>
          <c:spPr>
            <a:ln w="28575" cap="rnd">
              <a:solidFill>
                <a:schemeClr val="accent2"/>
              </a:solidFill>
              <a:round/>
            </a:ln>
            <a:effectLst/>
          </c:spPr>
          <c:marker>
            <c:symbol val="none"/>
          </c:marker>
          <c:cat>
            <c:strRef>
              <c:f>Garo!$A$36:$A$42</c:f>
              <c:strCache>
                <c:ptCount val="7"/>
                <c:pt idx="0">
                  <c:v>2013./2014.</c:v>
                </c:pt>
                <c:pt idx="1">
                  <c:v>2014./2015.</c:v>
                </c:pt>
                <c:pt idx="2">
                  <c:v>2015./2016.</c:v>
                </c:pt>
                <c:pt idx="3">
                  <c:v>2016./2017.</c:v>
                </c:pt>
                <c:pt idx="4">
                  <c:v>2017./2018.</c:v>
                </c:pt>
                <c:pt idx="5">
                  <c:v>2018./2019.</c:v>
                </c:pt>
                <c:pt idx="6">
                  <c:v>2019./2020.</c:v>
                </c:pt>
              </c:strCache>
            </c:strRef>
          </c:cat>
          <c:val>
            <c:numRef>
              <c:f>Garo!$C$36:$C$42</c:f>
              <c:numCache>
                <c:formatCode>General</c:formatCode>
                <c:ptCount val="7"/>
                <c:pt idx="0">
                  <c:v>3.77</c:v>
                </c:pt>
                <c:pt idx="1">
                  <c:v>4.0999999999999996</c:v>
                </c:pt>
                <c:pt idx="2">
                  <c:v>4.0229999999999997</c:v>
                </c:pt>
                <c:pt idx="3" formatCode="0.000">
                  <c:v>3.87</c:v>
                </c:pt>
                <c:pt idx="4">
                  <c:v>3.7970000000000002</c:v>
                </c:pt>
                <c:pt idx="5">
                  <c:v>3.7879999999999998</c:v>
                </c:pt>
                <c:pt idx="6">
                  <c:v>3.7869999999999999</c:v>
                </c:pt>
              </c:numCache>
            </c:numRef>
          </c:val>
          <c:smooth val="0"/>
          <c:extLst>
            <c:ext xmlns:c16="http://schemas.microsoft.com/office/drawing/2014/chart" uri="{C3380CC4-5D6E-409C-BE32-E72D297353CC}">
              <c16:uniqueId val="{00000001-8231-4EB7-974E-8B6E4AE8A04C}"/>
            </c:ext>
          </c:extLst>
        </c:ser>
        <c:ser>
          <c:idx val="2"/>
          <c:order val="2"/>
          <c:tx>
            <c:strRef>
              <c:f>Garo!$D$34:$D$35</c:f>
              <c:strCache>
                <c:ptCount val="2"/>
                <c:pt idx="0">
                  <c:v>Stručni studiji</c:v>
                </c:pt>
                <c:pt idx="1">
                  <c:v>Prosjek ocjena gimnazija</c:v>
                </c:pt>
              </c:strCache>
            </c:strRef>
          </c:tx>
          <c:spPr>
            <a:ln w="28575" cap="rnd">
              <a:solidFill>
                <a:schemeClr val="accent3"/>
              </a:solidFill>
              <a:round/>
            </a:ln>
            <a:effectLst/>
          </c:spPr>
          <c:marker>
            <c:symbol val="none"/>
          </c:marker>
          <c:cat>
            <c:strRef>
              <c:f>Garo!$A$36:$A$42</c:f>
              <c:strCache>
                <c:ptCount val="7"/>
                <c:pt idx="0">
                  <c:v>2013./2014.</c:v>
                </c:pt>
                <c:pt idx="1">
                  <c:v>2014./2015.</c:v>
                </c:pt>
                <c:pt idx="2">
                  <c:v>2015./2016.</c:v>
                </c:pt>
                <c:pt idx="3">
                  <c:v>2016./2017.</c:v>
                </c:pt>
                <c:pt idx="4">
                  <c:v>2017./2018.</c:v>
                </c:pt>
                <c:pt idx="5">
                  <c:v>2018./2019.</c:v>
                </c:pt>
                <c:pt idx="6">
                  <c:v>2019./2020.</c:v>
                </c:pt>
              </c:strCache>
            </c:strRef>
          </c:cat>
          <c:val>
            <c:numRef>
              <c:f>Garo!$D$36:$D$42</c:f>
              <c:numCache>
                <c:formatCode>General</c:formatCode>
                <c:ptCount val="7"/>
                <c:pt idx="0">
                  <c:v>3.3</c:v>
                </c:pt>
                <c:pt idx="1">
                  <c:v>3.43</c:v>
                </c:pt>
                <c:pt idx="2">
                  <c:v>3.625</c:v>
                </c:pt>
                <c:pt idx="3">
                  <c:v>3.9950000000000001</c:v>
                </c:pt>
                <c:pt idx="4" formatCode="0.000">
                  <c:v>3.8</c:v>
                </c:pt>
                <c:pt idx="5">
                  <c:v>3.556</c:v>
                </c:pt>
                <c:pt idx="6">
                  <c:v>3.5670000000000002</c:v>
                </c:pt>
              </c:numCache>
            </c:numRef>
          </c:val>
          <c:smooth val="0"/>
          <c:extLst>
            <c:ext xmlns:c16="http://schemas.microsoft.com/office/drawing/2014/chart" uri="{C3380CC4-5D6E-409C-BE32-E72D297353CC}">
              <c16:uniqueId val="{00000002-8231-4EB7-974E-8B6E4AE8A04C}"/>
            </c:ext>
          </c:extLst>
        </c:ser>
        <c:ser>
          <c:idx val="3"/>
          <c:order val="3"/>
          <c:tx>
            <c:strRef>
              <c:f>Garo!$E$34:$E$35</c:f>
              <c:strCache>
                <c:ptCount val="2"/>
                <c:pt idx="0">
                  <c:v>Stručni studiji</c:v>
                </c:pt>
                <c:pt idx="1">
                  <c:v>Prosjek ocjena strukovni</c:v>
                </c:pt>
              </c:strCache>
            </c:strRef>
          </c:tx>
          <c:spPr>
            <a:ln w="28575" cap="rnd">
              <a:solidFill>
                <a:schemeClr val="accent4"/>
              </a:solidFill>
              <a:round/>
            </a:ln>
            <a:effectLst/>
          </c:spPr>
          <c:marker>
            <c:symbol val="none"/>
          </c:marker>
          <c:cat>
            <c:strRef>
              <c:f>Garo!$A$36:$A$42</c:f>
              <c:strCache>
                <c:ptCount val="7"/>
                <c:pt idx="0">
                  <c:v>2013./2014.</c:v>
                </c:pt>
                <c:pt idx="1">
                  <c:v>2014./2015.</c:v>
                </c:pt>
                <c:pt idx="2">
                  <c:v>2015./2016.</c:v>
                </c:pt>
                <c:pt idx="3">
                  <c:v>2016./2017.</c:v>
                </c:pt>
                <c:pt idx="4">
                  <c:v>2017./2018.</c:v>
                </c:pt>
                <c:pt idx="5">
                  <c:v>2018./2019.</c:v>
                </c:pt>
                <c:pt idx="6">
                  <c:v>2019./2020.</c:v>
                </c:pt>
              </c:strCache>
            </c:strRef>
          </c:cat>
          <c:val>
            <c:numRef>
              <c:f>Garo!$E$36:$E$42</c:f>
              <c:numCache>
                <c:formatCode>General</c:formatCode>
                <c:ptCount val="7"/>
                <c:pt idx="0">
                  <c:v>3.6</c:v>
                </c:pt>
                <c:pt idx="1">
                  <c:v>3.78</c:v>
                </c:pt>
                <c:pt idx="2">
                  <c:v>3.835</c:v>
                </c:pt>
                <c:pt idx="3" formatCode="0.000">
                  <c:v>3.7649999999999997</c:v>
                </c:pt>
                <c:pt idx="4" formatCode="0.000">
                  <c:v>3.75</c:v>
                </c:pt>
                <c:pt idx="5">
                  <c:v>3.6779999999999999</c:v>
                </c:pt>
                <c:pt idx="6">
                  <c:v>3.726</c:v>
                </c:pt>
              </c:numCache>
            </c:numRef>
          </c:val>
          <c:smooth val="0"/>
          <c:extLst>
            <c:ext xmlns:c16="http://schemas.microsoft.com/office/drawing/2014/chart" uri="{C3380CC4-5D6E-409C-BE32-E72D297353CC}">
              <c16:uniqueId val="{00000003-8231-4EB7-974E-8B6E4AE8A04C}"/>
            </c:ext>
          </c:extLst>
        </c:ser>
        <c:dLbls>
          <c:showLegendKey val="0"/>
          <c:showVal val="0"/>
          <c:showCatName val="0"/>
          <c:showSerName val="0"/>
          <c:showPercent val="0"/>
          <c:showBubbleSize val="0"/>
        </c:dLbls>
        <c:smooth val="0"/>
        <c:axId val="562351391"/>
        <c:axId val="562353055"/>
      </c:lineChart>
      <c:catAx>
        <c:axId val="5623513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2353055"/>
        <c:crosses val="autoZero"/>
        <c:auto val="1"/>
        <c:lblAlgn val="ctr"/>
        <c:lblOffset val="100"/>
        <c:noMultiLvlLbl val="0"/>
      </c:catAx>
      <c:valAx>
        <c:axId val="562353055"/>
        <c:scaling>
          <c:orientation val="minMax"/>
          <c:min val="3.2"/>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23513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KOMERCIJALNI!$Q$2</c:f>
              <c:strCache>
                <c:ptCount val="1"/>
                <c:pt idx="0">
                  <c:v>Broj komercijalnih projekata</c:v>
                </c:pt>
              </c:strCache>
            </c:strRef>
          </c:tx>
          <c:spPr>
            <a:solidFill>
              <a:schemeClr val="accent1"/>
            </a:solidFill>
            <a:ln>
              <a:noFill/>
            </a:ln>
            <a:effectLst/>
          </c:spPr>
          <c:invertIfNegative val="0"/>
          <c:cat>
            <c:numRef>
              <c:f>KOMERCIJALNI!$P$3:$P$10</c:f>
              <c:numCache>
                <c:formatCode>General</c:formatCode>
                <c:ptCount val="8"/>
                <c:pt idx="0">
                  <c:v>2013</c:v>
                </c:pt>
                <c:pt idx="1">
                  <c:v>2014</c:v>
                </c:pt>
                <c:pt idx="2">
                  <c:v>2015</c:v>
                </c:pt>
                <c:pt idx="3">
                  <c:v>2016</c:v>
                </c:pt>
                <c:pt idx="4">
                  <c:v>2017</c:v>
                </c:pt>
                <c:pt idx="5">
                  <c:v>2018</c:v>
                </c:pt>
                <c:pt idx="6">
                  <c:v>2019</c:v>
                </c:pt>
                <c:pt idx="7">
                  <c:v>2020</c:v>
                </c:pt>
              </c:numCache>
            </c:numRef>
          </c:cat>
          <c:val>
            <c:numRef>
              <c:f>KOMERCIJALNI!$Q$3:$Q$10</c:f>
              <c:numCache>
                <c:formatCode>General</c:formatCode>
                <c:ptCount val="8"/>
                <c:pt idx="0">
                  <c:v>11</c:v>
                </c:pt>
                <c:pt idx="1">
                  <c:v>4</c:v>
                </c:pt>
                <c:pt idx="2">
                  <c:v>12</c:v>
                </c:pt>
                <c:pt idx="3">
                  <c:v>16</c:v>
                </c:pt>
                <c:pt idx="4">
                  <c:v>11</c:v>
                </c:pt>
                <c:pt idx="5">
                  <c:v>12</c:v>
                </c:pt>
                <c:pt idx="6">
                  <c:v>7</c:v>
                </c:pt>
                <c:pt idx="7">
                  <c:v>4</c:v>
                </c:pt>
              </c:numCache>
            </c:numRef>
          </c:val>
          <c:extLst>
            <c:ext xmlns:c16="http://schemas.microsoft.com/office/drawing/2014/chart" uri="{C3380CC4-5D6E-409C-BE32-E72D297353CC}">
              <c16:uniqueId val="{00000000-9612-4C39-B272-006EAE5AEF6C}"/>
            </c:ext>
          </c:extLst>
        </c:ser>
        <c:dLbls>
          <c:showLegendKey val="0"/>
          <c:showVal val="0"/>
          <c:showCatName val="0"/>
          <c:showSerName val="0"/>
          <c:showPercent val="0"/>
          <c:showBubbleSize val="0"/>
        </c:dLbls>
        <c:gapWidth val="219"/>
        <c:overlap val="-27"/>
        <c:axId val="355101600"/>
        <c:axId val="355102016"/>
      </c:barChart>
      <c:catAx>
        <c:axId val="355101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5102016"/>
        <c:crosses val="autoZero"/>
        <c:auto val="1"/>
        <c:lblAlgn val="ctr"/>
        <c:lblOffset val="100"/>
        <c:noMultiLvlLbl val="0"/>
      </c:catAx>
      <c:valAx>
        <c:axId val="3551020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51016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Projekti!$C$4</c:f>
              <c:strCache>
                <c:ptCount val="1"/>
                <c:pt idx="0">
                  <c:v>Broj ugovorenih</c:v>
                </c:pt>
              </c:strCache>
            </c:strRef>
          </c:tx>
          <c:spPr>
            <a:solidFill>
              <a:schemeClr val="accent1"/>
            </a:solidFill>
            <a:ln>
              <a:noFill/>
            </a:ln>
            <a:effectLst/>
          </c:spPr>
          <c:invertIfNegative val="0"/>
          <c:cat>
            <c:numRef>
              <c:f>Projekti!$D$3:$L$3</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Projekti!$D$4:$L$4</c:f>
              <c:numCache>
                <c:formatCode>General</c:formatCode>
                <c:ptCount val="9"/>
                <c:pt idx="0">
                  <c:v>1</c:v>
                </c:pt>
                <c:pt idx="1">
                  <c:v>3</c:v>
                </c:pt>
                <c:pt idx="2">
                  <c:v>3</c:v>
                </c:pt>
                <c:pt idx="3">
                  <c:v>3</c:v>
                </c:pt>
                <c:pt idx="4">
                  <c:v>4</c:v>
                </c:pt>
                <c:pt idx="5">
                  <c:v>5</c:v>
                </c:pt>
                <c:pt idx="6">
                  <c:v>2</c:v>
                </c:pt>
                <c:pt idx="7">
                  <c:v>3</c:v>
                </c:pt>
                <c:pt idx="8">
                  <c:v>0</c:v>
                </c:pt>
              </c:numCache>
            </c:numRef>
          </c:val>
          <c:extLst>
            <c:ext xmlns:c16="http://schemas.microsoft.com/office/drawing/2014/chart" uri="{C3380CC4-5D6E-409C-BE32-E72D297353CC}">
              <c16:uniqueId val="{00000000-F95C-48E8-B0BD-4FF0FA6BDCD9}"/>
            </c:ext>
          </c:extLst>
        </c:ser>
        <c:ser>
          <c:idx val="1"/>
          <c:order val="1"/>
          <c:tx>
            <c:strRef>
              <c:f>Projekti!$C$5</c:f>
              <c:strCache>
                <c:ptCount val="1"/>
                <c:pt idx="0">
                  <c:v>Broj u provedbi</c:v>
                </c:pt>
              </c:strCache>
            </c:strRef>
          </c:tx>
          <c:spPr>
            <a:solidFill>
              <a:schemeClr val="accent2"/>
            </a:solidFill>
            <a:ln>
              <a:noFill/>
            </a:ln>
            <a:effectLst/>
          </c:spPr>
          <c:invertIfNegative val="0"/>
          <c:cat>
            <c:numRef>
              <c:f>Projekti!$D$3:$L$3</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Projekti!$D$5:$L$5</c:f>
              <c:numCache>
                <c:formatCode>General</c:formatCode>
                <c:ptCount val="9"/>
                <c:pt idx="0">
                  <c:v>1</c:v>
                </c:pt>
                <c:pt idx="1">
                  <c:v>4</c:v>
                </c:pt>
                <c:pt idx="2">
                  <c:v>7</c:v>
                </c:pt>
                <c:pt idx="3">
                  <c:v>12</c:v>
                </c:pt>
                <c:pt idx="4">
                  <c:v>11</c:v>
                </c:pt>
                <c:pt idx="5">
                  <c:v>12</c:v>
                </c:pt>
                <c:pt idx="6">
                  <c:v>11</c:v>
                </c:pt>
                <c:pt idx="7">
                  <c:v>8</c:v>
                </c:pt>
                <c:pt idx="8">
                  <c:v>5</c:v>
                </c:pt>
              </c:numCache>
            </c:numRef>
          </c:val>
          <c:extLst>
            <c:ext xmlns:c16="http://schemas.microsoft.com/office/drawing/2014/chart" uri="{C3380CC4-5D6E-409C-BE32-E72D297353CC}">
              <c16:uniqueId val="{00000001-F95C-48E8-B0BD-4FF0FA6BDCD9}"/>
            </c:ext>
          </c:extLst>
        </c:ser>
        <c:dLbls>
          <c:showLegendKey val="0"/>
          <c:showVal val="0"/>
          <c:showCatName val="0"/>
          <c:showSerName val="0"/>
          <c:showPercent val="0"/>
          <c:showBubbleSize val="0"/>
        </c:dLbls>
        <c:gapWidth val="219"/>
        <c:overlap val="-27"/>
        <c:axId val="732507936"/>
        <c:axId val="732504192"/>
      </c:barChart>
      <c:lineChart>
        <c:grouping val="standard"/>
        <c:varyColors val="0"/>
        <c:ser>
          <c:idx val="2"/>
          <c:order val="2"/>
          <c:tx>
            <c:strRef>
              <c:f>Projekti!$C$7</c:f>
              <c:strCache>
                <c:ptCount val="1"/>
                <c:pt idx="0">
                  <c:v>Ukupni angažman (osoba na više projekata)</c:v>
                </c:pt>
              </c:strCache>
            </c:strRef>
          </c:tx>
          <c:spPr>
            <a:ln w="28575" cap="rnd">
              <a:solidFill>
                <a:schemeClr val="accent3"/>
              </a:solidFill>
              <a:round/>
            </a:ln>
            <a:effectLst/>
          </c:spPr>
          <c:marker>
            <c:symbol val="none"/>
          </c:marker>
          <c:cat>
            <c:numRef>
              <c:f>Projekti!$D$3:$L$3</c:f>
              <c:numCache>
                <c:formatCode>General</c:formatCode>
                <c:ptCount val="9"/>
                <c:pt idx="0">
                  <c:v>2013</c:v>
                </c:pt>
                <c:pt idx="1">
                  <c:v>2014</c:v>
                </c:pt>
                <c:pt idx="2">
                  <c:v>2015</c:v>
                </c:pt>
                <c:pt idx="3">
                  <c:v>2016</c:v>
                </c:pt>
                <c:pt idx="4">
                  <c:v>2017</c:v>
                </c:pt>
                <c:pt idx="5">
                  <c:v>2018</c:v>
                </c:pt>
                <c:pt idx="6">
                  <c:v>2019</c:v>
                </c:pt>
                <c:pt idx="7">
                  <c:v>2020</c:v>
                </c:pt>
                <c:pt idx="8">
                  <c:v>2021</c:v>
                </c:pt>
              </c:numCache>
            </c:numRef>
          </c:cat>
          <c:val>
            <c:numRef>
              <c:f>Projekti!$D$7:$L$7</c:f>
              <c:numCache>
                <c:formatCode>General</c:formatCode>
                <c:ptCount val="9"/>
                <c:pt idx="0">
                  <c:v>8</c:v>
                </c:pt>
                <c:pt idx="1">
                  <c:v>17</c:v>
                </c:pt>
                <c:pt idx="2">
                  <c:v>35</c:v>
                </c:pt>
                <c:pt idx="3">
                  <c:v>32</c:v>
                </c:pt>
                <c:pt idx="4">
                  <c:v>27</c:v>
                </c:pt>
                <c:pt idx="5">
                  <c:v>59</c:v>
                </c:pt>
                <c:pt idx="6">
                  <c:v>76</c:v>
                </c:pt>
                <c:pt idx="7">
                  <c:v>65</c:v>
                </c:pt>
                <c:pt idx="8">
                  <c:v>51</c:v>
                </c:pt>
              </c:numCache>
            </c:numRef>
          </c:val>
          <c:smooth val="0"/>
          <c:extLst>
            <c:ext xmlns:c16="http://schemas.microsoft.com/office/drawing/2014/chart" uri="{C3380CC4-5D6E-409C-BE32-E72D297353CC}">
              <c16:uniqueId val="{00000002-F95C-48E8-B0BD-4FF0FA6BDCD9}"/>
            </c:ext>
          </c:extLst>
        </c:ser>
        <c:dLbls>
          <c:showLegendKey val="0"/>
          <c:showVal val="0"/>
          <c:showCatName val="0"/>
          <c:showSerName val="0"/>
          <c:showPercent val="0"/>
          <c:showBubbleSize val="0"/>
        </c:dLbls>
        <c:marker val="1"/>
        <c:smooth val="0"/>
        <c:axId val="732507936"/>
        <c:axId val="732504192"/>
      </c:lineChart>
      <c:catAx>
        <c:axId val="7325079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2504192"/>
        <c:crosses val="autoZero"/>
        <c:auto val="1"/>
        <c:lblAlgn val="ctr"/>
        <c:lblOffset val="100"/>
        <c:noMultiLvlLbl val="0"/>
      </c:catAx>
      <c:valAx>
        <c:axId val="7325041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25079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'[PDS-obranjeni radovi.xlsx]BROJ UPISANIH'!$C$9</c:f>
              <c:strCache>
                <c:ptCount val="1"/>
                <c:pt idx="0">
                  <c:v>broj upisanih na doktorski studij</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'[PDS-obranjeni radovi.xlsx]BROJ UPISANIH'!$B$10:$B$17</c:f>
              <c:strCache>
                <c:ptCount val="8"/>
                <c:pt idx="0">
                  <c:v>2012/2013</c:v>
                </c:pt>
                <c:pt idx="1">
                  <c:v>2013/2014</c:v>
                </c:pt>
                <c:pt idx="2">
                  <c:v>2014/2015</c:v>
                </c:pt>
                <c:pt idx="3">
                  <c:v>2015/2016</c:v>
                </c:pt>
                <c:pt idx="4">
                  <c:v>2016/2017</c:v>
                </c:pt>
                <c:pt idx="5">
                  <c:v>2017/2018</c:v>
                </c:pt>
                <c:pt idx="6">
                  <c:v>2018/2019</c:v>
                </c:pt>
                <c:pt idx="7">
                  <c:v>2019/2020</c:v>
                </c:pt>
              </c:strCache>
            </c:strRef>
          </c:cat>
          <c:val>
            <c:numRef>
              <c:f>'[PDS-obranjeni radovi.xlsx]BROJ UPISANIH'!$C$10:$C$17</c:f>
              <c:numCache>
                <c:formatCode>General</c:formatCode>
                <c:ptCount val="8"/>
                <c:pt idx="0">
                  <c:v>14</c:v>
                </c:pt>
                <c:pt idx="1">
                  <c:v>5</c:v>
                </c:pt>
                <c:pt idx="2">
                  <c:v>8</c:v>
                </c:pt>
                <c:pt idx="3">
                  <c:v>9</c:v>
                </c:pt>
                <c:pt idx="4">
                  <c:v>12</c:v>
                </c:pt>
                <c:pt idx="5">
                  <c:v>11</c:v>
                </c:pt>
                <c:pt idx="6">
                  <c:v>14</c:v>
                </c:pt>
                <c:pt idx="7">
                  <c:v>4</c:v>
                </c:pt>
              </c:numCache>
            </c:numRef>
          </c:val>
          <c:extLst>
            <c:ext xmlns:c16="http://schemas.microsoft.com/office/drawing/2014/chart" uri="{C3380CC4-5D6E-409C-BE32-E72D297353CC}">
              <c16:uniqueId val="{00000000-CF2D-4991-828A-BFEE74FDAB4A}"/>
            </c:ext>
          </c:extLst>
        </c:ser>
        <c:dLbls>
          <c:showLegendKey val="0"/>
          <c:showVal val="0"/>
          <c:showCatName val="0"/>
          <c:showSerName val="0"/>
          <c:showPercent val="0"/>
          <c:showBubbleSize val="0"/>
        </c:dLbls>
        <c:gapWidth val="219"/>
        <c:overlap val="-27"/>
        <c:axId val="77702431"/>
        <c:axId val="77702015"/>
      </c:barChart>
      <c:catAx>
        <c:axId val="777024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7702015"/>
        <c:crosses val="autoZero"/>
        <c:auto val="1"/>
        <c:lblAlgn val="ctr"/>
        <c:lblOffset val="100"/>
        <c:noMultiLvlLbl val="0"/>
      </c:catAx>
      <c:valAx>
        <c:axId val="7770201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770243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'[PDS-obranjeni radovi.xlsx]BROJ UPISANIH'!$D$9</c:f>
              <c:strCache>
                <c:ptCount val="1"/>
                <c:pt idx="0">
                  <c:v>drop-out studenti</c:v>
                </c:pt>
              </c:strCache>
            </c:strRef>
          </c:tx>
          <c:spPr>
            <a:solidFill>
              <a:schemeClr val="accent1"/>
            </a:solidFill>
            <a:ln>
              <a:noFill/>
            </a:ln>
            <a:effectLst/>
          </c:spPr>
          <c:invertIfNegative val="0"/>
          <c:cat>
            <c:strRef>
              <c:f>'[PDS-obranjeni radovi.xlsx]BROJ UPISANIH'!$B$10:$B$17</c:f>
              <c:strCache>
                <c:ptCount val="8"/>
                <c:pt idx="0">
                  <c:v>2012/2013</c:v>
                </c:pt>
                <c:pt idx="1">
                  <c:v>2013/2014</c:v>
                </c:pt>
                <c:pt idx="2">
                  <c:v>2014/2015</c:v>
                </c:pt>
                <c:pt idx="3">
                  <c:v>2015/2016</c:v>
                </c:pt>
                <c:pt idx="4">
                  <c:v>2016/2017</c:v>
                </c:pt>
                <c:pt idx="5">
                  <c:v>2017/2018</c:v>
                </c:pt>
                <c:pt idx="6">
                  <c:v>2018/2019</c:v>
                </c:pt>
                <c:pt idx="7">
                  <c:v>2019/2020</c:v>
                </c:pt>
              </c:strCache>
            </c:strRef>
          </c:cat>
          <c:val>
            <c:numRef>
              <c:f>'[PDS-obranjeni radovi.xlsx]BROJ UPISANIH'!$D$10:$D$17</c:f>
              <c:numCache>
                <c:formatCode>General</c:formatCode>
                <c:ptCount val="8"/>
                <c:pt idx="0">
                  <c:v>8</c:v>
                </c:pt>
                <c:pt idx="1">
                  <c:v>1</c:v>
                </c:pt>
                <c:pt idx="2">
                  <c:v>1</c:v>
                </c:pt>
                <c:pt idx="3">
                  <c:v>2</c:v>
                </c:pt>
                <c:pt idx="4">
                  <c:v>5</c:v>
                </c:pt>
                <c:pt idx="5">
                  <c:v>1</c:v>
                </c:pt>
                <c:pt idx="6">
                  <c:v>0</c:v>
                </c:pt>
                <c:pt idx="7">
                  <c:v>0</c:v>
                </c:pt>
              </c:numCache>
            </c:numRef>
          </c:val>
          <c:extLst>
            <c:ext xmlns:c16="http://schemas.microsoft.com/office/drawing/2014/chart" uri="{C3380CC4-5D6E-409C-BE32-E72D297353CC}">
              <c16:uniqueId val="{00000000-0999-4718-96E9-AC756AD6BB46}"/>
            </c:ext>
          </c:extLst>
        </c:ser>
        <c:dLbls>
          <c:showLegendKey val="0"/>
          <c:showVal val="0"/>
          <c:showCatName val="0"/>
          <c:showSerName val="0"/>
          <c:showPercent val="0"/>
          <c:showBubbleSize val="0"/>
        </c:dLbls>
        <c:gapWidth val="219"/>
        <c:overlap val="-27"/>
        <c:axId val="2102297984"/>
        <c:axId val="2102299232"/>
      </c:barChart>
      <c:catAx>
        <c:axId val="2102297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2299232"/>
        <c:crosses val="autoZero"/>
        <c:auto val="1"/>
        <c:lblAlgn val="ctr"/>
        <c:lblOffset val="100"/>
        <c:noMultiLvlLbl val="0"/>
      </c:catAx>
      <c:valAx>
        <c:axId val="21022992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22979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'BROJ ZAVRŠENIH i MENTORI'!$C$9</c:f>
              <c:strCache>
                <c:ptCount val="1"/>
                <c:pt idx="0">
                  <c:v>studenti</c:v>
                </c:pt>
              </c:strCache>
            </c:strRef>
          </c:tx>
          <c:spPr>
            <a:solidFill>
              <a:schemeClr val="accent1"/>
            </a:solidFill>
            <a:ln>
              <a:noFill/>
            </a:ln>
            <a:effectLst/>
          </c:spPr>
          <c:invertIfNegative val="0"/>
          <c:cat>
            <c:strRef>
              <c:f>'BROJ ZAVRŠENIH i MENTORI'!$B$10:$B$17</c:f>
              <c:strCache>
                <c:ptCount val="8"/>
                <c:pt idx="0">
                  <c:v>2012/2013</c:v>
                </c:pt>
                <c:pt idx="1">
                  <c:v>2013/2014</c:v>
                </c:pt>
                <c:pt idx="2">
                  <c:v>2014/2015</c:v>
                </c:pt>
                <c:pt idx="3">
                  <c:v>2015/2016</c:v>
                </c:pt>
                <c:pt idx="4">
                  <c:v>2016/2017</c:v>
                </c:pt>
                <c:pt idx="5">
                  <c:v>2017/2018</c:v>
                </c:pt>
                <c:pt idx="6">
                  <c:v>2018/2019</c:v>
                </c:pt>
                <c:pt idx="7">
                  <c:v>2019/2020</c:v>
                </c:pt>
              </c:strCache>
            </c:strRef>
          </c:cat>
          <c:val>
            <c:numRef>
              <c:f>'BROJ ZAVRŠENIH i MENTORI'!$C$10:$C$17</c:f>
              <c:numCache>
                <c:formatCode>General</c:formatCode>
                <c:ptCount val="8"/>
                <c:pt idx="0">
                  <c:v>10</c:v>
                </c:pt>
                <c:pt idx="1">
                  <c:v>13</c:v>
                </c:pt>
                <c:pt idx="2">
                  <c:v>12</c:v>
                </c:pt>
                <c:pt idx="3">
                  <c:v>11</c:v>
                </c:pt>
                <c:pt idx="4">
                  <c:v>8</c:v>
                </c:pt>
                <c:pt idx="5">
                  <c:v>17</c:v>
                </c:pt>
                <c:pt idx="6">
                  <c:v>4</c:v>
                </c:pt>
                <c:pt idx="7">
                  <c:v>9</c:v>
                </c:pt>
              </c:numCache>
            </c:numRef>
          </c:val>
          <c:extLst>
            <c:ext xmlns:c16="http://schemas.microsoft.com/office/drawing/2014/chart" uri="{C3380CC4-5D6E-409C-BE32-E72D297353CC}">
              <c16:uniqueId val="{00000000-E9E8-4A57-909F-613365022BEE}"/>
            </c:ext>
          </c:extLst>
        </c:ser>
        <c:ser>
          <c:idx val="1"/>
          <c:order val="1"/>
          <c:tx>
            <c:strRef>
              <c:f>'BROJ ZAVRŠENIH i MENTORI'!$D$9</c:f>
              <c:strCache>
                <c:ptCount val="1"/>
                <c:pt idx="0">
                  <c:v>mentori EFST</c:v>
                </c:pt>
              </c:strCache>
            </c:strRef>
          </c:tx>
          <c:spPr>
            <a:solidFill>
              <a:schemeClr val="accent2"/>
            </a:solidFill>
            <a:ln>
              <a:noFill/>
            </a:ln>
            <a:effectLst/>
          </c:spPr>
          <c:invertIfNegative val="0"/>
          <c:cat>
            <c:strRef>
              <c:f>'BROJ ZAVRŠENIH i MENTORI'!$B$10:$B$17</c:f>
              <c:strCache>
                <c:ptCount val="8"/>
                <c:pt idx="0">
                  <c:v>2012/2013</c:v>
                </c:pt>
                <c:pt idx="1">
                  <c:v>2013/2014</c:v>
                </c:pt>
                <c:pt idx="2">
                  <c:v>2014/2015</c:v>
                </c:pt>
                <c:pt idx="3">
                  <c:v>2015/2016</c:v>
                </c:pt>
                <c:pt idx="4">
                  <c:v>2016/2017</c:v>
                </c:pt>
                <c:pt idx="5">
                  <c:v>2017/2018</c:v>
                </c:pt>
                <c:pt idx="6">
                  <c:v>2018/2019</c:v>
                </c:pt>
                <c:pt idx="7">
                  <c:v>2019/2020</c:v>
                </c:pt>
              </c:strCache>
            </c:strRef>
          </c:cat>
          <c:val>
            <c:numRef>
              <c:f>'BROJ ZAVRŠENIH i MENTORI'!$D$10:$D$17</c:f>
              <c:numCache>
                <c:formatCode>General</c:formatCode>
                <c:ptCount val="8"/>
                <c:pt idx="0">
                  <c:v>4</c:v>
                </c:pt>
                <c:pt idx="1">
                  <c:v>9</c:v>
                </c:pt>
                <c:pt idx="2">
                  <c:v>8</c:v>
                </c:pt>
                <c:pt idx="3">
                  <c:v>5</c:v>
                </c:pt>
                <c:pt idx="4">
                  <c:v>2</c:v>
                </c:pt>
                <c:pt idx="5">
                  <c:v>11</c:v>
                </c:pt>
                <c:pt idx="6">
                  <c:v>1</c:v>
                </c:pt>
                <c:pt idx="7">
                  <c:v>7</c:v>
                </c:pt>
              </c:numCache>
            </c:numRef>
          </c:val>
          <c:extLst>
            <c:ext xmlns:c16="http://schemas.microsoft.com/office/drawing/2014/chart" uri="{C3380CC4-5D6E-409C-BE32-E72D297353CC}">
              <c16:uniqueId val="{00000001-E9E8-4A57-909F-613365022BEE}"/>
            </c:ext>
          </c:extLst>
        </c:ser>
        <c:ser>
          <c:idx val="2"/>
          <c:order val="2"/>
          <c:tx>
            <c:strRef>
              <c:f>'BROJ ZAVRŠENIH i MENTORI'!$E$9</c:f>
              <c:strCache>
                <c:ptCount val="1"/>
                <c:pt idx="0">
                  <c:v>Industrijski doktorati</c:v>
                </c:pt>
              </c:strCache>
            </c:strRef>
          </c:tx>
          <c:spPr>
            <a:solidFill>
              <a:schemeClr val="accent3"/>
            </a:solidFill>
            <a:ln>
              <a:noFill/>
            </a:ln>
            <a:effectLst/>
          </c:spPr>
          <c:invertIfNegative val="0"/>
          <c:cat>
            <c:strRef>
              <c:f>'BROJ ZAVRŠENIH i MENTORI'!$B$10:$B$17</c:f>
              <c:strCache>
                <c:ptCount val="8"/>
                <c:pt idx="0">
                  <c:v>2012/2013</c:v>
                </c:pt>
                <c:pt idx="1">
                  <c:v>2013/2014</c:v>
                </c:pt>
                <c:pt idx="2">
                  <c:v>2014/2015</c:v>
                </c:pt>
                <c:pt idx="3">
                  <c:v>2015/2016</c:v>
                </c:pt>
                <c:pt idx="4">
                  <c:v>2016/2017</c:v>
                </c:pt>
                <c:pt idx="5">
                  <c:v>2017/2018</c:v>
                </c:pt>
                <c:pt idx="6">
                  <c:v>2018/2019</c:v>
                </c:pt>
                <c:pt idx="7">
                  <c:v>2019/2020</c:v>
                </c:pt>
              </c:strCache>
            </c:strRef>
          </c:cat>
          <c:val>
            <c:numRef>
              <c:f>'BROJ ZAVRŠENIH i MENTORI'!$E$10:$E$17</c:f>
              <c:numCache>
                <c:formatCode>General</c:formatCode>
                <c:ptCount val="8"/>
                <c:pt idx="0">
                  <c:v>0</c:v>
                </c:pt>
                <c:pt idx="1">
                  <c:v>1</c:v>
                </c:pt>
                <c:pt idx="2">
                  <c:v>1</c:v>
                </c:pt>
                <c:pt idx="3">
                  <c:v>2</c:v>
                </c:pt>
                <c:pt idx="4">
                  <c:v>2</c:v>
                </c:pt>
                <c:pt idx="5">
                  <c:v>1</c:v>
                </c:pt>
                <c:pt idx="6">
                  <c:v>0</c:v>
                </c:pt>
                <c:pt idx="7">
                  <c:v>1</c:v>
                </c:pt>
              </c:numCache>
            </c:numRef>
          </c:val>
          <c:extLst>
            <c:ext xmlns:c16="http://schemas.microsoft.com/office/drawing/2014/chart" uri="{C3380CC4-5D6E-409C-BE32-E72D297353CC}">
              <c16:uniqueId val="{00000002-E9E8-4A57-909F-613365022BEE}"/>
            </c:ext>
          </c:extLst>
        </c:ser>
        <c:dLbls>
          <c:showLegendKey val="0"/>
          <c:showVal val="0"/>
          <c:showCatName val="0"/>
          <c:showSerName val="0"/>
          <c:showPercent val="0"/>
          <c:showBubbleSize val="0"/>
        </c:dLbls>
        <c:gapWidth val="219"/>
        <c:overlap val="-27"/>
        <c:axId val="2128857727"/>
        <c:axId val="205021535"/>
      </c:barChart>
      <c:catAx>
        <c:axId val="21288577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5021535"/>
        <c:crosses val="autoZero"/>
        <c:auto val="1"/>
        <c:lblAlgn val="ctr"/>
        <c:lblOffset val="100"/>
        <c:noMultiLvlLbl val="0"/>
      </c:catAx>
      <c:valAx>
        <c:axId val="20502153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2885772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'[PDS-obranjeni radovi.xlsx]BROJ ZAVRŠENIH i MENTORI'!$N$7</c:f>
              <c:strCache>
                <c:ptCount val="1"/>
                <c:pt idx="0">
                  <c:v>Ukupan broj radova u časopisima objavljenih u koautorstvu s doktorandima</c:v>
                </c:pt>
              </c:strCache>
            </c:strRef>
          </c:tx>
          <c:spPr>
            <a:ln w="28575" cap="rnd">
              <a:solidFill>
                <a:schemeClr val="accent1"/>
              </a:solidFill>
              <a:round/>
            </a:ln>
            <a:effectLst/>
          </c:spPr>
          <c:marker>
            <c:symbol val="none"/>
          </c:marker>
          <c:cat>
            <c:numRef>
              <c:f>'[PDS-obranjeni radovi.xlsx]BROJ ZAVRŠENIH i MENTORI'!$M$8:$M$16</c:f>
              <c:numCache>
                <c:formatCode>General</c:formatCode>
                <c:ptCount val="8"/>
                <c:pt idx="0">
                  <c:v>2013</c:v>
                </c:pt>
                <c:pt idx="1">
                  <c:v>2014</c:v>
                </c:pt>
                <c:pt idx="2">
                  <c:v>2015</c:v>
                </c:pt>
                <c:pt idx="3">
                  <c:v>2016</c:v>
                </c:pt>
                <c:pt idx="4">
                  <c:v>2017</c:v>
                </c:pt>
                <c:pt idx="5">
                  <c:v>2018</c:v>
                </c:pt>
                <c:pt idx="6">
                  <c:v>2019</c:v>
                </c:pt>
                <c:pt idx="7">
                  <c:v>2020</c:v>
                </c:pt>
              </c:numCache>
            </c:numRef>
          </c:cat>
          <c:val>
            <c:numRef>
              <c:f>'[PDS-obranjeni radovi.xlsx]BROJ ZAVRŠENIH i MENTORI'!$N$8:$N$16</c:f>
              <c:numCache>
                <c:formatCode>General</c:formatCode>
                <c:ptCount val="8"/>
                <c:pt idx="0">
                  <c:v>2</c:v>
                </c:pt>
                <c:pt idx="1">
                  <c:v>5</c:v>
                </c:pt>
                <c:pt idx="2">
                  <c:v>4</c:v>
                </c:pt>
                <c:pt idx="3">
                  <c:v>3</c:v>
                </c:pt>
                <c:pt idx="4">
                  <c:v>1</c:v>
                </c:pt>
                <c:pt idx="5">
                  <c:v>6</c:v>
                </c:pt>
                <c:pt idx="6">
                  <c:v>5</c:v>
                </c:pt>
                <c:pt idx="7">
                  <c:v>5</c:v>
                </c:pt>
              </c:numCache>
            </c:numRef>
          </c:val>
          <c:smooth val="0"/>
          <c:extLst>
            <c:ext xmlns:c16="http://schemas.microsoft.com/office/drawing/2014/chart" uri="{C3380CC4-5D6E-409C-BE32-E72D297353CC}">
              <c16:uniqueId val="{00000000-2D7E-4EBE-9171-79EFFFA4DC98}"/>
            </c:ext>
          </c:extLst>
        </c:ser>
        <c:ser>
          <c:idx val="1"/>
          <c:order val="1"/>
          <c:tx>
            <c:strRef>
              <c:f>'[PDS-obranjeni radovi.xlsx]BROJ ZAVRŠENIH i MENTORI'!$O$7</c:f>
              <c:strCache>
                <c:ptCount val="1"/>
                <c:pt idx="0">
                  <c:v>Broj obranjenih doktorskih disertacija</c:v>
                </c:pt>
              </c:strCache>
            </c:strRef>
          </c:tx>
          <c:spPr>
            <a:ln w="28575" cap="rnd">
              <a:solidFill>
                <a:schemeClr val="accent2"/>
              </a:solidFill>
              <a:round/>
            </a:ln>
            <a:effectLst/>
          </c:spPr>
          <c:marker>
            <c:symbol val="none"/>
          </c:marker>
          <c:cat>
            <c:numRef>
              <c:f>'[PDS-obranjeni radovi.xlsx]BROJ ZAVRŠENIH i MENTORI'!$M$8:$M$16</c:f>
              <c:numCache>
                <c:formatCode>General</c:formatCode>
                <c:ptCount val="8"/>
                <c:pt idx="0">
                  <c:v>2013</c:v>
                </c:pt>
                <c:pt idx="1">
                  <c:v>2014</c:v>
                </c:pt>
                <c:pt idx="2">
                  <c:v>2015</c:v>
                </c:pt>
                <c:pt idx="3">
                  <c:v>2016</c:v>
                </c:pt>
                <c:pt idx="4">
                  <c:v>2017</c:v>
                </c:pt>
                <c:pt idx="5">
                  <c:v>2018</c:v>
                </c:pt>
                <c:pt idx="6">
                  <c:v>2019</c:v>
                </c:pt>
                <c:pt idx="7">
                  <c:v>2020</c:v>
                </c:pt>
              </c:numCache>
            </c:numRef>
          </c:cat>
          <c:val>
            <c:numRef>
              <c:f>'[PDS-obranjeni radovi.xlsx]BROJ ZAVRŠENIH i MENTORI'!$O$8:$O$16</c:f>
              <c:numCache>
                <c:formatCode>General</c:formatCode>
                <c:ptCount val="8"/>
                <c:pt idx="0">
                  <c:v>10</c:v>
                </c:pt>
                <c:pt idx="1">
                  <c:v>13</c:v>
                </c:pt>
                <c:pt idx="2">
                  <c:v>12</c:v>
                </c:pt>
                <c:pt idx="3">
                  <c:v>11</c:v>
                </c:pt>
                <c:pt idx="4">
                  <c:v>8</c:v>
                </c:pt>
                <c:pt idx="5">
                  <c:v>17</c:v>
                </c:pt>
                <c:pt idx="6">
                  <c:v>4</c:v>
                </c:pt>
                <c:pt idx="7">
                  <c:v>9</c:v>
                </c:pt>
              </c:numCache>
            </c:numRef>
          </c:val>
          <c:smooth val="0"/>
          <c:extLst>
            <c:ext xmlns:c16="http://schemas.microsoft.com/office/drawing/2014/chart" uri="{C3380CC4-5D6E-409C-BE32-E72D297353CC}">
              <c16:uniqueId val="{00000001-2D7E-4EBE-9171-79EFFFA4DC98}"/>
            </c:ext>
          </c:extLst>
        </c:ser>
        <c:dLbls>
          <c:showLegendKey val="0"/>
          <c:showVal val="0"/>
          <c:showCatName val="0"/>
          <c:showSerName val="0"/>
          <c:showPercent val="0"/>
          <c:showBubbleSize val="0"/>
        </c:dLbls>
        <c:smooth val="0"/>
        <c:axId val="118802319"/>
        <c:axId val="118804399"/>
      </c:lineChart>
      <c:catAx>
        <c:axId val="1188023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804399"/>
        <c:crosses val="autoZero"/>
        <c:auto val="1"/>
        <c:lblAlgn val="ctr"/>
        <c:lblOffset val="100"/>
        <c:noMultiLvlLbl val="0"/>
      </c:catAx>
      <c:valAx>
        <c:axId val="1188043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8023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95A-4C29-AC3D-F5099656A76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95A-4C29-AC3D-F5099656A76E}"/>
              </c:ext>
            </c:extLst>
          </c:dPt>
          <c:cat>
            <c:strRef>
              <c:f>Sheet1!$B$5:$B$6</c:f>
              <c:strCache>
                <c:ptCount val="2"/>
                <c:pt idx="0">
                  <c:v>Da je časopis indeksiran u bazama koje se vrjednuju kao A1 za izbor u znanstveno zvanje</c:v>
                </c:pt>
                <c:pt idx="1">
                  <c:v>Da je časopis izdan od strane renomiranog izdavača (Elsevier, Emerald, Sage, Wiley, Springer, itd)</c:v>
                </c:pt>
              </c:strCache>
            </c:strRef>
          </c:cat>
          <c:val>
            <c:numRef>
              <c:f>Sheet1!$C$5:$C$6</c:f>
              <c:numCache>
                <c:formatCode>###0</c:formatCode>
                <c:ptCount val="2"/>
                <c:pt idx="0">
                  <c:v>39</c:v>
                </c:pt>
                <c:pt idx="1">
                  <c:v>8</c:v>
                </c:pt>
              </c:numCache>
            </c:numRef>
          </c:val>
          <c:extLst>
            <c:ext xmlns:c16="http://schemas.microsoft.com/office/drawing/2014/chart" uri="{C3380CC4-5D6E-409C-BE32-E72D297353CC}">
              <c16:uniqueId val="{00000004-495A-4C29-AC3D-F5099656A76E}"/>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6.07661854768154E-2"/>
          <c:y val="0.75867891513560803"/>
          <c:w val="0.87291185476815403"/>
          <c:h val="0.1996544181977252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A73-465B-8CB0-BB0B9B4D48F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A73-465B-8CB0-BB0B9B4D48F0}"/>
              </c:ext>
            </c:extLst>
          </c:dPt>
          <c:cat>
            <c:strRef>
              <c:f>'Form Responses 1'!$D$62:$D$63</c:f>
              <c:strCache>
                <c:ptCount val="2"/>
                <c:pt idx="0">
                  <c:v>Da</c:v>
                </c:pt>
                <c:pt idx="1">
                  <c:v>Ne</c:v>
                </c:pt>
              </c:strCache>
            </c:strRef>
          </c:cat>
          <c:val>
            <c:numRef>
              <c:f>'Form Responses 1'!$E$62:$E$63</c:f>
              <c:numCache>
                <c:formatCode>General</c:formatCode>
                <c:ptCount val="2"/>
                <c:pt idx="0">
                  <c:v>18</c:v>
                </c:pt>
                <c:pt idx="1">
                  <c:v>31</c:v>
                </c:pt>
              </c:numCache>
            </c:numRef>
          </c:val>
          <c:extLst>
            <c:ext xmlns:c16="http://schemas.microsoft.com/office/drawing/2014/chart" uri="{C3380CC4-5D6E-409C-BE32-E72D297353CC}">
              <c16:uniqueId val="{00000004-1A73-465B-8CB0-BB0B9B4D48F0}"/>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List1!$A$2</c:f>
              <c:strCache>
                <c:ptCount val="1"/>
                <c:pt idx="0">
                  <c:v>Management</c:v>
                </c:pt>
              </c:strCache>
            </c:strRef>
          </c:tx>
          <c:spPr>
            <a:ln w="28575" cap="rnd">
              <a:solidFill>
                <a:schemeClr val="accent1"/>
              </a:solidFill>
              <a:round/>
            </a:ln>
            <a:effectLst/>
          </c:spPr>
          <c:marker>
            <c:symbol val="none"/>
          </c:marker>
          <c:cat>
            <c:numRef>
              <c:f>List1!$B$1:$I$1</c:f>
              <c:numCache>
                <c:formatCode>General</c:formatCode>
                <c:ptCount val="8"/>
                <c:pt idx="0">
                  <c:v>2013</c:v>
                </c:pt>
                <c:pt idx="1">
                  <c:v>2014</c:v>
                </c:pt>
                <c:pt idx="2">
                  <c:v>2015</c:v>
                </c:pt>
                <c:pt idx="3">
                  <c:v>2016</c:v>
                </c:pt>
                <c:pt idx="4">
                  <c:v>2017</c:v>
                </c:pt>
                <c:pt idx="5">
                  <c:v>2018</c:v>
                </c:pt>
                <c:pt idx="6">
                  <c:v>2019</c:v>
                </c:pt>
                <c:pt idx="7">
                  <c:v>2020</c:v>
                </c:pt>
              </c:numCache>
            </c:numRef>
          </c:cat>
          <c:val>
            <c:numRef>
              <c:f>List1!$B$2:$I$2</c:f>
              <c:numCache>
                <c:formatCode>General</c:formatCode>
                <c:ptCount val="8"/>
                <c:pt idx="0">
                  <c:v>39</c:v>
                </c:pt>
                <c:pt idx="1">
                  <c:v>50</c:v>
                </c:pt>
                <c:pt idx="2">
                  <c:v>61</c:v>
                </c:pt>
                <c:pt idx="3">
                  <c:v>92</c:v>
                </c:pt>
                <c:pt idx="4">
                  <c:v>91</c:v>
                </c:pt>
                <c:pt idx="5">
                  <c:v>125</c:v>
                </c:pt>
                <c:pt idx="6">
                  <c:v>148</c:v>
                </c:pt>
                <c:pt idx="7">
                  <c:v>157</c:v>
                </c:pt>
              </c:numCache>
            </c:numRef>
          </c:val>
          <c:smooth val="0"/>
          <c:extLst>
            <c:ext xmlns:c16="http://schemas.microsoft.com/office/drawing/2014/chart" uri="{C3380CC4-5D6E-409C-BE32-E72D297353CC}">
              <c16:uniqueId val="{00000000-C37B-401E-BDC2-F9D5DB6C09C9}"/>
            </c:ext>
          </c:extLst>
        </c:ser>
        <c:ser>
          <c:idx val="1"/>
          <c:order val="1"/>
          <c:tx>
            <c:strRef>
              <c:f>List1!$A$3</c:f>
              <c:strCache>
                <c:ptCount val="1"/>
                <c:pt idx="0">
                  <c:v>BJM</c:v>
                </c:pt>
              </c:strCache>
            </c:strRef>
          </c:tx>
          <c:spPr>
            <a:ln w="28575" cap="rnd">
              <a:solidFill>
                <a:schemeClr val="accent2"/>
              </a:solidFill>
              <a:round/>
            </a:ln>
            <a:effectLst/>
          </c:spPr>
          <c:marker>
            <c:symbol val="none"/>
          </c:marker>
          <c:cat>
            <c:numRef>
              <c:f>List1!$B$1:$I$1</c:f>
              <c:numCache>
                <c:formatCode>General</c:formatCode>
                <c:ptCount val="8"/>
                <c:pt idx="0">
                  <c:v>2013</c:v>
                </c:pt>
                <c:pt idx="1">
                  <c:v>2014</c:v>
                </c:pt>
                <c:pt idx="2">
                  <c:v>2015</c:v>
                </c:pt>
                <c:pt idx="3">
                  <c:v>2016</c:v>
                </c:pt>
                <c:pt idx="4">
                  <c:v>2017</c:v>
                </c:pt>
                <c:pt idx="5">
                  <c:v>2018</c:v>
                </c:pt>
                <c:pt idx="6">
                  <c:v>2019</c:v>
                </c:pt>
                <c:pt idx="7">
                  <c:v>2020</c:v>
                </c:pt>
              </c:numCache>
            </c:numRef>
          </c:cat>
          <c:val>
            <c:numRef>
              <c:f>List1!$B$3:$I$3</c:f>
              <c:numCache>
                <c:formatCode>General</c:formatCode>
                <c:ptCount val="8"/>
                <c:pt idx="0">
                  <c:v>85</c:v>
                </c:pt>
                <c:pt idx="1">
                  <c:v>128</c:v>
                </c:pt>
                <c:pt idx="2">
                  <c:v>179</c:v>
                </c:pt>
                <c:pt idx="3">
                  <c:v>233</c:v>
                </c:pt>
                <c:pt idx="4">
                  <c:v>277</c:v>
                </c:pt>
                <c:pt idx="5">
                  <c:v>342</c:v>
                </c:pt>
                <c:pt idx="6">
                  <c:v>470</c:v>
                </c:pt>
                <c:pt idx="7">
                  <c:v>584</c:v>
                </c:pt>
              </c:numCache>
            </c:numRef>
          </c:val>
          <c:smooth val="0"/>
          <c:extLst>
            <c:ext xmlns:c16="http://schemas.microsoft.com/office/drawing/2014/chart" uri="{C3380CC4-5D6E-409C-BE32-E72D297353CC}">
              <c16:uniqueId val="{00000001-C37B-401E-BDC2-F9D5DB6C09C9}"/>
            </c:ext>
          </c:extLst>
        </c:ser>
        <c:ser>
          <c:idx val="2"/>
          <c:order val="2"/>
          <c:tx>
            <c:strRef>
              <c:f>List1!$A$4</c:f>
              <c:strCache>
                <c:ptCount val="1"/>
                <c:pt idx="0">
                  <c:v>JEEMS</c:v>
                </c:pt>
              </c:strCache>
            </c:strRef>
          </c:tx>
          <c:spPr>
            <a:ln w="28575" cap="rnd">
              <a:solidFill>
                <a:schemeClr val="accent3"/>
              </a:solidFill>
              <a:round/>
            </a:ln>
            <a:effectLst/>
          </c:spPr>
          <c:marker>
            <c:symbol val="none"/>
          </c:marker>
          <c:cat>
            <c:numRef>
              <c:f>List1!$B$1:$I$1</c:f>
              <c:numCache>
                <c:formatCode>General</c:formatCode>
                <c:ptCount val="8"/>
                <c:pt idx="0">
                  <c:v>2013</c:v>
                </c:pt>
                <c:pt idx="1">
                  <c:v>2014</c:v>
                </c:pt>
                <c:pt idx="2">
                  <c:v>2015</c:v>
                </c:pt>
                <c:pt idx="3">
                  <c:v>2016</c:v>
                </c:pt>
                <c:pt idx="4">
                  <c:v>2017</c:v>
                </c:pt>
                <c:pt idx="5">
                  <c:v>2018</c:v>
                </c:pt>
                <c:pt idx="6">
                  <c:v>2019</c:v>
                </c:pt>
                <c:pt idx="7">
                  <c:v>2020</c:v>
                </c:pt>
              </c:numCache>
            </c:numRef>
          </c:cat>
          <c:val>
            <c:numRef>
              <c:f>List1!$B$4:$I$4</c:f>
              <c:numCache>
                <c:formatCode>General</c:formatCode>
                <c:ptCount val="8"/>
                <c:pt idx="0">
                  <c:v>43</c:v>
                </c:pt>
                <c:pt idx="1">
                  <c:v>49</c:v>
                </c:pt>
                <c:pt idx="2">
                  <c:v>77</c:v>
                </c:pt>
                <c:pt idx="3">
                  <c:v>99</c:v>
                </c:pt>
                <c:pt idx="4">
                  <c:v>122</c:v>
                </c:pt>
                <c:pt idx="5">
                  <c:v>112</c:v>
                </c:pt>
                <c:pt idx="6">
                  <c:v>143</c:v>
                </c:pt>
                <c:pt idx="7">
                  <c:v>170</c:v>
                </c:pt>
              </c:numCache>
            </c:numRef>
          </c:val>
          <c:smooth val="0"/>
          <c:extLst>
            <c:ext xmlns:c16="http://schemas.microsoft.com/office/drawing/2014/chart" uri="{C3380CC4-5D6E-409C-BE32-E72D297353CC}">
              <c16:uniqueId val="{00000002-C37B-401E-BDC2-F9D5DB6C09C9}"/>
            </c:ext>
          </c:extLst>
        </c:ser>
        <c:ser>
          <c:idx val="3"/>
          <c:order val="3"/>
          <c:tx>
            <c:strRef>
              <c:f>List1!$A$5</c:f>
              <c:strCache>
                <c:ptCount val="1"/>
                <c:pt idx="0">
                  <c:v>EI</c:v>
                </c:pt>
              </c:strCache>
            </c:strRef>
          </c:tx>
          <c:spPr>
            <a:ln w="28575" cap="rnd">
              <a:solidFill>
                <a:schemeClr val="accent4"/>
              </a:solidFill>
              <a:round/>
            </a:ln>
            <a:effectLst/>
          </c:spPr>
          <c:marker>
            <c:symbol val="none"/>
          </c:marker>
          <c:cat>
            <c:numRef>
              <c:f>List1!$B$1:$I$1</c:f>
              <c:numCache>
                <c:formatCode>General</c:formatCode>
                <c:ptCount val="8"/>
                <c:pt idx="0">
                  <c:v>2013</c:v>
                </c:pt>
                <c:pt idx="1">
                  <c:v>2014</c:v>
                </c:pt>
                <c:pt idx="2">
                  <c:v>2015</c:v>
                </c:pt>
                <c:pt idx="3">
                  <c:v>2016</c:v>
                </c:pt>
                <c:pt idx="4">
                  <c:v>2017</c:v>
                </c:pt>
                <c:pt idx="5">
                  <c:v>2018</c:v>
                </c:pt>
                <c:pt idx="6">
                  <c:v>2019</c:v>
                </c:pt>
                <c:pt idx="7">
                  <c:v>2020</c:v>
                </c:pt>
              </c:numCache>
            </c:numRef>
          </c:cat>
          <c:val>
            <c:numRef>
              <c:f>List1!$B$5:$I$5</c:f>
              <c:numCache>
                <c:formatCode>General</c:formatCode>
                <c:ptCount val="8"/>
                <c:pt idx="0">
                  <c:v>67</c:v>
                </c:pt>
                <c:pt idx="1">
                  <c:v>112</c:v>
                </c:pt>
                <c:pt idx="2">
                  <c:v>152</c:v>
                </c:pt>
                <c:pt idx="3">
                  <c:v>226</c:v>
                </c:pt>
                <c:pt idx="4">
                  <c:v>396</c:v>
                </c:pt>
                <c:pt idx="5">
                  <c:v>686</c:v>
                </c:pt>
                <c:pt idx="6">
                  <c:v>1200</c:v>
                </c:pt>
                <c:pt idx="7">
                  <c:v>1523</c:v>
                </c:pt>
              </c:numCache>
            </c:numRef>
          </c:val>
          <c:smooth val="0"/>
          <c:extLst>
            <c:ext xmlns:c16="http://schemas.microsoft.com/office/drawing/2014/chart" uri="{C3380CC4-5D6E-409C-BE32-E72D297353CC}">
              <c16:uniqueId val="{00000003-C37B-401E-BDC2-F9D5DB6C09C9}"/>
            </c:ext>
          </c:extLst>
        </c:ser>
        <c:dLbls>
          <c:showLegendKey val="0"/>
          <c:showVal val="0"/>
          <c:showCatName val="0"/>
          <c:showSerName val="0"/>
          <c:showPercent val="0"/>
          <c:showBubbleSize val="0"/>
        </c:dLbls>
        <c:smooth val="0"/>
        <c:axId val="500875583"/>
        <c:axId val="500877663"/>
      </c:lineChart>
      <c:catAx>
        <c:axId val="5008755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0877663"/>
        <c:crosses val="autoZero"/>
        <c:auto val="1"/>
        <c:lblAlgn val="ctr"/>
        <c:lblOffset val="100"/>
        <c:noMultiLvlLbl val="0"/>
      </c:catAx>
      <c:valAx>
        <c:axId val="50087766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08755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List1!$C$2</c:f>
              <c:strCache>
                <c:ptCount val="1"/>
                <c:pt idx="0">
                  <c:v>preddiplomski</c:v>
                </c:pt>
              </c:strCache>
            </c:strRef>
          </c:tx>
          <c:spPr>
            <a:solidFill>
              <a:schemeClr val="accent1"/>
            </a:solidFill>
            <a:ln>
              <a:noFill/>
            </a:ln>
            <a:effectLst/>
          </c:spPr>
          <c:invertIfNegative val="0"/>
          <c:cat>
            <c:strRef>
              <c:f>List1!$B$3:$B$6</c:f>
              <c:strCache>
                <c:ptCount val="4"/>
                <c:pt idx="0">
                  <c:v>2017/2018</c:v>
                </c:pt>
                <c:pt idx="1">
                  <c:v>2018/2019</c:v>
                </c:pt>
                <c:pt idx="2">
                  <c:v>2019/2020</c:v>
                </c:pt>
                <c:pt idx="3">
                  <c:v>2020/2021</c:v>
                </c:pt>
              </c:strCache>
            </c:strRef>
          </c:cat>
          <c:val>
            <c:numRef>
              <c:f>List1!$C$3:$C$6</c:f>
              <c:numCache>
                <c:formatCode>General</c:formatCode>
                <c:ptCount val="4"/>
                <c:pt idx="0">
                  <c:v>36</c:v>
                </c:pt>
                <c:pt idx="1">
                  <c:v>36</c:v>
                </c:pt>
                <c:pt idx="2">
                  <c:v>91</c:v>
                </c:pt>
                <c:pt idx="3">
                  <c:v>169</c:v>
                </c:pt>
              </c:numCache>
            </c:numRef>
          </c:val>
          <c:extLst>
            <c:ext xmlns:c16="http://schemas.microsoft.com/office/drawing/2014/chart" uri="{C3380CC4-5D6E-409C-BE32-E72D297353CC}">
              <c16:uniqueId val="{00000000-0FD8-4658-8DB0-1A10D3242413}"/>
            </c:ext>
          </c:extLst>
        </c:ser>
        <c:ser>
          <c:idx val="1"/>
          <c:order val="1"/>
          <c:tx>
            <c:strRef>
              <c:f>List1!$D$2</c:f>
              <c:strCache>
                <c:ptCount val="1"/>
                <c:pt idx="0">
                  <c:v>diplomski</c:v>
                </c:pt>
              </c:strCache>
            </c:strRef>
          </c:tx>
          <c:spPr>
            <a:solidFill>
              <a:schemeClr val="accent2"/>
            </a:solidFill>
            <a:ln>
              <a:noFill/>
            </a:ln>
            <a:effectLst/>
          </c:spPr>
          <c:invertIfNegative val="0"/>
          <c:cat>
            <c:strRef>
              <c:f>List1!$B$3:$B$6</c:f>
              <c:strCache>
                <c:ptCount val="4"/>
                <c:pt idx="0">
                  <c:v>2017/2018</c:v>
                </c:pt>
                <c:pt idx="1">
                  <c:v>2018/2019</c:v>
                </c:pt>
                <c:pt idx="2">
                  <c:v>2019/2020</c:v>
                </c:pt>
                <c:pt idx="3">
                  <c:v>2020/2021</c:v>
                </c:pt>
              </c:strCache>
            </c:strRef>
          </c:cat>
          <c:val>
            <c:numRef>
              <c:f>List1!$D$3:$D$6</c:f>
              <c:numCache>
                <c:formatCode>General</c:formatCode>
                <c:ptCount val="4"/>
                <c:pt idx="0">
                  <c:v>4</c:v>
                </c:pt>
                <c:pt idx="1">
                  <c:v>22</c:v>
                </c:pt>
                <c:pt idx="2">
                  <c:v>49</c:v>
                </c:pt>
                <c:pt idx="3">
                  <c:v>19</c:v>
                </c:pt>
              </c:numCache>
            </c:numRef>
          </c:val>
          <c:extLst>
            <c:ext xmlns:c16="http://schemas.microsoft.com/office/drawing/2014/chart" uri="{C3380CC4-5D6E-409C-BE32-E72D297353CC}">
              <c16:uniqueId val="{00000001-0FD8-4658-8DB0-1A10D3242413}"/>
            </c:ext>
          </c:extLst>
        </c:ser>
        <c:dLbls>
          <c:showLegendKey val="0"/>
          <c:showVal val="0"/>
          <c:showCatName val="0"/>
          <c:showSerName val="0"/>
          <c:showPercent val="0"/>
          <c:showBubbleSize val="0"/>
        </c:dLbls>
        <c:gapWidth val="219"/>
        <c:overlap val="-27"/>
        <c:axId val="1107019231"/>
        <c:axId val="1172827279"/>
      </c:barChart>
      <c:catAx>
        <c:axId val="11070192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72827279"/>
        <c:crosses val="autoZero"/>
        <c:auto val="1"/>
        <c:lblAlgn val="ctr"/>
        <c:lblOffset val="100"/>
        <c:noMultiLvlLbl val="0"/>
      </c:catAx>
      <c:valAx>
        <c:axId val="117282727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701923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Garo!$B$51</c:f>
              <c:strCache>
                <c:ptCount val="1"/>
                <c:pt idx="0">
                  <c:v>Položili Matematiku razine A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Garo!$A$52:$A$58</c:f>
              <c:strCache>
                <c:ptCount val="7"/>
                <c:pt idx="0">
                  <c:v>2013./2014.</c:v>
                </c:pt>
                <c:pt idx="1">
                  <c:v>2014./2015.</c:v>
                </c:pt>
                <c:pt idx="2">
                  <c:v>2015./2016.</c:v>
                </c:pt>
                <c:pt idx="3">
                  <c:v>2016./2017.</c:v>
                </c:pt>
                <c:pt idx="4">
                  <c:v>2017./2018.</c:v>
                </c:pt>
                <c:pt idx="5">
                  <c:v>2018./2019.</c:v>
                </c:pt>
                <c:pt idx="6">
                  <c:v>2019./2020.</c:v>
                </c:pt>
              </c:strCache>
            </c:strRef>
          </c:cat>
          <c:val>
            <c:numRef>
              <c:f>Garo!$B$52:$B$58</c:f>
              <c:numCache>
                <c:formatCode>General</c:formatCode>
                <c:ptCount val="7"/>
                <c:pt idx="0">
                  <c:v>18.100000000000001</c:v>
                </c:pt>
                <c:pt idx="1">
                  <c:v>16.100000000000001</c:v>
                </c:pt>
                <c:pt idx="2">
                  <c:v>22.3</c:v>
                </c:pt>
                <c:pt idx="3">
                  <c:v>26</c:v>
                </c:pt>
                <c:pt idx="4">
                  <c:v>22.1</c:v>
                </c:pt>
                <c:pt idx="5">
                  <c:v>26.9</c:v>
                </c:pt>
                <c:pt idx="6">
                  <c:v>21</c:v>
                </c:pt>
              </c:numCache>
            </c:numRef>
          </c:val>
          <c:extLst>
            <c:ext xmlns:c16="http://schemas.microsoft.com/office/drawing/2014/chart" uri="{C3380CC4-5D6E-409C-BE32-E72D297353CC}">
              <c16:uniqueId val="{00000000-B17A-49CC-8168-B7A91E5F7F46}"/>
            </c:ext>
          </c:extLst>
        </c:ser>
        <c:dLbls>
          <c:showLegendKey val="0"/>
          <c:showVal val="0"/>
          <c:showCatName val="0"/>
          <c:showSerName val="0"/>
          <c:showPercent val="0"/>
          <c:showBubbleSize val="0"/>
        </c:dLbls>
        <c:gapWidth val="219"/>
        <c:overlap val="-27"/>
        <c:axId val="2047718655"/>
        <c:axId val="2047722815"/>
      </c:barChart>
      <c:catAx>
        <c:axId val="20477186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47722815"/>
        <c:crosses val="autoZero"/>
        <c:auto val="1"/>
        <c:lblAlgn val="ctr"/>
        <c:lblOffset val="100"/>
        <c:noMultiLvlLbl val="0"/>
      </c:catAx>
      <c:valAx>
        <c:axId val="204772281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4771865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List1!$E$2</c:f>
              <c:strCache>
                <c:ptCount val="1"/>
                <c:pt idx="0">
                  <c:v>Poslovna ekonomija</c:v>
                </c:pt>
              </c:strCache>
            </c:strRef>
          </c:tx>
          <c:spPr>
            <a:solidFill>
              <a:schemeClr val="accent1"/>
            </a:solidFill>
            <a:ln>
              <a:noFill/>
            </a:ln>
            <a:effectLst/>
          </c:spPr>
          <c:invertIfNegative val="0"/>
          <c:cat>
            <c:strRef>
              <c:f>List1!$B$3:$B$6</c:f>
              <c:strCache>
                <c:ptCount val="4"/>
                <c:pt idx="0">
                  <c:v>2017/2018</c:v>
                </c:pt>
                <c:pt idx="1">
                  <c:v>2018/2019</c:v>
                </c:pt>
                <c:pt idx="2">
                  <c:v>2019/2020</c:v>
                </c:pt>
                <c:pt idx="3">
                  <c:v>2020/2021</c:v>
                </c:pt>
              </c:strCache>
            </c:strRef>
          </c:cat>
          <c:val>
            <c:numRef>
              <c:f>List1!$E$3:$E$6</c:f>
              <c:numCache>
                <c:formatCode>General</c:formatCode>
                <c:ptCount val="4"/>
                <c:pt idx="0">
                  <c:v>29</c:v>
                </c:pt>
                <c:pt idx="1">
                  <c:v>39</c:v>
                </c:pt>
                <c:pt idx="2">
                  <c:v>95</c:v>
                </c:pt>
                <c:pt idx="3">
                  <c:v>165</c:v>
                </c:pt>
              </c:numCache>
            </c:numRef>
          </c:val>
          <c:extLst>
            <c:ext xmlns:c16="http://schemas.microsoft.com/office/drawing/2014/chart" uri="{C3380CC4-5D6E-409C-BE32-E72D297353CC}">
              <c16:uniqueId val="{00000000-B28A-4E69-9A63-9028885B0F27}"/>
            </c:ext>
          </c:extLst>
        </c:ser>
        <c:ser>
          <c:idx val="1"/>
          <c:order val="1"/>
          <c:tx>
            <c:strRef>
              <c:f>List1!$F$2</c:f>
              <c:strCache>
                <c:ptCount val="1"/>
                <c:pt idx="0">
                  <c:v>Ekonomija</c:v>
                </c:pt>
              </c:strCache>
            </c:strRef>
          </c:tx>
          <c:spPr>
            <a:solidFill>
              <a:schemeClr val="accent2"/>
            </a:solidFill>
            <a:ln>
              <a:noFill/>
            </a:ln>
            <a:effectLst/>
          </c:spPr>
          <c:invertIfNegative val="0"/>
          <c:cat>
            <c:strRef>
              <c:f>List1!$B$3:$B$6</c:f>
              <c:strCache>
                <c:ptCount val="4"/>
                <c:pt idx="0">
                  <c:v>2017/2018</c:v>
                </c:pt>
                <c:pt idx="1">
                  <c:v>2018/2019</c:v>
                </c:pt>
                <c:pt idx="2">
                  <c:v>2019/2020</c:v>
                </c:pt>
                <c:pt idx="3">
                  <c:v>2020/2021</c:v>
                </c:pt>
              </c:strCache>
            </c:strRef>
          </c:cat>
          <c:val>
            <c:numRef>
              <c:f>List1!$F$3:$F$6</c:f>
              <c:numCache>
                <c:formatCode>General</c:formatCode>
                <c:ptCount val="4"/>
                <c:pt idx="0">
                  <c:v>5</c:v>
                </c:pt>
                <c:pt idx="1">
                  <c:v>1</c:v>
                </c:pt>
                <c:pt idx="2">
                  <c:v>19</c:v>
                </c:pt>
                <c:pt idx="3">
                  <c:v>10</c:v>
                </c:pt>
              </c:numCache>
            </c:numRef>
          </c:val>
          <c:extLst>
            <c:ext xmlns:c16="http://schemas.microsoft.com/office/drawing/2014/chart" uri="{C3380CC4-5D6E-409C-BE32-E72D297353CC}">
              <c16:uniqueId val="{00000001-B28A-4E69-9A63-9028885B0F27}"/>
            </c:ext>
          </c:extLst>
        </c:ser>
        <c:ser>
          <c:idx val="2"/>
          <c:order val="2"/>
          <c:tx>
            <c:strRef>
              <c:f>List1!$G$2</c:f>
              <c:strCache>
                <c:ptCount val="1"/>
                <c:pt idx="0">
                  <c:v>Turizam</c:v>
                </c:pt>
              </c:strCache>
            </c:strRef>
          </c:tx>
          <c:spPr>
            <a:solidFill>
              <a:schemeClr val="accent3"/>
            </a:solidFill>
            <a:ln>
              <a:noFill/>
            </a:ln>
            <a:effectLst/>
          </c:spPr>
          <c:invertIfNegative val="0"/>
          <c:cat>
            <c:strRef>
              <c:f>List1!$B$3:$B$6</c:f>
              <c:strCache>
                <c:ptCount val="4"/>
                <c:pt idx="0">
                  <c:v>2017/2018</c:v>
                </c:pt>
                <c:pt idx="1">
                  <c:v>2018/2019</c:v>
                </c:pt>
                <c:pt idx="2">
                  <c:v>2019/2020</c:v>
                </c:pt>
                <c:pt idx="3">
                  <c:v>2020/2021</c:v>
                </c:pt>
              </c:strCache>
            </c:strRef>
          </c:cat>
          <c:val>
            <c:numRef>
              <c:f>List1!$G$3:$G$6</c:f>
              <c:numCache>
                <c:formatCode>General</c:formatCode>
                <c:ptCount val="4"/>
                <c:pt idx="0">
                  <c:v>6</c:v>
                </c:pt>
                <c:pt idx="1">
                  <c:v>18</c:v>
                </c:pt>
                <c:pt idx="2">
                  <c:v>26</c:v>
                </c:pt>
                <c:pt idx="3">
                  <c:v>13</c:v>
                </c:pt>
              </c:numCache>
            </c:numRef>
          </c:val>
          <c:extLst>
            <c:ext xmlns:c16="http://schemas.microsoft.com/office/drawing/2014/chart" uri="{C3380CC4-5D6E-409C-BE32-E72D297353CC}">
              <c16:uniqueId val="{00000002-B28A-4E69-9A63-9028885B0F27}"/>
            </c:ext>
          </c:extLst>
        </c:ser>
        <c:dLbls>
          <c:showLegendKey val="0"/>
          <c:showVal val="0"/>
          <c:showCatName val="0"/>
          <c:showSerName val="0"/>
          <c:showPercent val="0"/>
          <c:showBubbleSize val="0"/>
        </c:dLbls>
        <c:gapWidth val="219"/>
        <c:overlap val="-27"/>
        <c:axId val="1187190159"/>
        <c:axId val="1187198063"/>
      </c:barChart>
      <c:catAx>
        <c:axId val="11871901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7198063"/>
        <c:crosses val="autoZero"/>
        <c:auto val="1"/>
        <c:lblAlgn val="ctr"/>
        <c:lblOffset val="100"/>
        <c:noMultiLvlLbl val="0"/>
      </c:catAx>
      <c:valAx>
        <c:axId val="118719806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719015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List1!$D$5</c:f>
              <c:strCache>
                <c:ptCount val="1"/>
                <c:pt idx="0">
                  <c:v>Prosječna ocjena - Preddiplomski</c:v>
                </c:pt>
              </c:strCache>
            </c:strRef>
          </c:tx>
          <c:spPr>
            <a:solidFill>
              <a:schemeClr val="accent1"/>
            </a:solidFill>
            <a:ln>
              <a:noFill/>
            </a:ln>
            <a:effectLst/>
          </c:spPr>
          <c:invertIfNegative val="0"/>
          <c:cat>
            <c:strRef>
              <c:f>List1!$C$6:$C$12</c:f>
              <c:strCache>
                <c:ptCount val="7"/>
                <c:pt idx="0">
                  <c:v>2016/2017-I</c:v>
                </c:pt>
                <c:pt idx="1">
                  <c:v>2016/2017-II</c:v>
                </c:pt>
                <c:pt idx="2">
                  <c:v>2017/2018-I</c:v>
                </c:pt>
                <c:pt idx="3">
                  <c:v>2017/2018-II</c:v>
                </c:pt>
                <c:pt idx="4">
                  <c:v>2018/2019-I</c:v>
                </c:pt>
                <c:pt idx="5">
                  <c:v>2018/2019-II</c:v>
                </c:pt>
                <c:pt idx="6">
                  <c:v>2019/2020-I</c:v>
                </c:pt>
              </c:strCache>
            </c:strRef>
          </c:cat>
          <c:val>
            <c:numRef>
              <c:f>List1!$D$6:$D$12</c:f>
              <c:numCache>
                <c:formatCode>General</c:formatCode>
                <c:ptCount val="7"/>
                <c:pt idx="0">
                  <c:v>4.4000000000000004</c:v>
                </c:pt>
                <c:pt idx="1">
                  <c:v>4.5999999999999996</c:v>
                </c:pt>
                <c:pt idx="2">
                  <c:v>4.7</c:v>
                </c:pt>
                <c:pt idx="3">
                  <c:v>4.5</c:v>
                </c:pt>
                <c:pt idx="4">
                  <c:v>4.2</c:v>
                </c:pt>
                <c:pt idx="5">
                  <c:v>4.5999999999999996</c:v>
                </c:pt>
                <c:pt idx="6">
                  <c:v>4.7</c:v>
                </c:pt>
              </c:numCache>
            </c:numRef>
          </c:val>
          <c:extLst>
            <c:ext xmlns:c16="http://schemas.microsoft.com/office/drawing/2014/chart" uri="{C3380CC4-5D6E-409C-BE32-E72D297353CC}">
              <c16:uniqueId val="{00000000-A74F-4BC3-B4A4-22297A89A942}"/>
            </c:ext>
          </c:extLst>
        </c:ser>
        <c:ser>
          <c:idx val="1"/>
          <c:order val="1"/>
          <c:tx>
            <c:strRef>
              <c:f>List1!$E$5</c:f>
              <c:strCache>
                <c:ptCount val="1"/>
                <c:pt idx="0">
                  <c:v>Prosječna ocjena - Diplomski</c:v>
                </c:pt>
              </c:strCache>
            </c:strRef>
          </c:tx>
          <c:spPr>
            <a:solidFill>
              <a:schemeClr val="accent2"/>
            </a:solidFill>
            <a:ln>
              <a:noFill/>
            </a:ln>
            <a:effectLst/>
          </c:spPr>
          <c:invertIfNegative val="0"/>
          <c:cat>
            <c:strRef>
              <c:f>List1!$C$6:$C$12</c:f>
              <c:strCache>
                <c:ptCount val="7"/>
                <c:pt idx="0">
                  <c:v>2016/2017-I</c:v>
                </c:pt>
                <c:pt idx="1">
                  <c:v>2016/2017-II</c:v>
                </c:pt>
                <c:pt idx="2">
                  <c:v>2017/2018-I</c:v>
                </c:pt>
                <c:pt idx="3">
                  <c:v>2017/2018-II</c:v>
                </c:pt>
                <c:pt idx="4">
                  <c:v>2018/2019-I</c:v>
                </c:pt>
                <c:pt idx="5">
                  <c:v>2018/2019-II</c:v>
                </c:pt>
                <c:pt idx="6">
                  <c:v>2019/2020-I</c:v>
                </c:pt>
              </c:strCache>
            </c:strRef>
          </c:cat>
          <c:val>
            <c:numRef>
              <c:f>List1!$E$6:$E$12</c:f>
              <c:numCache>
                <c:formatCode>General</c:formatCode>
                <c:ptCount val="7"/>
                <c:pt idx="0">
                  <c:v>4.8</c:v>
                </c:pt>
                <c:pt idx="1">
                  <c:v>4.5</c:v>
                </c:pt>
                <c:pt idx="2">
                  <c:v>4.7</c:v>
                </c:pt>
                <c:pt idx="3">
                  <c:v>4.9000000000000004</c:v>
                </c:pt>
                <c:pt idx="4">
                  <c:v>4.7</c:v>
                </c:pt>
                <c:pt idx="5">
                  <c:v>4.8</c:v>
                </c:pt>
                <c:pt idx="6">
                  <c:v>4.5999999999999996</c:v>
                </c:pt>
              </c:numCache>
            </c:numRef>
          </c:val>
          <c:extLst>
            <c:ext xmlns:c16="http://schemas.microsoft.com/office/drawing/2014/chart" uri="{C3380CC4-5D6E-409C-BE32-E72D297353CC}">
              <c16:uniqueId val="{00000001-A74F-4BC3-B4A4-22297A89A942}"/>
            </c:ext>
          </c:extLst>
        </c:ser>
        <c:dLbls>
          <c:showLegendKey val="0"/>
          <c:showVal val="0"/>
          <c:showCatName val="0"/>
          <c:showSerName val="0"/>
          <c:showPercent val="0"/>
          <c:showBubbleSize val="0"/>
        </c:dLbls>
        <c:gapWidth val="219"/>
        <c:overlap val="-27"/>
        <c:axId val="710064111"/>
        <c:axId val="710062447"/>
      </c:barChart>
      <c:catAx>
        <c:axId val="7100641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10062447"/>
        <c:crosses val="autoZero"/>
        <c:auto val="1"/>
        <c:lblAlgn val="ctr"/>
        <c:lblOffset val="100"/>
        <c:noMultiLvlLbl val="0"/>
      </c:catAx>
      <c:valAx>
        <c:axId val="7100624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1006411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'ukupno br. studenti i osoblje'!$C$13</c:f>
              <c:strCache>
                <c:ptCount val="1"/>
                <c:pt idx="0">
                  <c:v>OSOBLJE</c:v>
                </c:pt>
              </c:strCache>
            </c:strRef>
          </c:tx>
          <c:spPr>
            <a:solidFill>
              <a:schemeClr val="accent1"/>
            </a:solidFill>
            <a:ln>
              <a:noFill/>
            </a:ln>
            <a:effectLst/>
          </c:spPr>
          <c:invertIfNegative val="0"/>
          <c:cat>
            <c:strRef>
              <c:f>'ukupno br. studenti i osoblje'!$B$14:$B$19</c:f>
              <c:strCache>
                <c:ptCount val="6"/>
                <c:pt idx="0">
                  <c:v>2014/2015</c:v>
                </c:pt>
                <c:pt idx="1">
                  <c:v>2015/2016</c:v>
                </c:pt>
                <c:pt idx="2">
                  <c:v>2016/2017</c:v>
                </c:pt>
                <c:pt idx="3">
                  <c:v>2017/2018</c:v>
                </c:pt>
                <c:pt idx="4">
                  <c:v>2018/2019</c:v>
                </c:pt>
                <c:pt idx="5">
                  <c:v>2019/2020</c:v>
                </c:pt>
              </c:strCache>
            </c:strRef>
          </c:cat>
          <c:val>
            <c:numRef>
              <c:f>'ukupno br. studenti i osoblje'!$C$14:$C$19</c:f>
              <c:numCache>
                <c:formatCode>General</c:formatCode>
                <c:ptCount val="6"/>
                <c:pt idx="0">
                  <c:v>36</c:v>
                </c:pt>
                <c:pt idx="1">
                  <c:v>20</c:v>
                </c:pt>
                <c:pt idx="2">
                  <c:v>30</c:v>
                </c:pt>
                <c:pt idx="3">
                  <c:v>40</c:v>
                </c:pt>
                <c:pt idx="4">
                  <c:v>54</c:v>
                </c:pt>
                <c:pt idx="5">
                  <c:v>13</c:v>
                </c:pt>
              </c:numCache>
            </c:numRef>
          </c:val>
          <c:extLst>
            <c:ext xmlns:c16="http://schemas.microsoft.com/office/drawing/2014/chart" uri="{C3380CC4-5D6E-409C-BE32-E72D297353CC}">
              <c16:uniqueId val="{00000000-907C-410F-AC91-3DBAD67B86C1}"/>
            </c:ext>
          </c:extLst>
        </c:ser>
        <c:ser>
          <c:idx val="1"/>
          <c:order val="1"/>
          <c:tx>
            <c:strRef>
              <c:f>'ukupno br. studenti i osoblje'!$D$13</c:f>
              <c:strCache>
                <c:ptCount val="1"/>
                <c:pt idx="0">
                  <c:v>STUDENTI</c:v>
                </c:pt>
              </c:strCache>
            </c:strRef>
          </c:tx>
          <c:spPr>
            <a:solidFill>
              <a:schemeClr val="accent2"/>
            </a:solidFill>
            <a:ln>
              <a:noFill/>
            </a:ln>
            <a:effectLst/>
          </c:spPr>
          <c:invertIfNegative val="0"/>
          <c:cat>
            <c:strRef>
              <c:f>'ukupno br. studenti i osoblje'!$B$14:$B$19</c:f>
              <c:strCache>
                <c:ptCount val="6"/>
                <c:pt idx="0">
                  <c:v>2014/2015</c:v>
                </c:pt>
                <c:pt idx="1">
                  <c:v>2015/2016</c:v>
                </c:pt>
                <c:pt idx="2">
                  <c:v>2016/2017</c:v>
                </c:pt>
                <c:pt idx="3">
                  <c:v>2017/2018</c:v>
                </c:pt>
                <c:pt idx="4">
                  <c:v>2018/2019</c:v>
                </c:pt>
                <c:pt idx="5">
                  <c:v>2019/2020</c:v>
                </c:pt>
              </c:strCache>
            </c:strRef>
          </c:cat>
          <c:val>
            <c:numRef>
              <c:f>'ukupno br. studenti i osoblje'!$D$14:$D$19</c:f>
              <c:numCache>
                <c:formatCode>General</c:formatCode>
                <c:ptCount val="6"/>
                <c:pt idx="0">
                  <c:v>86</c:v>
                </c:pt>
                <c:pt idx="1">
                  <c:v>86</c:v>
                </c:pt>
                <c:pt idx="2">
                  <c:v>65</c:v>
                </c:pt>
                <c:pt idx="3">
                  <c:v>64</c:v>
                </c:pt>
                <c:pt idx="4">
                  <c:v>69</c:v>
                </c:pt>
                <c:pt idx="5">
                  <c:v>82</c:v>
                </c:pt>
              </c:numCache>
            </c:numRef>
          </c:val>
          <c:extLst>
            <c:ext xmlns:c16="http://schemas.microsoft.com/office/drawing/2014/chart" uri="{C3380CC4-5D6E-409C-BE32-E72D297353CC}">
              <c16:uniqueId val="{00000001-907C-410F-AC91-3DBAD67B86C1}"/>
            </c:ext>
          </c:extLst>
        </c:ser>
        <c:dLbls>
          <c:showLegendKey val="0"/>
          <c:showVal val="0"/>
          <c:showCatName val="0"/>
          <c:showSerName val="0"/>
          <c:showPercent val="0"/>
          <c:showBubbleSize val="0"/>
        </c:dLbls>
        <c:gapWidth val="219"/>
        <c:overlap val="-27"/>
        <c:axId val="231501647"/>
        <c:axId val="231493743"/>
      </c:barChart>
      <c:catAx>
        <c:axId val="2315016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493743"/>
        <c:crosses val="autoZero"/>
        <c:auto val="1"/>
        <c:lblAlgn val="ctr"/>
        <c:lblOffset val="100"/>
        <c:noMultiLvlLbl val="0"/>
      </c:catAx>
      <c:valAx>
        <c:axId val="2314937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50164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'ukupno br. studenti i osoblje'!$C$3</c:f>
              <c:strCache>
                <c:ptCount val="1"/>
                <c:pt idx="0">
                  <c:v>OSOBLJE</c:v>
                </c:pt>
              </c:strCache>
            </c:strRef>
          </c:tx>
          <c:spPr>
            <a:solidFill>
              <a:schemeClr val="accent1"/>
            </a:solidFill>
            <a:ln>
              <a:noFill/>
            </a:ln>
            <a:effectLst/>
          </c:spPr>
          <c:invertIfNegative val="0"/>
          <c:cat>
            <c:strRef>
              <c:f>'ukupno br. studenti i osoblje'!$B$4:$B$9</c:f>
              <c:strCache>
                <c:ptCount val="6"/>
                <c:pt idx="0">
                  <c:v>2014/2015</c:v>
                </c:pt>
                <c:pt idx="1">
                  <c:v>2015/2016</c:v>
                </c:pt>
                <c:pt idx="2">
                  <c:v>2016/2017</c:v>
                </c:pt>
                <c:pt idx="3">
                  <c:v>2017/2018</c:v>
                </c:pt>
                <c:pt idx="4">
                  <c:v>2018/2019</c:v>
                </c:pt>
                <c:pt idx="5">
                  <c:v>2019/2020</c:v>
                </c:pt>
              </c:strCache>
            </c:strRef>
          </c:cat>
          <c:val>
            <c:numRef>
              <c:f>'ukupno br. studenti i osoblje'!$C$4:$C$9</c:f>
              <c:numCache>
                <c:formatCode>General</c:formatCode>
                <c:ptCount val="6"/>
                <c:pt idx="0">
                  <c:v>16</c:v>
                </c:pt>
                <c:pt idx="1">
                  <c:v>31</c:v>
                </c:pt>
                <c:pt idx="2">
                  <c:v>30</c:v>
                </c:pt>
                <c:pt idx="3">
                  <c:v>36</c:v>
                </c:pt>
                <c:pt idx="4">
                  <c:v>37</c:v>
                </c:pt>
                <c:pt idx="5">
                  <c:v>9</c:v>
                </c:pt>
              </c:numCache>
            </c:numRef>
          </c:val>
          <c:extLst>
            <c:ext xmlns:c16="http://schemas.microsoft.com/office/drawing/2014/chart" uri="{C3380CC4-5D6E-409C-BE32-E72D297353CC}">
              <c16:uniqueId val="{00000000-C7C2-407F-AC98-0FEE5AC53BB2}"/>
            </c:ext>
          </c:extLst>
        </c:ser>
        <c:ser>
          <c:idx val="1"/>
          <c:order val="1"/>
          <c:tx>
            <c:strRef>
              <c:f>'ukupno br. studenti i osoblje'!$D$3</c:f>
              <c:strCache>
                <c:ptCount val="1"/>
                <c:pt idx="0">
                  <c:v>STUDENTI</c:v>
                </c:pt>
              </c:strCache>
            </c:strRef>
          </c:tx>
          <c:spPr>
            <a:solidFill>
              <a:schemeClr val="accent2"/>
            </a:solidFill>
            <a:ln>
              <a:noFill/>
            </a:ln>
            <a:effectLst/>
          </c:spPr>
          <c:invertIfNegative val="0"/>
          <c:cat>
            <c:strRef>
              <c:f>'ukupno br. studenti i osoblje'!$B$4:$B$9</c:f>
              <c:strCache>
                <c:ptCount val="6"/>
                <c:pt idx="0">
                  <c:v>2014/2015</c:v>
                </c:pt>
                <c:pt idx="1">
                  <c:v>2015/2016</c:v>
                </c:pt>
                <c:pt idx="2">
                  <c:v>2016/2017</c:v>
                </c:pt>
                <c:pt idx="3">
                  <c:v>2017/2018</c:v>
                </c:pt>
                <c:pt idx="4">
                  <c:v>2018/2019</c:v>
                </c:pt>
                <c:pt idx="5">
                  <c:v>2019/2020</c:v>
                </c:pt>
              </c:strCache>
            </c:strRef>
          </c:cat>
          <c:val>
            <c:numRef>
              <c:f>'ukupno br. studenti i osoblje'!$D$4:$D$9</c:f>
              <c:numCache>
                <c:formatCode>General</c:formatCode>
                <c:ptCount val="6"/>
                <c:pt idx="0">
                  <c:v>63</c:v>
                </c:pt>
                <c:pt idx="1">
                  <c:v>72</c:v>
                </c:pt>
                <c:pt idx="2">
                  <c:v>77</c:v>
                </c:pt>
                <c:pt idx="3">
                  <c:v>93</c:v>
                </c:pt>
                <c:pt idx="4">
                  <c:v>82</c:v>
                </c:pt>
                <c:pt idx="5">
                  <c:v>81</c:v>
                </c:pt>
              </c:numCache>
            </c:numRef>
          </c:val>
          <c:extLst>
            <c:ext xmlns:c16="http://schemas.microsoft.com/office/drawing/2014/chart" uri="{C3380CC4-5D6E-409C-BE32-E72D297353CC}">
              <c16:uniqueId val="{00000001-C7C2-407F-AC98-0FEE5AC53BB2}"/>
            </c:ext>
          </c:extLst>
        </c:ser>
        <c:dLbls>
          <c:showLegendKey val="0"/>
          <c:showVal val="0"/>
          <c:showCatName val="0"/>
          <c:showSerName val="0"/>
          <c:showPercent val="0"/>
          <c:showBubbleSize val="0"/>
        </c:dLbls>
        <c:gapWidth val="219"/>
        <c:overlap val="-27"/>
        <c:axId val="231497071"/>
        <c:axId val="231498319"/>
      </c:barChart>
      <c:catAx>
        <c:axId val="2314970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498319"/>
        <c:crosses val="autoZero"/>
        <c:auto val="1"/>
        <c:lblAlgn val="ctr"/>
        <c:lblOffset val="100"/>
        <c:noMultiLvlLbl val="0"/>
      </c:catAx>
      <c:valAx>
        <c:axId val="23149831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4970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'studenti po institucijama i drž'!$B$4</c:f>
              <c:strCache>
                <c:ptCount val="1"/>
                <c:pt idx="0">
                  <c:v>DOLAZNI</c:v>
                </c:pt>
              </c:strCache>
            </c:strRef>
          </c:tx>
          <c:spPr>
            <a:solidFill>
              <a:schemeClr val="accent1"/>
            </a:solidFill>
            <a:ln>
              <a:noFill/>
            </a:ln>
            <a:effectLst/>
          </c:spPr>
          <c:invertIfNegative val="0"/>
          <c:cat>
            <c:strRef>
              <c:f>'studenti po institucijama i drž'!$A$5:$A$40</c:f>
              <c:strCache>
                <c:ptCount val="36"/>
                <c:pt idx="0">
                  <c:v>ALBANIJA</c:v>
                </c:pt>
                <c:pt idx="1">
                  <c:v>AUSTRIJA</c:v>
                </c:pt>
                <c:pt idx="2">
                  <c:v>AZERBAJDŽAN</c:v>
                </c:pt>
                <c:pt idx="3">
                  <c:v>BELGIJA</c:v>
                </c:pt>
                <c:pt idx="4">
                  <c:v>BOSNA I HERZEGOVINA</c:v>
                </c:pt>
                <c:pt idx="5">
                  <c:v>BUGARSKA</c:v>
                </c:pt>
                <c:pt idx="6">
                  <c:v>CRNA GORA</c:v>
                </c:pt>
                <c:pt idx="7">
                  <c:v>ČEŠKA</c:v>
                </c:pt>
                <c:pt idx="8">
                  <c:v>ČILE</c:v>
                </c:pt>
                <c:pt idx="9">
                  <c:v>ESTONIJA</c:v>
                </c:pt>
                <c:pt idx="10">
                  <c:v>FRANCUSKA</c:v>
                </c:pt>
                <c:pt idx="11">
                  <c:v>GRČKA</c:v>
                </c:pt>
                <c:pt idx="12">
                  <c:v>INDONEZIJA</c:v>
                </c:pt>
                <c:pt idx="13">
                  <c:v>IRSKA</c:v>
                </c:pt>
                <c:pt idx="14">
                  <c:v>ITALIJA</c:v>
                </c:pt>
                <c:pt idx="15">
                  <c:v>KAZAKHSTAN</c:v>
                </c:pt>
                <c:pt idx="16">
                  <c:v>LATVIJA</c:v>
                </c:pt>
                <c:pt idx="17">
                  <c:v>LIHTENŠTAJN</c:v>
                </c:pt>
                <c:pt idx="18">
                  <c:v>LITVA</c:v>
                </c:pt>
                <c:pt idx="19">
                  <c:v>MAĐARSKA</c:v>
                </c:pt>
                <c:pt idx="20">
                  <c:v>MAKEDONIJA</c:v>
                </c:pt>
                <c:pt idx="21">
                  <c:v>MALTA</c:v>
                </c:pt>
                <c:pt idx="22">
                  <c:v>NIZOZEMSKA</c:v>
                </c:pt>
                <c:pt idx="23">
                  <c:v>NJEMAČKA</c:v>
                </c:pt>
                <c:pt idx="24">
                  <c:v>NORVEŠKA</c:v>
                </c:pt>
                <c:pt idx="25">
                  <c:v>POLJSKA</c:v>
                </c:pt>
                <c:pt idx="26">
                  <c:v>PORTUGAL</c:v>
                </c:pt>
                <c:pt idx="27">
                  <c:v>RUMUNJSKA</c:v>
                </c:pt>
                <c:pt idx="28">
                  <c:v>SAD</c:v>
                </c:pt>
                <c:pt idx="29">
                  <c:v>SLOVENIJA</c:v>
                </c:pt>
                <c:pt idx="30">
                  <c:v>SLOVAČKA</c:v>
                </c:pt>
                <c:pt idx="31">
                  <c:v>SRBIJA</c:v>
                </c:pt>
                <c:pt idx="32">
                  <c:v>ŠPANJOLSKA</c:v>
                </c:pt>
                <c:pt idx="33">
                  <c:v>ŠVEDSKA</c:v>
                </c:pt>
                <c:pt idx="34">
                  <c:v>TURSKA</c:v>
                </c:pt>
                <c:pt idx="35">
                  <c:v>VELIKA BRITANIJA</c:v>
                </c:pt>
              </c:strCache>
            </c:strRef>
          </c:cat>
          <c:val>
            <c:numRef>
              <c:f>'studenti po institucijama i drž'!$B$5:$B$40</c:f>
              <c:numCache>
                <c:formatCode>General</c:formatCode>
                <c:ptCount val="36"/>
                <c:pt idx="0">
                  <c:v>1</c:v>
                </c:pt>
                <c:pt idx="1">
                  <c:v>10</c:v>
                </c:pt>
                <c:pt idx="2">
                  <c:v>3</c:v>
                </c:pt>
                <c:pt idx="3">
                  <c:v>4</c:v>
                </c:pt>
                <c:pt idx="4">
                  <c:v>6</c:v>
                </c:pt>
                <c:pt idx="5">
                  <c:v>8</c:v>
                </c:pt>
                <c:pt idx="6">
                  <c:v>3</c:v>
                </c:pt>
                <c:pt idx="7">
                  <c:v>19</c:v>
                </c:pt>
                <c:pt idx="8">
                  <c:v>3</c:v>
                </c:pt>
                <c:pt idx="9">
                  <c:v>4</c:v>
                </c:pt>
                <c:pt idx="10">
                  <c:v>17</c:v>
                </c:pt>
                <c:pt idx="11">
                  <c:v>1</c:v>
                </c:pt>
                <c:pt idx="12">
                  <c:v>0</c:v>
                </c:pt>
                <c:pt idx="13">
                  <c:v>7</c:v>
                </c:pt>
                <c:pt idx="14">
                  <c:v>74</c:v>
                </c:pt>
                <c:pt idx="15">
                  <c:v>0</c:v>
                </c:pt>
                <c:pt idx="16">
                  <c:v>19</c:v>
                </c:pt>
                <c:pt idx="17">
                  <c:v>0</c:v>
                </c:pt>
                <c:pt idx="18">
                  <c:v>29</c:v>
                </c:pt>
                <c:pt idx="19">
                  <c:v>1</c:v>
                </c:pt>
                <c:pt idx="20">
                  <c:v>23</c:v>
                </c:pt>
                <c:pt idx="21">
                  <c:v>0</c:v>
                </c:pt>
                <c:pt idx="22">
                  <c:v>2</c:v>
                </c:pt>
                <c:pt idx="23">
                  <c:v>18</c:v>
                </c:pt>
                <c:pt idx="24">
                  <c:v>0</c:v>
                </c:pt>
                <c:pt idx="25">
                  <c:v>78</c:v>
                </c:pt>
                <c:pt idx="26">
                  <c:v>36</c:v>
                </c:pt>
                <c:pt idx="27">
                  <c:v>0</c:v>
                </c:pt>
                <c:pt idx="28">
                  <c:v>0</c:v>
                </c:pt>
                <c:pt idx="29">
                  <c:v>31</c:v>
                </c:pt>
                <c:pt idx="30">
                  <c:v>15</c:v>
                </c:pt>
                <c:pt idx="31">
                  <c:v>4</c:v>
                </c:pt>
                <c:pt idx="32">
                  <c:v>38</c:v>
                </c:pt>
                <c:pt idx="33">
                  <c:v>5</c:v>
                </c:pt>
                <c:pt idx="34">
                  <c:v>3</c:v>
                </c:pt>
                <c:pt idx="35">
                  <c:v>0</c:v>
                </c:pt>
              </c:numCache>
            </c:numRef>
          </c:val>
          <c:extLst>
            <c:ext xmlns:c16="http://schemas.microsoft.com/office/drawing/2014/chart" uri="{C3380CC4-5D6E-409C-BE32-E72D297353CC}">
              <c16:uniqueId val="{00000000-FB05-426F-BC3B-321BDA0D9191}"/>
            </c:ext>
          </c:extLst>
        </c:ser>
        <c:ser>
          <c:idx val="1"/>
          <c:order val="1"/>
          <c:tx>
            <c:strRef>
              <c:f>'studenti po institucijama i drž'!$C$4</c:f>
              <c:strCache>
                <c:ptCount val="1"/>
                <c:pt idx="0">
                  <c:v>ODLAZNI</c:v>
                </c:pt>
              </c:strCache>
            </c:strRef>
          </c:tx>
          <c:spPr>
            <a:solidFill>
              <a:schemeClr val="accent2"/>
            </a:solidFill>
            <a:ln>
              <a:noFill/>
            </a:ln>
            <a:effectLst/>
          </c:spPr>
          <c:invertIfNegative val="0"/>
          <c:cat>
            <c:strRef>
              <c:f>'studenti po institucijama i drž'!$A$5:$A$40</c:f>
              <c:strCache>
                <c:ptCount val="36"/>
                <c:pt idx="0">
                  <c:v>ALBANIJA</c:v>
                </c:pt>
                <c:pt idx="1">
                  <c:v>AUSTRIJA</c:v>
                </c:pt>
                <c:pt idx="2">
                  <c:v>AZERBAJDŽAN</c:v>
                </c:pt>
                <c:pt idx="3">
                  <c:v>BELGIJA</c:v>
                </c:pt>
                <c:pt idx="4">
                  <c:v>BOSNA I HERZEGOVINA</c:v>
                </c:pt>
                <c:pt idx="5">
                  <c:v>BUGARSKA</c:v>
                </c:pt>
                <c:pt idx="6">
                  <c:v>CRNA GORA</c:v>
                </c:pt>
                <c:pt idx="7">
                  <c:v>ČEŠKA</c:v>
                </c:pt>
                <c:pt idx="8">
                  <c:v>ČILE</c:v>
                </c:pt>
                <c:pt idx="9">
                  <c:v>ESTONIJA</c:v>
                </c:pt>
                <c:pt idx="10">
                  <c:v>FRANCUSKA</c:v>
                </c:pt>
                <c:pt idx="11">
                  <c:v>GRČKA</c:v>
                </c:pt>
                <c:pt idx="12">
                  <c:v>INDONEZIJA</c:v>
                </c:pt>
                <c:pt idx="13">
                  <c:v>IRSKA</c:v>
                </c:pt>
                <c:pt idx="14">
                  <c:v>ITALIJA</c:v>
                </c:pt>
                <c:pt idx="15">
                  <c:v>KAZAKHSTAN</c:v>
                </c:pt>
                <c:pt idx="16">
                  <c:v>LATVIJA</c:v>
                </c:pt>
                <c:pt idx="17">
                  <c:v>LIHTENŠTAJN</c:v>
                </c:pt>
                <c:pt idx="18">
                  <c:v>LITVA</c:v>
                </c:pt>
                <c:pt idx="19">
                  <c:v>MAĐARSKA</c:v>
                </c:pt>
                <c:pt idx="20">
                  <c:v>MAKEDONIJA</c:v>
                </c:pt>
                <c:pt idx="21">
                  <c:v>MALTA</c:v>
                </c:pt>
                <c:pt idx="22">
                  <c:v>NIZOZEMSKA</c:v>
                </c:pt>
                <c:pt idx="23">
                  <c:v>NJEMAČKA</c:v>
                </c:pt>
                <c:pt idx="24">
                  <c:v>NORVEŠKA</c:v>
                </c:pt>
                <c:pt idx="25">
                  <c:v>POLJSKA</c:v>
                </c:pt>
                <c:pt idx="26">
                  <c:v>PORTUGAL</c:v>
                </c:pt>
                <c:pt idx="27">
                  <c:v>RUMUNJSKA</c:v>
                </c:pt>
                <c:pt idx="28">
                  <c:v>SAD</c:v>
                </c:pt>
                <c:pt idx="29">
                  <c:v>SLOVENIJA</c:v>
                </c:pt>
                <c:pt idx="30">
                  <c:v>SLOVAČKA</c:v>
                </c:pt>
                <c:pt idx="31">
                  <c:v>SRBIJA</c:v>
                </c:pt>
                <c:pt idx="32">
                  <c:v>ŠPANJOLSKA</c:v>
                </c:pt>
                <c:pt idx="33">
                  <c:v>ŠVEDSKA</c:v>
                </c:pt>
                <c:pt idx="34">
                  <c:v>TURSKA</c:v>
                </c:pt>
                <c:pt idx="35">
                  <c:v>VELIKA BRITANIJA</c:v>
                </c:pt>
              </c:strCache>
            </c:strRef>
          </c:cat>
          <c:val>
            <c:numRef>
              <c:f>'studenti po institucijama i drž'!$C$5:$C$40</c:f>
              <c:numCache>
                <c:formatCode>General</c:formatCode>
                <c:ptCount val="36"/>
                <c:pt idx="0">
                  <c:v>0</c:v>
                </c:pt>
                <c:pt idx="1">
                  <c:v>47</c:v>
                </c:pt>
                <c:pt idx="2">
                  <c:v>4</c:v>
                </c:pt>
                <c:pt idx="3">
                  <c:v>3</c:v>
                </c:pt>
                <c:pt idx="4">
                  <c:v>4</c:v>
                </c:pt>
                <c:pt idx="5">
                  <c:v>3</c:v>
                </c:pt>
                <c:pt idx="6">
                  <c:v>2</c:v>
                </c:pt>
                <c:pt idx="7">
                  <c:v>52</c:v>
                </c:pt>
                <c:pt idx="8">
                  <c:v>0</c:v>
                </c:pt>
                <c:pt idx="9">
                  <c:v>2</c:v>
                </c:pt>
                <c:pt idx="10">
                  <c:v>3</c:v>
                </c:pt>
                <c:pt idx="11">
                  <c:v>3</c:v>
                </c:pt>
                <c:pt idx="12">
                  <c:v>0</c:v>
                </c:pt>
                <c:pt idx="13">
                  <c:v>0</c:v>
                </c:pt>
                <c:pt idx="14">
                  <c:v>66</c:v>
                </c:pt>
                <c:pt idx="15">
                  <c:v>0</c:v>
                </c:pt>
                <c:pt idx="16">
                  <c:v>5</c:v>
                </c:pt>
                <c:pt idx="17">
                  <c:v>0</c:v>
                </c:pt>
                <c:pt idx="18">
                  <c:v>0</c:v>
                </c:pt>
                <c:pt idx="19">
                  <c:v>1</c:v>
                </c:pt>
                <c:pt idx="20">
                  <c:v>1</c:v>
                </c:pt>
                <c:pt idx="21">
                  <c:v>0</c:v>
                </c:pt>
                <c:pt idx="22">
                  <c:v>0</c:v>
                </c:pt>
                <c:pt idx="23">
                  <c:v>2</c:v>
                </c:pt>
                <c:pt idx="24">
                  <c:v>0</c:v>
                </c:pt>
                <c:pt idx="25">
                  <c:v>31</c:v>
                </c:pt>
                <c:pt idx="26">
                  <c:v>78</c:v>
                </c:pt>
                <c:pt idx="27">
                  <c:v>0</c:v>
                </c:pt>
                <c:pt idx="28">
                  <c:v>0</c:v>
                </c:pt>
                <c:pt idx="29">
                  <c:v>17</c:v>
                </c:pt>
                <c:pt idx="30">
                  <c:v>7</c:v>
                </c:pt>
                <c:pt idx="31">
                  <c:v>4</c:v>
                </c:pt>
                <c:pt idx="32">
                  <c:v>31</c:v>
                </c:pt>
                <c:pt idx="33">
                  <c:v>5</c:v>
                </c:pt>
                <c:pt idx="34">
                  <c:v>5</c:v>
                </c:pt>
                <c:pt idx="35">
                  <c:v>0</c:v>
                </c:pt>
              </c:numCache>
            </c:numRef>
          </c:val>
          <c:extLst>
            <c:ext xmlns:c16="http://schemas.microsoft.com/office/drawing/2014/chart" uri="{C3380CC4-5D6E-409C-BE32-E72D297353CC}">
              <c16:uniqueId val="{00000001-FB05-426F-BC3B-321BDA0D9191}"/>
            </c:ext>
          </c:extLst>
        </c:ser>
        <c:dLbls>
          <c:showLegendKey val="0"/>
          <c:showVal val="0"/>
          <c:showCatName val="0"/>
          <c:showSerName val="0"/>
          <c:showPercent val="0"/>
          <c:showBubbleSize val="0"/>
        </c:dLbls>
        <c:gapWidth val="219"/>
        <c:overlap val="-27"/>
        <c:axId val="63823007"/>
        <c:axId val="63823839"/>
      </c:barChart>
      <c:catAx>
        <c:axId val="638230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3823839"/>
        <c:crosses val="autoZero"/>
        <c:auto val="1"/>
        <c:lblAlgn val="ctr"/>
        <c:lblOffset val="100"/>
        <c:noMultiLvlLbl val="0"/>
      </c:catAx>
      <c:valAx>
        <c:axId val="6382383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382300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'studenti po institucijama i drž'!$B$45</c:f>
              <c:strCache>
                <c:ptCount val="1"/>
                <c:pt idx="0">
                  <c:v>DOLAZNI</c:v>
                </c:pt>
              </c:strCache>
            </c:strRef>
          </c:tx>
          <c:spPr>
            <a:solidFill>
              <a:schemeClr val="accent1"/>
            </a:solidFill>
            <a:ln>
              <a:noFill/>
            </a:ln>
            <a:effectLst/>
          </c:spPr>
          <c:invertIfNegative val="0"/>
          <c:cat>
            <c:strRef>
              <c:f>'studenti po institucijama i drž'!$A$46:$A$81</c:f>
              <c:strCache>
                <c:ptCount val="36"/>
                <c:pt idx="0">
                  <c:v>ALBANIJA</c:v>
                </c:pt>
                <c:pt idx="1">
                  <c:v>AUSTRIJA</c:v>
                </c:pt>
                <c:pt idx="2">
                  <c:v>AZERBAJDŽAN</c:v>
                </c:pt>
                <c:pt idx="3">
                  <c:v>BELGIJA</c:v>
                </c:pt>
                <c:pt idx="4">
                  <c:v>BOSNA I HERZEGOVINA</c:v>
                </c:pt>
                <c:pt idx="5">
                  <c:v>BUGARSKA</c:v>
                </c:pt>
                <c:pt idx="6">
                  <c:v>CRNA GORA</c:v>
                </c:pt>
                <c:pt idx="7">
                  <c:v>ČEŠKA</c:v>
                </c:pt>
                <c:pt idx="8">
                  <c:v>ČILE</c:v>
                </c:pt>
                <c:pt idx="9">
                  <c:v>ESTONIJA</c:v>
                </c:pt>
                <c:pt idx="10">
                  <c:v>FRANCUSKA</c:v>
                </c:pt>
                <c:pt idx="11">
                  <c:v>GRČKA</c:v>
                </c:pt>
                <c:pt idx="12">
                  <c:v>INDONEZIJA</c:v>
                </c:pt>
                <c:pt idx="13">
                  <c:v>IRSKA</c:v>
                </c:pt>
                <c:pt idx="14">
                  <c:v>ITALIJA</c:v>
                </c:pt>
                <c:pt idx="15">
                  <c:v>KAZAKHSTAN</c:v>
                </c:pt>
                <c:pt idx="16">
                  <c:v>LATVIJA</c:v>
                </c:pt>
                <c:pt idx="17">
                  <c:v>LIHTENŠTAJN</c:v>
                </c:pt>
                <c:pt idx="18">
                  <c:v>LITVA</c:v>
                </c:pt>
                <c:pt idx="19">
                  <c:v>MAĐARSKA</c:v>
                </c:pt>
                <c:pt idx="20">
                  <c:v>MAKEDONIJA</c:v>
                </c:pt>
                <c:pt idx="21">
                  <c:v>MALTA</c:v>
                </c:pt>
                <c:pt idx="22">
                  <c:v>NIZOZEMSKA</c:v>
                </c:pt>
                <c:pt idx="23">
                  <c:v>NJEMAČKA</c:v>
                </c:pt>
                <c:pt idx="24">
                  <c:v>NORVEŠKA</c:v>
                </c:pt>
                <c:pt idx="25">
                  <c:v>POLJSKA</c:v>
                </c:pt>
                <c:pt idx="26">
                  <c:v>PORTUGAL</c:v>
                </c:pt>
                <c:pt idx="27">
                  <c:v>RUMUNJSKA</c:v>
                </c:pt>
                <c:pt idx="28">
                  <c:v>SAD</c:v>
                </c:pt>
                <c:pt idx="29">
                  <c:v>SLOVENIJA</c:v>
                </c:pt>
                <c:pt idx="30">
                  <c:v>SLOVAČKA</c:v>
                </c:pt>
                <c:pt idx="31">
                  <c:v>SRBIJA</c:v>
                </c:pt>
                <c:pt idx="32">
                  <c:v>ŠPANJOLSKA</c:v>
                </c:pt>
                <c:pt idx="33">
                  <c:v>ŠVEDSKA</c:v>
                </c:pt>
                <c:pt idx="34">
                  <c:v>TURSKA</c:v>
                </c:pt>
                <c:pt idx="35">
                  <c:v>VELIKA BRITANIJA</c:v>
                </c:pt>
              </c:strCache>
            </c:strRef>
          </c:cat>
          <c:val>
            <c:numRef>
              <c:f>'studenti po institucijama i drž'!$B$46:$B$81</c:f>
              <c:numCache>
                <c:formatCode>General</c:formatCode>
                <c:ptCount val="36"/>
                <c:pt idx="0">
                  <c:v>0</c:v>
                </c:pt>
                <c:pt idx="1">
                  <c:v>1</c:v>
                </c:pt>
                <c:pt idx="2">
                  <c:v>5</c:v>
                </c:pt>
                <c:pt idx="3">
                  <c:v>1</c:v>
                </c:pt>
                <c:pt idx="4">
                  <c:v>11</c:v>
                </c:pt>
                <c:pt idx="5">
                  <c:v>17</c:v>
                </c:pt>
                <c:pt idx="6">
                  <c:v>3</c:v>
                </c:pt>
                <c:pt idx="7">
                  <c:v>14</c:v>
                </c:pt>
                <c:pt idx="8">
                  <c:v>0</c:v>
                </c:pt>
                <c:pt idx="9">
                  <c:v>0</c:v>
                </c:pt>
                <c:pt idx="10">
                  <c:v>0</c:v>
                </c:pt>
                <c:pt idx="11">
                  <c:v>4</c:v>
                </c:pt>
                <c:pt idx="12">
                  <c:v>0</c:v>
                </c:pt>
                <c:pt idx="13">
                  <c:v>0</c:v>
                </c:pt>
                <c:pt idx="14">
                  <c:v>3</c:v>
                </c:pt>
                <c:pt idx="15">
                  <c:v>1</c:v>
                </c:pt>
                <c:pt idx="16">
                  <c:v>3</c:v>
                </c:pt>
                <c:pt idx="17">
                  <c:v>0</c:v>
                </c:pt>
                <c:pt idx="18">
                  <c:v>2</c:v>
                </c:pt>
                <c:pt idx="19">
                  <c:v>7</c:v>
                </c:pt>
                <c:pt idx="20">
                  <c:v>5</c:v>
                </c:pt>
                <c:pt idx="21">
                  <c:v>0</c:v>
                </c:pt>
                <c:pt idx="22">
                  <c:v>2</c:v>
                </c:pt>
                <c:pt idx="23">
                  <c:v>2</c:v>
                </c:pt>
                <c:pt idx="24">
                  <c:v>1</c:v>
                </c:pt>
                <c:pt idx="25">
                  <c:v>27</c:v>
                </c:pt>
                <c:pt idx="26">
                  <c:v>3</c:v>
                </c:pt>
                <c:pt idx="27">
                  <c:v>1</c:v>
                </c:pt>
                <c:pt idx="28">
                  <c:v>1</c:v>
                </c:pt>
                <c:pt idx="29">
                  <c:v>14</c:v>
                </c:pt>
                <c:pt idx="30">
                  <c:v>6</c:v>
                </c:pt>
                <c:pt idx="31">
                  <c:v>8</c:v>
                </c:pt>
                <c:pt idx="32">
                  <c:v>7</c:v>
                </c:pt>
                <c:pt idx="33">
                  <c:v>4</c:v>
                </c:pt>
                <c:pt idx="34">
                  <c:v>1</c:v>
                </c:pt>
                <c:pt idx="35">
                  <c:v>4</c:v>
                </c:pt>
              </c:numCache>
            </c:numRef>
          </c:val>
          <c:extLst>
            <c:ext xmlns:c16="http://schemas.microsoft.com/office/drawing/2014/chart" uri="{C3380CC4-5D6E-409C-BE32-E72D297353CC}">
              <c16:uniqueId val="{00000000-04AC-4428-870F-CFF5947BE27A}"/>
            </c:ext>
          </c:extLst>
        </c:ser>
        <c:ser>
          <c:idx val="1"/>
          <c:order val="1"/>
          <c:tx>
            <c:strRef>
              <c:f>'studenti po institucijama i drž'!$C$45</c:f>
              <c:strCache>
                <c:ptCount val="1"/>
                <c:pt idx="0">
                  <c:v>ODLAZNI</c:v>
                </c:pt>
              </c:strCache>
            </c:strRef>
          </c:tx>
          <c:spPr>
            <a:solidFill>
              <a:schemeClr val="accent2"/>
            </a:solidFill>
            <a:ln>
              <a:noFill/>
            </a:ln>
            <a:effectLst/>
          </c:spPr>
          <c:invertIfNegative val="0"/>
          <c:cat>
            <c:strRef>
              <c:f>'studenti po institucijama i drž'!$A$46:$A$81</c:f>
              <c:strCache>
                <c:ptCount val="36"/>
                <c:pt idx="0">
                  <c:v>ALBANIJA</c:v>
                </c:pt>
                <c:pt idx="1">
                  <c:v>AUSTRIJA</c:v>
                </c:pt>
                <c:pt idx="2">
                  <c:v>AZERBAJDŽAN</c:v>
                </c:pt>
                <c:pt idx="3">
                  <c:v>BELGIJA</c:v>
                </c:pt>
                <c:pt idx="4">
                  <c:v>BOSNA I HERZEGOVINA</c:v>
                </c:pt>
                <c:pt idx="5">
                  <c:v>BUGARSKA</c:v>
                </c:pt>
                <c:pt idx="6">
                  <c:v>CRNA GORA</c:v>
                </c:pt>
                <c:pt idx="7">
                  <c:v>ČEŠKA</c:v>
                </c:pt>
                <c:pt idx="8">
                  <c:v>ČILE</c:v>
                </c:pt>
                <c:pt idx="9">
                  <c:v>ESTONIJA</c:v>
                </c:pt>
                <c:pt idx="10">
                  <c:v>FRANCUSKA</c:v>
                </c:pt>
                <c:pt idx="11">
                  <c:v>GRČKA</c:v>
                </c:pt>
                <c:pt idx="12">
                  <c:v>INDONEZIJA</c:v>
                </c:pt>
                <c:pt idx="13">
                  <c:v>IRSKA</c:v>
                </c:pt>
                <c:pt idx="14">
                  <c:v>ITALIJA</c:v>
                </c:pt>
                <c:pt idx="15">
                  <c:v>KAZAKHSTAN</c:v>
                </c:pt>
                <c:pt idx="16">
                  <c:v>LATVIJA</c:v>
                </c:pt>
                <c:pt idx="17">
                  <c:v>LIHTENŠTAJN</c:v>
                </c:pt>
                <c:pt idx="18">
                  <c:v>LITVA</c:v>
                </c:pt>
                <c:pt idx="19">
                  <c:v>MAĐARSKA</c:v>
                </c:pt>
                <c:pt idx="20">
                  <c:v>MAKEDONIJA</c:v>
                </c:pt>
                <c:pt idx="21">
                  <c:v>MALTA</c:v>
                </c:pt>
                <c:pt idx="22">
                  <c:v>NIZOZEMSKA</c:v>
                </c:pt>
                <c:pt idx="23">
                  <c:v>NJEMAČKA</c:v>
                </c:pt>
                <c:pt idx="24">
                  <c:v>NORVEŠKA</c:v>
                </c:pt>
                <c:pt idx="25">
                  <c:v>POLJSKA</c:v>
                </c:pt>
                <c:pt idx="26">
                  <c:v>PORTUGAL</c:v>
                </c:pt>
                <c:pt idx="27">
                  <c:v>RUMUNJSKA</c:v>
                </c:pt>
                <c:pt idx="28">
                  <c:v>SAD</c:v>
                </c:pt>
                <c:pt idx="29">
                  <c:v>SLOVENIJA</c:v>
                </c:pt>
                <c:pt idx="30">
                  <c:v>SLOVAČKA</c:v>
                </c:pt>
                <c:pt idx="31">
                  <c:v>SRBIJA</c:v>
                </c:pt>
                <c:pt idx="32">
                  <c:v>ŠPANJOLSKA</c:v>
                </c:pt>
                <c:pt idx="33">
                  <c:v>ŠVEDSKA</c:v>
                </c:pt>
                <c:pt idx="34">
                  <c:v>TURSKA</c:v>
                </c:pt>
                <c:pt idx="35">
                  <c:v>VELIKA BRITANIJA</c:v>
                </c:pt>
              </c:strCache>
            </c:strRef>
          </c:cat>
          <c:val>
            <c:numRef>
              <c:f>'studenti po institucijama i drž'!$C$46:$C$81</c:f>
              <c:numCache>
                <c:formatCode>General</c:formatCode>
                <c:ptCount val="36"/>
                <c:pt idx="0">
                  <c:v>0</c:v>
                </c:pt>
                <c:pt idx="1">
                  <c:v>5</c:v>
                </c:pt>
                <c:pt idx="2">
                  <c:v>8</c:v>
                </c:pt>
                <c:pt idx="3">
                  <c:v>1</c:v>
                </c:pt>
                <c:pt idx="4">
                  <c:v>11</c:v>
                </c:pt>
                <c:pt idx="5">
                  <c:v>2</c:v>
                </c:pt>
                <c:pt idx="6">
                  <c:v>0</c:v>
                </c:pt>
                <c:pt idx="7">
                  <c:v>18</c:v>
                </c:pt>
                <c:pt idx="8">
                  <c:v>0</c:v>
                </c:pt>
                <c:pt idx="9">
                  <c:v>0</c:v>
                </c:pt>
                <c:pt idx="10">
                  <c:v>6</c:v>
                </c:pt>
                <c:pt idx="11">
                  <c:v>4</c:v>
                </c:pt>
                <c:pt idx="12">
                  <c:v>2</c:v>
                </c:pt>
                <c:pt idx="13">
                  <c:v>0</c:v>
                </c:pt>
                <c:pt idx="14">
                  <c:v>24</c:v>
                </c:pt>
                <c:pt idx="15">
                  <c:v>1</c:v>
                </c:pt>
                <c:pt idx="16">
                  <c:v>1</c:v>
                </c:pt>
                <c:pt idx="17">
                  <c:v>1</c:v>
                </c:pt>
                <c:pt idx="18">
                  <c:v>0</c:v>
                </c:pt>
                <c:pt idx="19">
                  <c:v>11</c:v>
                </c:pt>
                <c:pt idx="20">
                  <c:v>4</c:v>
                </c:pt>
                <c:pt idx="21">
                  <c:v>2</c:v>
                </c:pt>
                <c:pt idx="22">
                  <c:v>0</c:v>
                </c:pt>
                <c:pt idx="23">
                  <c:v>0</c:v>
                </c:pt>
                <c:pt idx="24">
                  <c:v>0</c:v>
                </c:pt>
                <c:pt idx="25">
                  <c:v>8</c:v>
                </c:pt>
                <c:pt idx="26">
                  <c:v>9</c:v>
                </c:pt>
                <c:pt idx="27">
                  <c:v>0</c:v>
                </c:pt>
                <c:pt idx="28">
                  <c:v>0</c:v>
                </c:pt>
                <c:pt idx="29">
                  <c:v>21</c:v>
                </c:pt>
                <c:pt idx="30">
                  <c:v>4</c:v>
                </c:pt>
                <c:pt idx="31">
                  <c:v>10</c:v>
                </c:pt>
                <c:pt idx="32">
                  <c:v>21</c:v>
                </c:pt>
                <c:pt idx="33">
                  <c:v>1</c:v>
                </c:pt>
                <c:pt idx="34">
                  <c:v>4</c:v>
                </c:pt>
                <c:pt idx="35">
                  <c:v>8</c:v>
                </c:pt>
              </c:numCache>
            </c:numRef>
          </c:val>
          <c:extLst>
            <c:ext xmlns:c16="http://schemas.microsoft.com/office/drawing/2014/chart" uri="{C3380CC4-5D6E-409C-BE32-E72D297353CC}">
              <c16:uniqueId val="{00000001-04AC-4428-870F-CFF5947BE27A}"/>
            </c:ext>
          </c:extLst>
        </c:ser>
        <c:dLbls>
          <c:showLegendKey val="0"/>
          <c:showVal val="0"/>
          <c:showCatName val="0"/>
          <c:showSerName val="0"/>
          <c:showPercent val="0"/>
          <c:showBubbleSize val="0"/>
        </c:dLbls>
        <c:gapWidth val="219"/>
        <c:overlap val="-27"/>
        <c:axId val="231575695"/>
        <c:axId val="231579023"/>
      </c:barChart>
      <c:catAx>
        <c:axId val="2315756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579023"/>
        <c:crosses val="autoZero"/>
        <c:auto val="1"/>
        <c:lblAlgn val="ctr"/>
        <c:lblOffset val="100"/>
        <c:noMultiLvlLbl val="0"/>
      </c:catAx>
      <c:valAx>
        <c:axId val="23157902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5756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'odlaz.stud. po razini i smjeru'!$B$4</c:f>
              <c:strCache>
                <c:ptCount val="1"/>
                <c:pt idx="0">
                  <c:v>stručni</c:v>
                </c:pt>
              </c:strCache>
            </c:strRef>
          </c:tx>
          <c:spPr>
            <a:solidFill>
              <a:schemeClr val="accent1"/>
            </a:solidFill>
            <a:ln>
              <a:noFill/>
            </a:ln>
            <a:effectLst/>
          </c:spPr>
          <c:invertIfNegative val="0"/>
          <c:cat>
            <c:strRef>
              <c:f>'odlaz.stud. po razini i smjeru'!$C$3:$H$3</c:f>
              <c:strCache>
                <c:ptCount val="6"/>
                <c:pt idx="0">
                  <c:v>2014/2015</c:v>
                </c:pt>
                <c:pt idx="1">
                  <c:v>2015/2016</c:v>
                </c:pt>
                <c:pt idx="2">
                  <c:v>2016/2017</c:v>
                </c:pt>
                <c:pt idx="3">
                  <c:v>2017/2018</c:v>
                </c:pt>
                <c:pt idx="4">
                  <c:v>2018/2019</c:v>
                </c:pt>
                <c:pt idx="5">
                  <c:v>2019/2020</c:v>
                </c:pt>
              </c:strCache>
            </c:strRef>
          </c:cat>
          <c:val>
            <c:numRef>
              <c:f>'odlaz.stud. po razini i smjeru'!$C$4:$H$4</c:f>
              <c:numCache>
                <c:formatCode>General</c:formatCode>
                <c:ptCount val="6"/>
                <c:pt idx="0">
                  <c:v>3</c:v>
                </c:pt>
                <c:pt idx="1">
                  <c:v>1</c:v>
                </c:pt>
                <c:pt idx="2">
                  <c:v>1</c:v>
                </c:pt>
                <c:pt idx="3">
                  <c:v>5</c:v>
                </c:pt>
                <c:pt idx="4">
                  <c:v>3</c:v>
                </c:pt>
                <c:pt idx="5">
                  <c:v>7</c:v>
                </c:pt>
              </c:numCache>
            </c:numRef>
          </c:val>
          <c:extLst>
            <c:ext xmlns:c16="http://schemas.microsoft.com/office/drawing/2014/chart" uri="{C3380CC4-5D6E-409C-BE32-E72D297353CC}">
              <c16:uniqueId val="{00000000-2F21-4BED-94C9-764FC4094E60}"/>
            </c:ext>
          </c:extLst>
        </c:ser>
        <c:ser>
          <c:idx val="1"/>
          <c:order val="1"/>
          <c:tx>
            <c:strRef>
              <c:f>'odlaz.stud. po razini i smjeru'!$B$5</c:f>
              <c:strCache>
                <c:ptCount val="1"/>
                <c:pt idx="0">
                  <c:v>specijalistički</c:v>
                </c:pt>
              </c:strCache>
            </c:strRef>
          </c:tx>
          <c:spPr>
            <a:solidFill>
              <a:schemeClr val="accent2"/>
            </a:solidFill>
            <a:ln>
              <a:noFill/>
            </a:ln>
            <a:effectLst/>
          </c:spPr>
          <c:invertIfNegative val="0"/>
          <c:cat>
            <c:strRef>
              <c:f>'odlaz.stud. po razini i smjeru'!$C$3:$H$3</c:f>
              <c:strCache>
                <c:ptCount val="6"/>
                <c:pt idx="0">
                  <c:v>2014/2015</c:v>
                </c:pt>
                <c:pt idx="1">
                  <c:v>2015/2016</c:v>
                </c:pt>
                <c:pt idx="2">
                  <c:v>2016/2017</c:v>
                </c:pt>
                <c:pt idx="3">
                  <c:v>2017/2018</c:v>
                </c:pt>
                <c:pt idx="4">
                  <c:v>2018/2019</c:v>
                </c:pt>
                <c:pt idx="5">
                  <c:v>2019/2020</c:v>
                </c:pt>
              </c:strCache>
            </c:strRef>
          </c:cat>
          <c:val>
            <c:numRef>
              <c:f>'odlaz.stud. po razini i smjeru'!$C$5:$H$5</c:f>
              <c:numCache>
                <c:formatCode>General</c:formatCode>
                <c:ptCount val="6"/>
                <c:pt idx="0">
                  <c:v>6</c:v>
                </c:pt>
                <c:pt idx="1">
                  <c:v>6</c:v>
                </c:pt>
                <c:pt idx="2">
                  <c:v>2</c:v>
                </c:pt>
                <c:pt idx="3">
                  <c:v>5</c:v>
                </c:pt>
                <c:pt idx="4">
                  <c:v>3</c:v>
                </c:pt>
                <c:pt idx="5">
                  <c:v>11</c:v>
                </c:pt>
              </c:numCache>
            </c:numRef>
          </c:val>
          <c:extLst>
            <c:ext xmlns:c16="http://schemas.microsoft.com/office/drawing/2014/chart" uri="{C3380CC4-5D6E-409C-BE32-E72D297353CC}">
              <c16:uniqueId val="{00000001-2F21-4BED-94C9-764FC4094E60}"/>
            </c:ext>
          </c:extLst>
        </c:ser>
        <c:ser>
          <c:idx val="2"/>
          <c:order val="2"/>
          <c:tx>
            <c:strRef>
              <c:f>'odlaz.stud. po razini i smjeru'!$B$6</c:f>
              <c:strCache>
                <c:ptCount val="1"/>
                <c:pt idx="0">
                  <c:v>prediplomski</c:v>
                </c:pt>
              </c:strCache>
            </c:strRef>
          </c:tx>
          <c:spPr>
            <a:solidFill>
              <a:schemeClr val="accent3"/>
            </a:solidFill>
            <a:ln>
              <a:noFill/>
            </a:ln>
            <a:effectLst/>
          </c:spPr>
          <c:invertIfNegative val="0"/>
          <c:cat>
            <c:strRef>
              <c:f>'odlaz.stud. po razini i smjeru'!$C$3:$H$3</c:f>
              <c:strCache>
                <c:ptCount val="6"/>
                <c:pt idx="0">
                  <c:v>2014/2015</c:v>
                </c:pt>
                <c:pt idx="1">
                  <c:v>2015/2016</c:v>
                </c:pt>
                <c:pt idx="2">
                  <c:v>2016/2017</c:v>
                </c:pt>
                <c:pt idx="3">
                  <c:v>2017/2018</c:v>
                </c:pt>
                <c:pt idx="4">
                  <c:v>2018/2019</c:v>
                </c:pt>
                <c:pt idx="5">
                  <c:v>2019/2020</c:v>
                </c:pt>
              </c:strCache>
            </c:strRef>
          </c:cat>
          <c:val>
            <c:numRef>
              <c:f>'odlaz.stud. po razini i smjeru'!$C$6:$H$6</c:f>
              <c:numCache>
                <c:formatCode>General</c:formatCode>
                <c:ptCount val="6"/>
                <c:pt idx="0">
                  <c:v>7</c:v>
                </c:pt>
                <c:pt idx="1">
                  <c:v>9</c:v>
                </c:pt>
                <c:pt idx="2">
                  <c:v>12</c:v>
                </c:pt>
                <c:pt idx="3">
                  <c:v>6</c:v>
                </c:pt>
                <c:pt idx="4">
                  <c:v>21</c:v>
                </c:pt>
                <c:pt idx="5">
                  <c:v>6</c:v>
                </c:pt>
              </c:numCache>
            </c:numRef>
          </c:val>
          <c:extLst>
            <c:ext xmlns:c16="http://schemas.microsoft.com/office/drawing/2014/chart" uri="{C3380CC4-5D6E-409C-BE32-E72D297353CC}">
              <c16:uniqueId val="{00000002-2F21-4BED-94C9-764FC4094E60}"/>
            </c:ext>
          </c:extLst>
        </c:ser>
        <c:ser>
          <c:idx val="3"/>
          <c:order val="3"/>
          <c:tx>
            <c:strRef>
              <c:f>'odlaz.stud. po razini i smjeru'!$B$7</c:f>
              <c:strCache>
                <c:ptCount val="1"/>
                <c:pt idx="0">
                  <c:v>diplomski</c:v>
                </c:pt>
              </c:strCache>
            </c:strRef>
          </c:tx>
          <c:spPr>
            <a:solidFill>
              <a:schemeClr val="accent4"/>
            </a:solidFill>
            <a:ln>
              <a:noFill/>
            </a:ln>
            <a:effectLst/>
          </c:spPr>
          <c:invertIfNegative val="0"/>
          <c:cat>
            <c:strRef>
              <c:f>'odlaz.stud. po razini i smjeru'!$C$3:$H$3</c:f>
              <c:strCache>
                <c:ptCount val="6"/>
                <c:pt idx="0">
                  <c:v>2014/2015</c:v>
                </c:pt>
                <c:pt idx="1">
                  <c:v>2015/2016</c:v>
                </c:pt>
                <c:pt idx="2">
                  <c:v>2016/2017</c:v>
                </c:pt>
                <c:pt idx="3">
                  <c:v>2017/2018</c:v>
                </c:pt>
                <c:pt idx="4">
                  <c:v>2018/2019</c:v>
                </c:pt>
                <c:pt idx="5">
                  <c:v>2019/2020</c:v>
                </c:pt>
              </c:strCache>
            </c:strRef>
          </c:cat>
          <c:val>
            <c:numRef>
              <c:f>'odlaz.stud. po razini i smjeru'!$C$7:$H$7</c:f>
              <c:numCache>
                <c:formatCode>General</c:formatCode>
                <c:ptCount val="6"/>
                <c:pt idx="0">
                  <c:v>68</c:v>
                </c:pt>
                <c:pt idx="1">
                  <c:v>69</c:v>
                </c:pt>
                <c:pt idx="2">
                  <c:v>50</c:v>
                </c:pt>
                <c:pt idx="3">
                  <c:v>48</c:v>
                </c:pt>
                <c:pt idx="4">
                  <c:v>42</c:v>
                </c:pt>
                <c:pt idx="5">
                  <c:v>58</c:v>
                </c:pt>
              </c:numCache>
            </c:numRef>
          </c:val>
          <c:extLst>
            <c:ext xmlns:c16="http://schemas.microsoft.com/office/drawing/2014/chart" uri="{C3380CC4-5D6E-409C-BE32-E72D297353CC}">
              <c16:uniqueId val="{00000003-2F21-4BED-94C9-764FC4094E60}"/>
            </c:ext>
          </c:extLst>
        </c:ser>
        <c:ser>
          <c:idx val="4"/>
          <c:order val="4"/>
          <c:tx>
            <c:strRef>
              <c:f>'odlaz.stud. po razini i smjeru'!$B$8</c:f>
              <c:strCache>
                <c:ptCount val="1"/>
                <c:pt idx="0">
                  <c:v>PDS</c:v>
                </c:pt>
              </c:strCache>
            </c:strRef>
          </c:tx>
          <c:spPr>
            <a:solidFill>
              <a:schemeClr val="accent5"/>
            </a:solidFill>
            <a:ln>
              <a:noFill/>
            </a:ln>
            <a:effectLst/>
          </c:spPr>
          <c:invertIfNegative val="0"/>
          <c:cat>
            <c:strRef>
              <c:f>'odlaz.stud. po razini i smjeru'!$C$3:$H$3</c:f>
              <c:strCache>
                <c:ptCount val="6"/>
                <c:pt idx="0">
                  <c:v>2014/2015</c:v>
                </c:pt>
                <c:pt idx="1">
                  <c:v>2015/2016</c:v>
                </c:pt>
                <c:pt idx="2">
                  <c:v>2016/2017</c:v>
                </c:pt>
                <c:pt idx="3">
                  <c:v>2017/2018</c:v>
                </c:pt>
                <c:pt idx="4">
                  <c:v>2018/2019</c:v>
                </c:pt>
                <c:pt idx="5">
                  <c:v>2019/2020</c:v>
                </c:pt>
              </c:strCache>
            </c:strRef>
          </c:cat>
          <c:val>
            <c:numRef>
              <c:f>'odlaz.stud. po razini i smjeru'!$C$8:$H$8</c:f>
              <c:numCache>
                <c:formatCode>General</c:formatCode>
                <c:ptCount val="6"/>
                <c:pt idx="0">
                  <c:v>2</c:v>
                </c:pt>
                <c:pt idx="1">
                  <c:v>1</c:v>
                </c:pt>
                <c:pt idx="2">
                  <c:v>0</c:v>
                </c:pt>
                <c:pt idx="3">
                  <c:v>0</c:v>
                </c:pt>
                <c:pt idx="4">
                  <c:v>0</c:v>
                </c:pt>
                <c:pt idx="5">
                  <c:v>0</c:v>
                </c:pt>
              </c:numCache>
            </c:numRef>
          </c:val>
          <c:extLst>
            <c:ext xmlns:c16="http://schemas.microsoft.com/office/drawing/2014/chart" uri="{C3380CC4-5D6E-409C-BE32-E72D297353CC}">
              <c16:uniqueId val="{00000004-2F21-4BED-94C9-764FC4094E60}"/>
            </c:ext>
          </c:extLst>
        </c:ser>
        <c:dLbls>
          <c:showLegendKey val="0"/>
          <c:showVal val="0"/>
          <c:showCatName val="0"/>
          <c:showSerName val="0"/>
          <c:showPercent val="0"/>
          <c:showBubbleSize val="0"/>
        </c:dLbls>
        <c:gapWidth val="219"/>
        <c:overlap val="-27"/>
        <c:axId val="231563631"/>
        <c:axId val="231559887"/>
      </c:barChart>
      <c:catAx>
        <c:axId val="2315636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559887"/>
        <c:crosses val="autoZero"/>
        <c:auto val="1"/>
        <c:lblAlgn val="ctr"/>
        <c:lblOffset val="100"/>
        <c:noMultiLvlLbl val="0"/>
      </c:catAx>
      <c:valAx>
        <c:axId val="23155988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56363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'odlaz.stud. po razini i smjeru'!$B$9</c:f>
              <c:strCache>
                <c:ptCount val="1"/>
                <c:pt idx="0">
                  <c:v>ekonomija</c:v>
                </c:pt>
              </c:strCache>
            </c:strRef>
          </c:tx>
          <c:spPr>
            <a:solidFill>
              <a:schemeClr val="accent1"/>
            </a:solidFill>
            <a:ln>
              <a:noFill/>
            </a:ln>
            <a:effectLst/>
          </c:spPr>
          <c:invertIfNegative val="0"/>
          <c:cat>
            <c:strRef>
              <c:f>'odlaz.stud. po razini i smjeru'!$C$3:$H$3</c:f>
              <c:strCache>
                <c:ptCount val="6"/>
                <c:pt idx="0">
                  <c:v>2014/2015</c:v>
                </c:pt>
                <c:pt idx="1">
                  <c:v>2015/2016</c:v>
                </c:pt>
                <c:pt idx="2">
                  <c:v>2016/2017</c:v>
                </c:pt>
                <c:pt idx="3">
                  <c:v>2017/2018</c:v>
                </c:pt>
                <c:pt idx="4">
                  <c:v>2018/2019</c:v>
                </c:pt>
                <c:pt idx="5">
                  <c:v>2019/2020</c:v>
                </c:pt>
              </c:strCache>
            </c:strRef>
          </c:cat>
          <c:val>
            <c:numRef>
              <c:f>'odlaz.stud. po razini i smjeru'!$C$9:$H$9</c:f>
              <c:numCache>
                <c:formatCode>General</c:formatCode>
                <c:ptCount val="6"/>
                <c:pt idx="0">
                  <c:v>11</c:v>
                </c:pt>
                <c:pt idx="1">
                  <c:v>3</c:v>
                </c:pt>
                <c:pt idx="2">
                  <c:v>5</c:v>
                </c:pt>
                <c:pt idx="3">
                  <c:v>1</c:v>
                </c:pt>
                <c:pt idx="4">
                  <c:v>2</c:v>
                </c:pt>
                <c:pt idx="5">
                  <c:v>6</c:v>
                </c:pt>
              </c:numCache>
            </c:numRef>
          </c:val>
          <c:extLst>
            <c:ext xmlns:c16="http://schemas.microsoft.com/office/drawing/2014/chart" uri="{C3380CC4-5D6E-409C-BE32-E72D297353CC}">
              <c16:uniqueId val="{00000000-CB81-4A5B-A0F6-540B37E0962E}"/>
            </c:ext>
          </c:extLst>
        </c:ser>
        <c:ser>
          <c:idx val="1"/>
          <c:order val="1"/>
          <c:tx>
            <c:strRef>
              <c:f>'odlaz.stud. po razini i smjeru'!$B$10</c:f>
              <c:strCache>
                <c:ptCount val="1"/>
                <c:pt idx="0">
                  <c:v>poslovna ekonomija</c:v>
                </c:pt>
              </c:strCache>
            </c:strRef>
          </c:tx>
          <c:spPr>
            <a:solidFill>
              <a:schemeClr val="accent2"/>
            </a:solidFill>
            <a:ln>
              <a:noFill/>
            </a:ln>
            <a:effectLst/>
          </c:spPr>
          <c:invertIfNegative val="0"/>
          <c:cat>
            <c:strRef>
              <c:f>'odlaz.stud. po razini i smjeru'!$C$3:$H$3</c:f>
              <c:strCache>
                <c:ptCount val="6"/>
                <c:pt idx="0">
                  <c:v>2014/2015</c:v>
                </c:pt>
                <c:pt idx="1">
                  <c:v>2015/2016</c:v>
                </c:pt>
                <c:pt idx="2">
                  <c:v>2016/2017</c:v>
                </c:pt>
                <c:pt idx="3">
                  <c:v>2017/2018</c:v>
                </c:pt>
                <c:pt idx="4">
                  <c:v>2018/2019</c:v>
                </c:pt>
                <c:pt idx="5">
                  <c:v>2019/2020</c:v>
                </c:pt>
              </c:strCache>
            </c:strRef>
          </c:cat>
          <c:val>
            <c:numRef>
              <c:f>'odlaz.stud. po razini i smjeru'!$C$10:$H$10</c:f>
              <c:numCache>
                <c:formatCode>General</c:formatCode>
                <c:ptCount val="6"/>
                <c:pt idx="0">
                  <c:v>59</c:v>
                </c:pt>
                <c:pt idx="1">
                  <c:v>59</c:v>
                </c:pt>
                <c:pt idx="2">
                  <c:v>45</c:v>
                </c:pt>
                <c:pt idx="3">
                  <c:v>49</c:v>
                </c:pt>
                <c:pt idx="4">
                  <c:v>46</c:v>
                </c:pt>
                <c:pt idx="5">
                  <c:v>63</c:v>
                </c:pt>
              </c:numCache>
            </c:numRef>
          </c:val>
          <c:extLst>
            <c:ext xmlns:c16="http://schemas.microsoft.com/office/drawing/2014/chart" uri="{C3380CC4-5D6E-409C-BE32-E72D297353CC}">
              <c16:uniqueId val="{00000001-CB81-4A5B-A0F6-540B37E0962E}"/>
            </c:ext>
          </c:extLst>
        </c:ser>
        <c:ser>
          <c:idx val="2"/>
          <c:order val="2"/>
          <c:tx>
            <c:strRef>
              <c:f>'odlaz.stud. po razini i smjeru'!$B$11</c:f>
              <c:strCache>
                <c:ptCount val="1"/>
                <c:pt idx="0">
                  <c:v>turizam</c:v>
                </c:pt>
              </c:strCache>
            </c:strRef>
          </c:tx>
          <c:spPr>
            <a:solidFill>
              <a:schemeClr val="accent3"/>
            </a:solidFill>
            <a:ln>
              <a:noFill/>
            </a:ln>
            <a:effectLst/>
          </c:spPr>
          <c:invertIfNegative val="0"/>
          <c:cat>
            <c:strRef>
              <c:f>'odlaz.stud. po razini i smjeru'!$C$3:$H$3</c:f>
              <c:strCache>
                <c:ptCount val="6"/>
                <c:pt idx="0">
                  <c:v>2014/2015</c:v>
                </c:pt>
                <c:pt idx="1">
                  <c:v>2015/2016</c:v>
                </c:pt>
                <c:pt idx="2">
                  <c:v>2016/2017</c:v>
                </c:pt>
                <c:pt idx="3">
                  <c:v>2017/2018</c:v>
                </c:pt>
                <c:pt idx="4">
                  <c:v>2018/2019</c:v>
                </c:pt>
                <c:pt idx="5">
                  <c:v>2019/2020</c:v>
                </c:pt>
              </c:strCache>
            </c:strRef>
          </c:cat>
          <c:val>
            <c:numRef>
              <c:f>'odlaz.stud. po razini i smjeru'!$C$11:$H$11</c:f>
              <c:numCache>
                <c:formatCode>General</c:formatCode>
                <c:ptCount val="6"/>
                <c:pt idx="0">
                  <c:v>16</c:v>
                </c:pt>
                <c:pt idx="1">
                  <c:v>24</c:v>
                </c:pt>
                <c:pt idx="2">
                  <c:v>15</c:v>
                </c:pt>
                <c:pt idx="3">
                  <c:v>14</c:v>
                </c:pt>
                <c:pt idx="4">
                  <c:v>21</c:v>
                </c:pt>
                <c:pt idx="5">
                  <c:v>13</c:v>
                </c:pt>
              </c:numCache>
            </c:numRef>
          </c:val>
          <c:extLst>
            <c:ext xmlns:c16="http://schemas.microsoft.com/office/drawing/2014/chart" uri="{C3380CC4-5D6E-409C-BE32-E72D297353CC}">
              <c16:uniqueId val="{00000002-CB81-4A5B-A0F6-540B37E0962E}"/>
            </c:ext>
          </c:extLst>
        </c:ser>
        <c:dLbls>
          <c:showLegendKey val="0"/>
          <c:showVal val="0"/>
          <c:showCatName val="0"/>
          <c:showSerName val="0"/>
          <c:showPercent val="0"/>
          <c:showBubbleSize val="0"/>
        </c:dLbls>
        <c:gapWidth val="219"/>
        <c:overlap val="-27"/>
        <c:axId val="1720985392"/>
        <c:axId val="1720982480"/>
      </c:barChart>
      <c:catAx>
        <c:axId val="1720985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0982480"/>
        <c:crosses val="autoZero"/>
        <c:auto val="1"/>
        <c:lblAlgn val="ctr"/>
        <c:lblOffset val="100"/>
        <c:noMultiLvlLbl val="0"/>
      </c:catAx>
      <c:valAx>
        <c:axId val="17209824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09853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'[analiza 2013-2020.xlsx]Sheet1'!$B$1</c:f>
              <c:strCache>
                <c:ptCount val="1"/>
                <c:pt idx="0">
                  <c:v>2013</c:v>
                </c:pt>
              </c:strCache>
            </c:strRef>
          </c:tx>
          <c:spPr>
            <a:solidFill>
              <a:schemeClr val="accent1"/>
            </a:solidFill>
            <a:ln>
              <a:noFill/>
            </a:ln>
            <a:effectLst/>
          </c:spPr>
          <c:invertIfNegative val="0"/>
          <c:cat>
            <c:strRef>
              <c:f>'[analiza 2013-2020.xlsx]Sheet1'!$A$2:$A$7</c:f>
              <c:strCache>
                <c:ptCount val="6"/>
                <c:pt idx="0">
                  <c:v>Seminar i stručni ispit za turističkog vodiča </c:v>
                </c:pt>
                <c:pt idx="1">
                  <c:v>Seminar i stručni ispit za voditelja poslovnice </c:v>
                </c:pt>
                <c:pt idx="2">
                  <c:v>Program za stjecanje uvjeta za upis na diplomski sveučilišni studij Ekonomskog fakulteta u Splitu </c:v>
                </c:pt>
                <c:pt idx="3">
                  <c:v>Program za stjecanje uvjeta za upis na Specijalistički diplomski stručni studij iz Menadžmenta</c:v>
                </c:pt>
                <c:pt idx="4">
                  <c:v>Programa cjeloživotnog obrazovanja za diplomirane studente stručnih dodiplomskih ekonomskih i srodnih studija u trajanju kraćem od tri godine </c:v>
                </c:pt>
                <c:pt idx="5">
                  <c:v>Edukacija za pripremu i polaganje ispita za poreznog savjetnika </c:v>
                </c:pt>
              </c:strCache>
            </c:strRef>
          </c:cat>
          <c:val>
            <c:numRef>
              <c:f>'[analiza 2013-2020.xlsx]Sheet1'!$B$2:$B$7</c:f>
              <c:numCache>
                <c:formatCode>General</c:formatCode>
                <c:ptCount val="6"/>
                <c:pt idx="0">
                  <c:v>76</c:v>
                </c:pt>
                <c:pt idx="1">
                  <c:v>63</c:v>
                </c:pt>
                <c:pt idx="2">
                  <c:v>92</c:v>
                </c:pt>
                <c:pt idx="3">
                  <c:v>0</c:v>
                </c:pt>
                <c:pt idx="4">
                  <c:v>0</c:v>
                </c:pt>
                <c:pt idx="5">
                  <c:v>10</c:v>
                </c:pt>
              </c:numCache>
            </c:numRef>
          </c:val>
          <c:extLst>
            <c:ext xmlns:c16="http://schemas.microsoft.com/office/drawing/2014/chart" uri="{C3380CC4-5D6E-409C-BE32-E72D297353CC}">
              <c16:uniqueId val="{00000000-D00F-47B2-A101-3988761C4A9B}"/>
            </c:ext>
          </c:extLst>
        </c:ser>
        <c:ser>
          <c:idx val="1"/>
          <c:order val="1"/>
          <c:tx>
            <c:strRef>
              <c:f>'[analiza 2013-2020.xlsx]Sheet1'!$C$1</c:f>
              <c:strCache>
                <c:ptCount val="1"/>
                <c:pt idx="0">
                  <c:v>2014</c:v>
                </c:pt>
              </c:strCache>
            </c:strRef>
          </c:tx>
          <c:spPr>
            <a:solidFill>
              <a:schemeClr val="accent2"/>
            </a:solidFill>
            <a:ln>
              <a:noFill/>
            </a:ln>
            <a:effectLst/>
          </c:spPr>
          <c:invertIfNegative val="0"/>
          <c:cat>
            <c:strRef>
              <c:f>'[analiza 2013-2020.xlsx]Sheet1'!$A$2:$A$7</c:f>
              <c:strCache>
                <c:ptCount val="6"/>
                <c:pt idx="0">
                  <c:v>Seminar i stručni ispit za turističkog vodiča </c:v>
                </c:pt>
                <c:pt idx="1">
                  <c:v>Seminar i stručni ispit za voditelja poslovnice </c:v>
                </c:pt>
                <c:pt idx="2">
                  <c:v>Program za stjecanje uvjeta za upis na diplomski sveučilišni studij Ekonomskog fakulteta u Splitu </c:v>
                </c:pt>
                <c:pt idx="3">
                  <c:v>Program za stjecanje uvjeta za upis na Specijalistički diplomski stručni studij iz Menadžmenta</c:v>
                </c:pt>
                <c:pt idx="4">
                  <c:v>Programa cjeloživotnog obrazovanja za diplomirane studente stručnih dodiplomskih ekonomskih i srodnih studija u trajanju kraćem od tri godine </c:v>
                </c:pt>
                <c:pt idx="5">
                  <c:v>Edukacija za pripremu i polaganje ispita za poreznog savjetnika </c:v>
                </c:pt>
              </c:strCache>
            </c:strRef>
          </c:cat>
          <c:val>
            <c:numRef>
              <c:f>'[analiza 2013-2020.xlsx]Sheet1'!$C$2:$C$7</c:f>
              <c:numCache>
                <c:formatCode>General</c:formatCode>
                <c:ptCount val="6"/>
                <c:pt idx="0">
                  <c:v>0</c:v>
                </c:pt>
                <c:pt idx="1">
                  <c:v>26</c:v>
                </c:pt>
                <c:pt idx="2">
                  <c:v>75</c:v>
                </c:pt>
                <c:pt idx="3">
                  <c:v>1</c:v>
                </c:pt>
                <c:pt idx="4">
                  <c:v>0</c:v>
                </c:pt>
                <c:pt idx="5">
                  <c:v>7</c:v>
                </c:pt>
              </c:numCache>
            </c:numRef>
          </c:val>
          <c:extLst>
            <c:ext xmlns:c16="http://schemas.microsoft.com/office/drawing/2014/chart" uri="{C3380CC4-5D6E-409C-BE32-E72D297353CC}">
              <c16:uniqueId val="{00000001-D00F-47B2-A101-3988761C4A9B}"/>
            </c:ext>
          </c:extLst>
        </c:ser>
        <c:ser>
          <c:idx val="2"/>
          <c:order val="2"/>
          <c:tx>
            <c:strRef>
              <c:f>'[analiza 2013-2020.xlsx]Sheet1'!$D$1</c:f>
              <c:strCache>
                <c:ptCount val="1"/>
                <c:pt idx="0">
                  <c:v>2015</c:v>
                </c:pt>
              </c:strCache>
            </c:strRef>
          </c:tx>
          <c:spPr>
            <a:solidFill>
              <a:schemeClr val="accent3"/>
            </a:solidFill>
            <a:ln>
              <a:noFill/>
            </a:ln>
            <a:effectLst/>
          </c:spPr>
          <c:invertIfNegative val="0"/>
          <c:cat>
            <c:strRef>
              <c:f>'[analiza 2013-2020.xlsx]Sheet1'!$A$2:$A$7</c:f>
              <c:strCache>
                <c:ptCount val="6"/>
                <c:pt idx="0">
                  <c:v>Seminar i stručni ispit za turističkog vodiča </c:v>
                </c:pt>
                <c:pt idx="1">
                  <c:v>Seminar i stručni ispit za voditelja poslovnice </c:v>
                </c:pt>
                <c:pt idx="2">
                  <c:v>Program za stjecanje uvjeta za upis na diplomski sveučilišni studij Ekonomskog fakulteta u Splitu </c:v>
                </c:pt>
                <c:pt idx="3">
                  <c:v>Program za stjecanje uvjeta za upis na Specijalistički diplomski stručni studij iz Menadžmenta</c:v>
                </c:pt>
                <c:pt idx="4">
                  <c:v>Programa cjeloživotnog obrazovanja za diplomirane studente stručnih dodiplomskih ekonomskih i srodnih studija u trajanju kraćem od tri godine </c:v>
                </c:pt>
                <c:pt idx="5">
                  <c:v>Edukacija za pripremu i polaganje ispita za poreznog savjetnika </c:v>
                </c:pt>
              </c:strCache>
            </c:strRef>
          </c:cat>
          <c:val>
            <c:numRef>
              <c:f>'[analiza 2013-2020.xlsx]Sheet1'!$D$2:$D$7</c:f>
              <c:numCache>
                <c:formatCode>General</c:formatCode>
                <c:ptCount val="6"/>
                <c:pt idx="0">
                  <c:v>54</c:v>
                </c:pt>
                <c:pt idx="1">
                  <c:v>38</c:v>
                </c:pt>
                <c:pt idx="2">
                  <c:v>49</c:v>
                </c:pt>
                <c:pt idx="3">
                  <c:v>0</c:v>
                </c:pt>
                <c:pt idx="4">
                  <c:v>0</c:v>
                </c:pt>
                <c:pt idx="5">
                  <c:v>7</c:v>
                </c:pt>
              </c:numCache>
            </c:numRef>
          </c:val>
          <c:extLst>
            <c:ext xmlns:c16="http://schemas.microsoft.com/office/drawing/2014/chart" uri="{C3380CC4-5D6E-409C-BE32-E72D297353CC}">
              <c16:uniqueId val="{00000002-D00F-47B2-A101-3988761C4A9B}"/>
            </c:ext>
          </c:extLst>
        </c:ser>
        <c:ser>
          <c:idx val="3"/>
          <c:order val="3"/>
          <c:tx>
            <c:strRef>
              <c:f>'[analiza 2013-2020.xlsx]Sheet1'!$E$1</c:f>
              <c:strCache>
                <c:ptCount val="1"/>
                <c:pt idx="0">
                  <c:v>2016</c:v>
                </c:pt>
              </c:strCache>
            </c:strRef>
          </c:tx>
          <c:spPr>
            <a:solidFill>
              <a:schemeClr val="accent4"/>
            </a:solidFill>
            <a:ln>
              <a:noFill/>
            </a:ln>
            <a:effectLst/>
          </c:spPr>
          <c:invertIfNegative val="0"/>
          <c:cat>
            <c:strRef>
              <c:f>'[analiza 2013-2020.xlsx]Sheet1'!$A$2:$A$7</c:f>
              <c:strCache>
                <c:ptCount val="6"/>
                <c:pt idx="0">
                  <c:v>Seminar i stručni ispit za turističkog vodiča </c:v>
                </c:pt>
                <c:pt idx="1">
                  <c:v>Seminar i stručni ispit za voditelja poslovnice </c:v>
                </c:pt>
                <c:pt idx="2">
                  <c:v>Program za stjecanje uvjeta za upis na diplomski sveučilišni studij Ekonomskog fakulteta u Splitu </c:v>
                </c:pt>
                <c:pt idx="3">
                  <c:v>Program za stjecanje uvjeta za upis na Specijalistički diplomski stručni studij iz Menadžmenta</c:v>
                </c:pt>
                <c:pt idx="4">
                  <c:v>Programa cjeloživotnog obrazovanja za diplomirane studente stručnih dodiplomskih ekonomskih i srodnih studija u trajanju kraćem od tri godine </c:v>
                </c:pt>
                <c:pt idx="5">
                  <c:v>Edukacija za pripremu i polaganje ispita za poreznog savjetnika </c:v>
                </c:pt>
              </c:strCache>
            </c:strRef>
          </c:cat>
          <c:val>
            <c:numRef>
              <c:f>'[analiza 2013-2020.xlsx]Sheet1'!$E$2:$E$7</c:f>
              <c:numCache>
                <c:formatCode>General</c:formatCode>
                <c:ptCount val="6"/>
                <c:pt idx="0">
                  <c:v>46</c:v>
                </c:pt>
                <c:pt idx="1">
                  <c:v>34</c:v>
                </c:pt>
                <c:pt idx="2">
                  <c:v>43</c:v>
                </c:pt>
                <c:pt idx="3">
                  <c:v>0</c:v>
                </c:pt>
                <c:pt idx="4">
                  <c:v>0</c:v>
                </c:pt>
                <c:pt idx="5">
                  <c:v>13</c:v>
                </c:pt>
              </c:numCache>
            </c:numRef>
          </c:val>
          <c:extLst>
            <c:ext xmlns:c16="http://schemas.microsoft.com/office/drawing/2014/chart" uri="{C3380CC4-5D6E-409C-BE32-E72D297353CC}">
              <c16:uniqueId val="{00000003-D00F-47B2-A101-3988761C4A9B}"/>
            </c:ext>
          </c:extLst>
        </c:ser>
        <c:ser>
          <c:idx val="4"/>
          <c:order val="4"/>
          <c:tx>
            <c:strRef>
              <c:f>'[analiza 2013-2020.xlsx]Sheet1'!$F$1</c:f>
              <c:strCache>
                <c:ptCount val="1"/>
                <c:pt idx="0">
                  <c:v>2017</c:v>
                </c:pt>
              </c:strCache>
            </c:strRef>
          </c:tx>
          <c:spPr>
            <a:solidFill>
              <a:schemeClr val="accent5"/>
            </a:solidFill>
            <a:ln>
              <a:noFill/>
            </a:ln>
            <a:effectLst/>
          </c:spPr>
          <c:invertIfNegative val="0"/>
          <c:cat>
            <c:strRef>
              <c:f>'[analiza 2013-2020.xlsx]Sheet1'!$A$2:$A$7</c:f>
              <c:strCache>
                <c:ptCount val="6"/>
                <c:pt idx="0">
                  <c:v>Seminar i stručni ispit za turističkog vodiča </c:v>
                </c:pt>
                <c:pt idx="1">
                  <c:v>Seminar i stručni ispit za voditelja poslovnice </c:v>
                </c:pt>
                <c:pt idx="2">
                  <c:v>Program za stjecanje uvjeta za upis na diplomski sveučilišni studij Ekonomskog fakulteta u Splitu </c:v>
                </c:pt>
                <c:pt idx="3">
                  <c:v>Program za stjecanje uvjeta za upis na Specijalistički diplomski stručni studij iz Menadžmenta</c:v>
                </c:pt>
                <c:pt idx="4">
                  <c:v>Programa cjeloživotnog obrazovanja za diplomirane studente stručnih dodiplomskih ekonomskih i srodnih studija u trajanju kraćem od tri godine </c:v>
                </c:pt>
                <c:pt idx="5">
                  <c:v>Edukacija za pripremu i polaganje ispita za poreznog savjetnika </c:v>
                </c:pt>
              </c:strCache>
            </c:strRef>
          </c:cat>
          <c:val>
            <c:numRef>
              <c:f>'[analiza 2013-2020.xlsx]Sheet1'!$F$2:$F$7</c:f>
              <c:numCache>
                <c:formatCode>General</c:formatCode>
                <c:ptCount val="6"/>
                <c:pt idx="0">
                  <c:v>32</c:v>
                </c:pt>
                <c:pt idx="1">
                  <c:v>21</c:v>
                </c:pt>
                <c:pt idx="2">
                  <c:v>51</c:v>
                </c:pt>
                <c:pt idx="3">
                  <c:v>3</c:v>
                </c:pt>
                <c:pt idx="4">
                  <c:v>12</c:v>
                </c:pt>
                <c:pt idx="5">
                  <c:v>13</c:v>
                </c:pt>
              </c:numCache>
            </c:numRef>
          </c:val>
          <c:extLst>
            <c:ext xmlns:c16="http://schemas.microsoft.com/office/drawing/2014/chart" uri="{C3380CC4-5D6E-409C-BE32-E72D297353CC}">
              <c16:uniqueId val="{00000004-D00F-47B2-A101-3988761C4A9B}"/>
            </c:ext>
          </c:extLst>
        </c:ser>
        <c:ser>
          <c:idx val="5"/>
          <c:order val="5"/>
          <c:tx>
            <c:strRef>
              <c:f>'[analiza 2013-2020.xlsx]Sheet1'!$G$1</c:f>
              <c:strCache>
                <c:ptCount val="1"/>
                <c:pt idx="0">
                  <c:v>2018</c:v>
                </c:pt>
              </c:strCache>
            </c:strRef>
          </c:tx>
          <c:spPr>
            <a:solidFill>
              <a:schemeClr val="accent6"/>
            </a:solidFill>
            <a:ln>
              <a:noFill/>
            </a:ln>
            <a:effectLst/>
          </c:spPr>
          <c:invertIfNegative val="0"/>
          <c:cat>
            <c:strRef>
              <c:f>'[analiza 2013-2020.xlsx]Sheet1'!$A$2:$A$7</c:f>
              <c:strCache>
                <c:ptCount val="6"/>
                <c:pt idx="0">
                  <c:v>Seminar i stručni ispit za turističkog vodiča </c:v>
                </c:pt>
                <c:pt idx="1">
                  <c:v>Seminar i stručni ispit za voditelja poslovnice </c:v>
                </c:pt>
                <c:pt idx="2">
                  <c:v>Program za stjecanje uvjeta za upis na diplomski sveučilišni studij Ekonomskog fakulteta u Splitu </c:v>
                </c:pt>
                <c:pt idx="3">
                  <c:v>Program za stjecanje uvjeta za upis na Specijalistički diplomski stručni studij iz Menadžmenta</c:v>
                </c:pt>
                <c:pt idx="4">
                  <c:v>Programa cjeloživotnog obrazovanja za diplomirane studente stručnih dodiplomskih ekonomskih i srodnih studija u trajanju kraćem od tri godine </c:v>
                </c:pt>
                <c:pt idx="5">
                  <c:v>Edukacija za pripremu i polaganje ispita za poreznog savjetnika </c:v>
                </c:pt>
              </c:strCache>
            </c:strRef>
          </c:cat>
          <c:val>
            <c:numRef>
              <c:f>'[analiza 2013-2020.xlsx]Sheet1'!$G$2:$G$7</c:f>
              <c:numCache>
                <c:formatCode>General</c:formatCode>
                <c:ptCount val="6"/>
                <c:pt idx="0">
                  <c:v>32</c:v>
                </c:pt>
                <c:pt idx="1">
                  <c:v>20</c:v>
                </c:pt>
                <c:pt idx="2">
                  <c:v>45</c:v>
                </c:pt>
                <c:pt idx="3">
                  <c:v>2</c:v>
                </c:pt>
                <c:pt idx="4">
                  <c:v>5</c:v>
                </c:pt>
                <c:pt idx="5">
                  <c:v>14</c:v>
                </c:pt>
              </c:numCache>
            </c:numRef>
          </c:val>
          <c:extLst>
            <c:ext xmlns:c16="http://schemas.microsoft.com/office/drawing/2014/chart" uri="{C3380CC4-5D6E-409C-BE32-E72D297353CC}">
              <c16:uniqueId val="{00000005-D00F-47B2-A101-3988761C4A9B}"/>
            </c:ext>
          </c:extLst>
        </c:ser>
        <c:ser>
          <c:idx val="6"/>
          <c:order val="6"/>
          <c:tx>
            <c:strRef>
              <c:f>'[analiza 2013-2020.xlsx]Sheet1'!$H$1</c:f>
              <c:strCache>
                <c:ptCount val="1"/>
                <c:pt idx="0">
                  <c:v>2019</c:v>
                </c:pt>
              </c:strCache>
            </c:strRef>
          </c:tx>
          <c:spPr>
            <a:solidFill>
              <a:schemeClr val="accent1">
                <a:lumMod val="60000"/>
              </a:schemeClr>
            </a:solidFill>
            <a:ln>
              <a:noFill/>
            </a:ln>
            <a:effectLst/>
          </c:spPr>
          <c:invertIfNegative val="0"/>
          <c:cat>
            <c:strRef>
              <c:f>'[analiza 2013-2020.xlsx]Sheet1'!$A$2:$A$7</c:f>
              <c:strCache>
                <c:ptCount val="6"/>
                <c:pt idx="0">
                  <c:v>Seminar i stručni ispit za turističkog vodiča </c:v>
                </c:pt>
                <c:pt idx="1">
                  <c:v>Seminar i stručni ispit za voditelja poslovnice </c:v>
                </c:pt>
                <c:pt idx="2">
                  <c:v>Program za stjecanje uvjeta za upis na diplomski sveučilišni studij Ekonomskog fakulteta u Splitu </c:v>
                </c:pt>
                <c:pt idx="3">
                  <c:v>Program za stjecanje uvjeta za upis na Specijalistički diplomski stručni studij iz Menadžmenta</c:v>
                </c:pt>
                <c:pt idx="4">
                  <c:v>Programa cjeloživotnog obrazovanja za diplomirane studente stručnih dodiplomskih ekonomskih i srodnih studija u trajanju kraćem od tri godine </c:v>
                </c:pt>
                <c:pt idx="5">
                  <c:v>Edukacija za pripremu i polaganje ispita za poreznog savjetnika </c:v>
                </c:pt>
              </c:strCache>
            </c:strRef>
          </c:cat>
          <c:val>
            <c:numRef>
              <c:f>'[analiza 2013-2020.xlsx]Sheet1'!$H$2:$H$7</c:f>
              <c:numCache>
                <c:formatCode>General</c:formatCode>
                <c:ptCount val="6"/>
                <c:pt idx="0">
                  <c:v>16</c:v>
                </c:pt>
                <c:pt idx="1">
                  <c:v>26</c:v>
                </c:pt>
                <c:pt idx="2">
                  <c:v>29</c:v>
                </c:pt>
                <c:pt idx="3">
                  <c:v>1</c:v>
                </c:pt>
                <c:pt idx="4">
                  <c:v>6</c:v>
                </c:pt>
                <c:pt idx="5">
                  <c:v>11</c:v>
                </c:pt>
              </c:numCache>
            </c:numRef>
          </c:val>
          <c:extLst>
            <c:ext xmlns:c16="http://schemas.microsoft.com/office/drawing/2014/chart" uri="{C3380CC4-5D6E-409C-BE32-E72D297353CC}">
              <c16:uniqueId val="{00000006-D00F-47B2-A101-3988761C4A9B}"/>
            </c:ext>
          </c:extLst>
        </c:ser>
        <c:ser>
          <c:idx val="7"/>
          <c:order val="7"/>
          <c:tx>
            <c:strRef>
              <c:f>'[analiza 2013-2020.xlsx]Sheet1'!$I$1</c:f>
              <c:strCache>
                <c:ptCount val="1"/>
                <c:pt idx="0">
                  <c:v>2020</c:v>
                </c:pt>
              </c:strCache>
            </c:strRef>
          </c:tx>
          <c:spPr>
            <a:solidFill>
              <a:schemeClr val="accent2">
                <a:lumMod val="60000"/>
              </a:schemeClr>
            </a:solidFill>
            <a:ln>
              <a:noFill/>
            </a:ln>
            <a:effectLst/>
          </c:spPr>
          <c:invertIfNegative val="0"/>
          <c:cat>
            <c:strRef>
              <c:f>'[analiza 2013-2020.xlsx]Sheet1'!$A$2:$A$7</c:f>
              <c:strCache>
                <c:ptCount val="6"/>
                <c:pt idx="0">
                  <c:v>Seminar i stručni ispit za turističkog vodiča </c:v>
                </c:pt>
                <c:pt idx="1">
                  <c:v>Seminar i stručni ispit za voditelja poslovnice </c:v>
                </c:pt>
                <c:pt idx="2">
                  <c:v>Program za stjecanje uvjeta za upis na diplomski sveučilišni studij Ekonomskog fakulteta u Splitu </c:v>
                </c:pt>
                <c:pt idx="3">
                  <c:v>Program za stjecanje uvjeta za upis na Specijalistički diplomski stručni studij iz Menadžmenta</c:v>
                </c:pt>
                <c:pt idx="4">
                  <c:v>Programa cjeloživotnog obrazovanja za diplomirane studente stručnih dodiplomskih ekonomskih i srodnih studija u trajanju kraćem od tri godine </c:v>
                </c:pt>
                <c:pt idx="5">
                  <c:v>Edukacija za pripremu i polaganje ispita za poreznog savjetnika </c:v>
                </c:pt>
              </c:strCache>
            </c:strRef>
          </c:cat>
          <c:val>
            <c:numRef>
              <c:f>'[analiza 2013-2020.xlsx]Sheet1'!$I$2:$I$7</c:f>
              <c:numCache>
                <c:formatCode>General</c:formatCode>
                <c:ptCount val="6"/>
                <c:pt idx="0">
                  <c:v>0</c:v>
                </c:pt>
                <c:pt idx="1">
                  <c:v>0</c:v>
                </c:pt>
                <c:pt idx="2">
                  <c:v>34</c:v>
                </c:pt>
                <c:pt idx="3">
                  <c:v>2</c:v>
                </c:pt>
                <c:pt idx="4">
                  <c:v>3</c:v>
                </c:pt>
                <c:pt idx="5">
                  <c:v>0</c:v>
                </c:pt>
              </c:numCache>
            </c:numRef>
          </c:val>
          <c:extLst>
            <c:ext xmlns:c16="http://schemas.microsoft.com/office/drawing/2014/chart" uri="{C3380CC4-5D6E-409C-BE32-E72D297353CC}">
              <c16:uniqueId val="{00000007-D00F-47B2-A101-3988761C4A9B}"/>
            </c:ext>
          </c:extLst>
        </c:ser>
        <c:dLbls>
          <c:showLegendKey val="0"/>
          <c:showVal val="0"/>
          <c:showCatName val="0"/>
          <c:showSerName val="0"/>
          <c:showPercent val="0"/>
          <c:showBubbleSize val="0"/>
        </c:dLbls>
        <c:gapWidth val="182"/>
        <c:axId val="973836624"/>
        <c:axId val="973834960"/>
      </c:barChart>
      <c:catAx>
        <c:axId val="97383662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973834960"/>
        <c:crosses val="autoZero"/>
        <c:auto val="1"/>
        <c:lblAlgn val="ctr"/>
        <c:lblOffset val="100"/>
        <c:noMultiLvlLbl val="0"/>
      </c:catAx>
      <c:valAx>
        <c:axId val="97383496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738366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List1!$B$5</c:f>
              <c:strCache>
                <c:ptCount val="1"/>
                <c:pt idx="0">
                  <c:v>Broj novih programa U COO</c:v>
                </c:pt>
              </c:strCache>
            </c:strRef>
          </c:tx>
          <c:spPr>
            <a:solidFill>
              <a:schemeClr val="accent1"/>
            </a:solidFill>
            <a:ln>
              <a:noFill/>
            </a:ln>
            <a:effectLst/>
          </c:spPr>
          <c:invertIfNegative val="0"/>
          <c:cat>
            <c:numRef>
              <c:f>List1!$A$6:$A$13</c:f>
              <c:numCache>
                <c:formatCode>General</c:formatCode>
                <c:ptCount val="8"/>
                <c:pt idx="0">
                  <c:v>2013</c:v>
                </c:pt>
                <c:pt idx="1">
                  <c:v>2014</c:v>
                </c:pt>
                <c:pt idx="2">
                  <c:v>2015</c:v>
                </c:pt>
                <c:pt idx="3">
                  <c:v>2016</c:v>
                </c:pt>
                <c:pt idx="4">
                  <c:v>2017</c:v>
                </c:pt>
                <c:pt idx="5">
                  <c:v>2018</c:v>
                </c:pt>
                <c:pt idx="6">
                  <c:v>2019</c:v>
                </c:pt>
                <c:pt idx="7">
                  <c:v>2020</c:v>
                </c:pt>
              </c:numCache>
            </c:numRef>
          </c:cat>
          <c:val>
            <c:numRef>
              <c:f>List1!$B$6:$B$13</c:f>
              <c:numCache>
                <c:formatCode>General</c:formatCode>
                <c:ptCount val="8"/>
                <c:pt idx="0">
                  <c:v>1</c:v>
                </c:pt>
                <c:pt idx="1">
                  <c:v>8</c:v>
                </c:pt>
                <c:pt idx="2">
                  <c:v>5</c:v>
                </c:pt>
                <c:pt idx="3">
                  <c:v>4</c:v>
                </c:pt>
                <c:pt idx="4">
                  <c:v>4</c:v>
                </c:pt>
                <c:pt idx="5">
                  <c:v>4</c:v>
                </c:pt>
                <c:pt idx="6">
                  <c:v>3</c:v>
                </c:pt>
                <c:pt idx="7">
                  <c:v>2</c:v>
                </c:pt>
              </c:numCache>
            </c:numRef>
          </c:val>
          <c:extLst>
            <c:ext xmlns:c16="http://schemas.microsoft.com/office/drawing/2014/chart" uri="{C3380CC4-5D6E-409C-BE32-E72D297353CC}">
              <c16:uniqueId val="{00000000-19D5-4BEA-B0C2-D32EE823FF1C}"/>
            </c:ext>
          </c:extLst>
        </c:ser>
        <c:dLbls>
          <c:showLegendKey val="0"/>
          <c:showVal val="0"/>
          <c:showCatName val="0"/>
          <c:showSerName val="0"/>
          <c:showPercent val="0"/>
          <c:showBubbleSize val="0"/>
        </c:dLbls>
        <c:gapWidth val="219"/>
        <c:overlap val="-27"/>
        <c:axId val="885776736"/>
        <c:axId val="851485024"/>
      </c:barChart>
      <c:catAx>
        <c:axId val="885776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51485024"/>
        <c:crosses val="autoZero"/>
        <c:auto val="1"/>
        <c:lblAlgn val="ctr"/>
        <c:lblOffset val="100"/>
        <c:noMultiLvlLbl val="0"/>
      </c:catAx>
      <c:valAx>
        <c:axId val="8514850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857767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Garo!$M$51</c:f>
              <c:strCache>
                <c:ptCount val="1"/>
                <c:pt idx="0">
                  <c:v>Položili Matematiku razine A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Garo!$L$52:$L$58</c:f>
              <c:strCache>
                <c:ptCount val="7"/>
                <c:pt idx="0">
                  <c:v>2013./2014.</c:v>
                </c:pt>
                <c:pt idx="1">
                  <c:v>2014./2015.</c:v>
                </c:pt>
                <c:pt idx="2">
                  <c:v>2015./2016.</c:v>
                </c:pt>
                <c:pt idx="3">
                  <c:v>2016./2017.</c:v>
                </c:pt>
                <c:pt idx="4">
                  <c:v>2017./2018.</c:v>
                </c:pt>
                <c:pt idx="5">
                  <c:v>2018./2019.</c:v>
                </c:pt>
                <c:pt idx="6">
                  <c:v>2019./2020.</c:v>
                </c:pt>
              </c:strCache>
            </c:strRef>
          </c:cat>
          <c:val>
            <c:numRef>
              <c:f>Garo!$M$52:$M$58</c:f>
              <c:numCache>
                <c:formatCode>General</c:formatCode>
                <c:ptCount val="7"/>
                <c:pt idx="0">
                  <c:v>2.5</c:v>
                </c:pt>
                <c:pt idx="1">
                  <c:v>6.8</c:v>
                </c:pt>
                <c:pt idx="2" formatCode="0.0">
                  <c:v>5.5555555555555554</c:v>
                </c:pt>
                <c:pt idx="3" formatCode="0.0">
                  <c:v>5</c:v>
                </c:pt>
                <c:pt idx="4" formatCode="0.0">
                  <c:v>7.7777777777777777</c:v>
                </c:pt>
                <c:pt idx="5">
                  <c:v>9.4</c:v>
                </c:pt>
                <c:pt idx="6">
                  <c:v>6.1</c:v>
                </c:pt>
              </c:numCache>
            </c:numRef>
          </c:val>
          <c:extLst>
            <c:ext xmlns:c16="http://schemas.microsoft.com/office/drawing/2014/chart" uri="{C3380CC4-5D6E-409C-BE32-E72D297353CC}">
              <c16:uniqueId val="{00000000-2E6C-41E5-875F-70FD0A016529}"/>
            </c:ext>
          </c:extLst>
        </c:ser>
        <c:ser>
          <c:idx val="1"/>
          <c:order val="1"/>
          <c:tx>
            <c:strRef>
              <c:f>Garo!$N$51</c:f>
              <c:strCache>
                <c:ptCount val="1"/>
                <c:pt idx="0">
                  <c:v>Položili Hrvatski jezik razine A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Garo!$L$52:$L$58</c:f>
              <c:strCache>
                <c:ptCount val="7"/>
                <c:pt idx="0">
                  <c:v>2013./2014.</c:v>
                </c:pt>
                <c:pt idx="1">
                  <c:v>2014./2015.</c:v>
                </c:pt>
                <c:pt idx="2">
                  <c:v>2015./2016.</c:v>
                </c:pt>
                <c:pt idx="3">
                  <c:v>2016./2017.</c:v>
                </c:pt>
                <c:pt idx="4">
                  <c:v>2017./2018.</c:v>
                </c:pt>
                <c:pt idx="5">
                  <c:v>2018./2019.</c:v>
                </c:pt>
                <c:pt idx="6">
                  <c:v>2019./2020.</c:v>
                </c:pt>
              </c:strCache>
            </c:strRef>
          </c:cat>
          <c:val>
            <c:numRef>
              <c:f>Garo!$N$52:$N$58</c:f>
              <c:numCache>
                <c:formatCode>General</c:formatCode>
                <c:ptCount val="7"/>
                <c:pt idx="0">
                  <c:v>81.099999999999994</c:v>
                </c:pt>
                <c:pt idx="1">
                  <c:v>89.9</c:v>
                </c:pt>
                <c:pt idx="2" formatCode="0.0">
                  <c:v>97.777777777777771</c:v>
                </c:pt>
                <c:pt idx="3" formatCode="0.0">
                  <c:v>96.666666666666671</c:v>
                </c:pt>
                <c:pt idx="4" formatCode="0.0">
                  <c:v>96.111111111111114</c:v>
                </c:pt>
                <c:pt idx="5">
                  <c:v>92.2</c:v>
                </c:pt>
                <c:pt idx="6">
                  <c:v>94.4</c:v>
                </c:pt>
              </c:numCache>
            </c:numRef>
          </c:val>
          <c:extLst>
            <c:ext xmlns:c16="http://schemas.microsoft.com/office/drawing/2014/chart" uri="{C3380CC4-5D6E-409C-BE32-E72D297353CC}">
              <c16:uniqueId val="{00000001-2E6C-41E5-875F-70FD0A016529}"/>
            </c:ext>
          </c:extLst>
        </c:ser>
        <c:ser>
          <c:idx val="2"/>
          <c:order val="2"/>
          <c:tx>
            <c:strRef>
              <c:f>Garo!$O$51</c:f>
              <c:strCache>
                <c:ptCount val="1"/>
                <c:pt idx="0">
                  <c:v>Položili Engleski jezik razine A (%)</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Garo!$L$52:$L$58</c:f>
              <c:strCache>
                <c:ptCount val="7"/>
                <c:pt idx="0">
                  <c:v>2013./2014.</c:v>
                </c:pt>
                <c:pt idx="1">
                  <c:v>2014./2015.</c:v>
                </c:pt>
                <c:pt idx="2">
                  <c:v>2015./2016.</c:v>
                </c:pt>
                <c:pt idx="3">
                  <c:v>2016./2017.</c:v>
                </c:pt>
                <c:pt idx="4">
                  <c:v>2017./2018.</c:v>
                </c:pt>
                <c:pt idx="5">
                  <c:v>2018./2019.</c:v>
                </c:pt>
                <c:pt idx="6">
                  <c:v>2019./2020.</c:v>
                </c:pt>
              </c:strCache>
            </c:strRef>
          </c:cat>
          <c:val>
            <c:numRef>
              <c:f>Garo!$O$52:$O$58</c:f>
              <c:numCache>
                <c:formatCode>General</c:formatCode>
                <c:ptCount val="7"/>
                <c:pt idx="0">
                  <c:v>49.7</c:v>
                </c:pt>
                <c:pt idx="1">
                  <c:v>49.8</c:v>
                </c:pt>
                <c:pt idx="2" formatCode="0.0">
                  <c:v>68.888888888888886</c:v>
                </c:pt>
                <c:pt idx="3" formatCode="0.0">
                  <c:v>77.222222222222229</c:v>
                </c:pt>
                <c:pt idx="4" formatCode="0.0">
                  <c:v>67.777777777777786</c:v>
                </c:pt>
                <c:pt idx="5">
                  <c:v>72.2</c:v>
                </c:pt>
                <c:pt idx="6">
                  <c:v>63.3</c:v>
                </c:pt>
              </c:numCache>
            </c:numRef>
          </c:val>
          <c:extLst>
            <c:ext xmlns:c16="http://schemas.microsoft.com/office/drawing/2014/chart" uri="{C3380CC4-5D6E-409C-BE32-E72D297353CC}">
              <c16:uniqueId val="{00000002-2E6C-41E5-875F-70FD0A016529}"/>
            </c:ext>
          </c:extLst>
        </c:ser>
        <c:dLbls>
          <c:showLegendKey val="0"/>
          <c:showVal val="0"/>
          <c:showCatName val="0"/>
          <c:showSerName val="0"/>
          <c:showPercent val="0"/>
          <c:showBubbleSize val="0"/>
        </c:dLbls>
        <c:gapWidth val="219"/>
        <c:overlap val="-27"/>
        <c:axId val="2047074383"/>
        <c:axId val="2047078127"/>
      </c:barChart>
      <c:catAx>
        <c:axId val="20470743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47078127"/>
        <c:crosses val="autoZero"/>
        <c:auto val="1"/>
        <c:lblAlgn val="ctr"/>
        <c:lblOffset val="100"/>
        <c:noMultiLvlLbl val="0"/>
      </c:catAx>
      <c:valAx>
        <c:axId val="2047078127"/>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47074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List1!$B$1</c:f>
              <c:strCache>
                <c:ptCount val="1"/>
                <c:pt idx="0">
                  <c:v>UNC Croatia</c:v>
                </c:pt>
              </c:strCache>
            </c:strRef>
          </c:tx>
          <c:spPr>
            <a:solidFill>
              <a:schemeClr val="accent1"/>
            </a:solidFill>
            <a:ln>
              <a:noFill/>
            </a:ln>
            <a:effectLst/>
          </c:spPr>
          <c:invertIfNegative val="0"/>
          <c:cat>
            <c:numRef>
              <c:f>List1!$A$2:$A$3</c:f>
              <c:numCache>
                <c:formatCode>General</c:formatCode>
                <c:ptCount val="2"/>
                <c:pt idx="0">
                  <c:v>2018</c:v>
                </c:pt>
                <c:pt idx="1">
                  <c:v>2019</c:v>
                </c:pt>
              </c:numCache>
            </c:numRef>
          </c:cat>
          <c:val>
            <c:numRef>
              <c:f>List1!$B$2:$B$3</c:f>
              <c:numCache>
                <c:formatCode>General</c:formatCode>
                <c:ptCount val="2"/>
                <c:pt idx="0">
                  <c:v>11</c:v>
                </c:pt>
                <c:pt idx="1">
                  <c:v>16</c:v>
                </c:pt>
              </c:numCache>
            </c:numRef>
          </c:val>
          <c:extLst>
            <c:ext xmlns:c16="http://schemas.microsoft.com/office/drawing/2014/chart" uri="{C3380CC4-5D6E-409C-BE32-E72D297353CC}">
              <c16:uniqueId val="{00000000-4A5B-4328-8EF6-C2260FC4A6EE}"/>
            </c:ext>
          </c:extLst>
        </c:ser>
        <c:ser>
          <c:idx val="1"/>
          <c:order val="1"/>
          <c:tx>
            <c:strRef>
              <c:f>List1!$C$1</c:f>
              <c:strCache>
                <c:ptCount val="1"/>
                <c:pt idx="0">
                  <c:v>EFST Summer school</c:v>
                </c:pt>
              </c:strCache>
            </c:strRef>
          </c:tx>
          <c:spPr>
            <a:solidFill>
              <a:schemeClr val="accent2"/>
            </a:solidFill>
            <a:ln>
              <a:noFill/>
            </a:ln>
            <a:effectLst/>
          </c:spPr>
          <c:invertIfNegative val="0"/>
          <c:cat>
            <c:numRef>
              <c:f>List1!$A$2:$A$3</c:f>
              <c:numCache>
                <c:formatCode>General</c:formatCode>
                <c:ptCount val="2"/>
                <c:pt idx="0">
                  <c:v>2018</c:v>
                </c:pt>
                <c:pt idx="1">
                  <c:v>2019</c:v>
                </c:pt>
              </c:numCache>
            </c:numRef>
          </c:cat>
          <c:val>
            <c:numRef>
              <c:f>List1!$C$2:$C$3</c:f>
              <c:numCache>
                <c:formatCode>General</c:formatCode>
                <c:ptCount val="2"/>
                <c:pt idx="0">
                  <c:v>17</c:v>
                </c:pt>
                <c:pt idx="1">
                  <c:v>16</c:v>
                </c:pt>
              </c:numCache>
            </c:numRef>
          </c:val>
          <c:extLst>
            <c:ext xmlns:c16="http://schemas.microsoft.com/office/drawing/2014/chart" uri="{C3380CC4-5D6E-409C-BE32-E72D297353CC}">
              <c16:uniqueId val="{00000001-4A5B-4328-8EF6-C2260FC4A6EE}"/>
            </c:ext>
          </c:extLst>
        </c:ser>
        <c:dLbls>
          <c:showLegendKey val="0"/>
          <c:showVal val="0"/>
          <c:showCatName val="0"/>
          <c:showSerName val="0"/>
          <c:showPercent val="0"/>
          <c:showBubbleSize val="0"/>
        </c:dLbls>
        <c:gapWidth val="219"/>
        <c:overlap val="-27"/>
        <c:axId val="851482528"/>
        <c:axId val="851487520"/>
      </c:barChart>
      <c:catAx>
        <c:axId val="851482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51487520"/>
        <c:crosses val="autoZero"/>
        <c:auto val="1"/>
        <c:lblAlgn val="ctr"/>
        <c:lblOffset val="100"/>
        <c:noMultiLvlLbl val="0"/>
      </c:catAx>
      <c:valAx>
        <c:axId val="8514875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514825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'BROJ UPISANIH'!$G$9</c:f>
              <c:strCache>
                <c:ptCount val="1"/>
                <c:pt idx="0">
                  <c:v>broj</c:v>
                </c:pt>
              </c:strCache>
            </c:strRef>
          </c:tx>
          <c:spPr>
            <a:solidFill>
              <a:schemeClr val="accent1"/>
            </a:solidFill>
            <a:ln>
              <a:noFill/>
            </a:ln>
            <a:effectLst/>
          </c:spPr>
          <c:invertIfNegative val="0"/>
          <c:cat>
            <c:strRef>
              <c:f>'BROJ UPISANIH'!$F$10:$F$17</c:f>
              <c:strCache>
                <c:ptCount val="8"/>
                <c:pt idx="0">
                  <c:v>2012/2013</c:v>
                </c:pt>
                <c:pt idx="1">
                  <c:v>2013/2014</c:v>
                </c:pt>
                <c:pt idx="2">
                  <c:v>2014/2015</c:v>
                </c:pt>
                <c:pt idx="3">
                  <c:v>2015/2016</c:v>
                </c:pt>
                <c:pt idx="4">
                  <c:v>2016/2017</c:v>
                </c:pt>
                <c:pt idx="5">
                  <c:v>2017/2018</c:v>
                </c:pt>
                <c:pt idx="6">
                  <c:v>2018/2019</c:v>
                </c:pt>
                <c:pt idx="7">
                  <c:v>2019/2020</c:v>
                </c:pt>
              </c:strCache>
            </c:strRef>
          </c:cat>
          <c:val>
            <c:numRef>
              <c:f>'BROJ UPISANIH'!$G$10:$G$17</c:f>
              <c:numCache>
                <c:formatCode>General</c:formatCode>
                <c:ptCount val="8"/>
                <c:pt idx="0">
                  <c:v>17</c:v>
                </c:pt>
                <c:pt idx="1">
                  <c:v>0</c:v>
                </c:pt>
                <c:pt idx="2">
                  <c:v>7</c:v>
                </c:pt>
                <c:pt idx="3">
                  <c:v>10</c:v>
                </c:pt>
                <c:pt idx="4">
                  <c:v>6</c:v>
                </c:pt>
                <c:pt idx="5">
                  <c:v>16</c:v>
                </c:pt>
                <c:pt idx="6">
                  <c:v>10</c:v>
                </c:pt>
                <c:pt idx="7">
                  <c:v>5</c:v>
                </c:pt>
              </c:numCache>
            </c:numRef>
          </c:val>
          <c:extLst>
            <c:ext xmlns:c16="http://schemas.microsoft.com/office/drawing/2014/chart" uri="{C3380CC4-5D6E-409C-BE32-E72D297353CC}">
              <c16:uniqueId val="{00000000-9D54-46BE-9241-70982F1CBB8F}"/>
            </c:ext>
          </c:extLst>
        </c:ser>
        <c:ser>
          <c:idx val="1"/>
          <c:order val="1"/>
          <c:tx>
            <c:strRef>
              <c:f>'BROJ UPISANIH'!$H$9</c:f>
              <c:strCache>
                <c:ptCount val="1"/>
                <c:pt idx="0">
                  <c:v>neekonomisti</c:v>
                </c:pt>
              </c:strCache>
            </c:strRef>
          </c:tx>
          <c:spPr>
            <a:solidFill>
              <a:schemeClr val="accent2"/>
            </a:solidFill>
            <a:ln>
              <a:noFill/>
            </a:ln>
            <a:effectLst/>
          </c:spPr>
          <c:invertIfNegative val="0"/>
          <c:cat>
            <c:strRef>
              <c:f>'BROJ UPISANIH'!$F$10:$F$17</c:f>
              <c:strCache>
                <c:ptCount val="8"/>
                <c:pt idx="0">
                  <c:v>2012/2013</c:v>
                </c:pt>
                <c:pt idx="1">
                  <c:v>2013/2014</c:v>
                </c:pt>
                <c:pt idx="2">
                  <c:v>2014/2015</c:v>
                </c:pt>
                <c:pt idx="3">
                  <c:v>2015/2016</c:v>
                </c:pt>
                <c:pt idx="4">
                  <c:v>2016/2017</c:v>
                </c:pt>
                <c:pt idx="5">
                  <c:v>2017/2018</c:v>
                </c:pt>
                <c:pt idx="6">
                  <c:v>2018/2019</c:v>
                </c:pt>
                <c:pt idx="7">
                  <c:v>2019/2020</c:v>
                </c:pt>
              </c:strCache>
            </c:strRef>
          </c:cat>
          <c:val>
            <c:numRef>
              <c:f>'BROJ UPISANIH'!$H$10:$H$17</c:f>
              <c:numCache>
                <c:formatCode>General</c:formatCode>
                <c:ptCount val="8"/>
                <c:pt idx="0">
                  <c:v>6</c:v>
                </c:pt>
                <c:pt idx="1">
                  <c:v>0</c:v>
                </c:pt>
                <c:pt idx="2">
                  <c:v>1</c:v>
                </c:pt>
                <c:pt idx="3">
                  <c:v>3</c:v>
                </c:pt>
                <c:pt idx="4">
                  <c:v>0</c:v>
                </c:pt>
                <c:pt idx="5">
                  <c:v>1</c:v>
                </c:pt>
                <c:pt idx="6">
                  <c:v>7</c:v>
                </c:pt>
                <c:pt idx="7">
                  <c:v>2</c:v>
                </c:pt>
              </c:numCache>
            </c:numRef>
          </c:val>
          <c:extLst>
            <c:ext xmlns:c16="http://schemas.microsoft.com/office/drawing/2014/chart" uri="{C3380CC4-5D6E-409C-BE32-E72D297353CC}">
              <c16:uniqueId val="{00000001-9D54-46BE-9241-70982F1CBB8F}"/>
            </c:ext>
          </c:extLst>
        </c:ser>
        <c:dLbls>
          <c:showLegendKey val="0"/>
          <c:showVal val="0"/>
          <c:showCatName val="0"/>
          <c:showSerName val="0"/>
          <c:showPercent val="0"/>
          <c:showBubbleSize val="0"/>
        </c:dLbls>
        <c:gapWidth val="219"/>
        <c:overlap val="-27"/>
        <c:axId val="1687427119"/>
        <c:axId val="1687425871"/>
      </c:barChart>
      <c:catAx>
        <c:axId val="16874271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7425871"/>
        <c:crosses val="autoZero"/>
        <c:auto val="1"/>
        <c:lblAlgn val="ctr"/>
        <c:lblOffset val="100"/>
        <c:noMultiLvlLbl val="0"/>
      </c:catAx>
      <c:valAx>
        <c:axId val="16874258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74271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a:t>Broj obranjenih završni radova na PDSS-u</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'[PDS-obranjeni radovi.xlsx]BROJ ZAVRŠENIH i MENTORI'!$H$9</c:f>
              <c:strCache>
                <c:ptCount val="1"/>
                <c:pt idx="0">
                  <c:v>studenti</c:v>
                </c:pt>
              </c:strCache>
            </c:strRef>
          </c:tx>
          <c:spPr>
            <a:solidFill>
              <a:schemeClr val="accent1"/>
            </a:solidFill>
            <a:ln>
              <a:noFill/>
            </a:ln>
            <a:effectLst/>
          </c:spPr>
          <c:invertIfNegative val="0"/>
          <c:cat>
            <c:strRef>
              <c:f>'[PDS-obranjeni radovi.xlsx]BROJ ZAVRŠENIH i MENTORI'!$G$10:$G$17</c:f>
              <c:strCache>
                <c:ptCount val="8"/>
                <c:pt idx="0">
                  <c:v>2012/2013</c:v>
                </c:pt>
                <c:pt idx="1">
                  <c:v>2013/2014</c:v>
                </c:pt>
                <c:pt idx="2">
                  <c:v>2014/2015</c:v>
                </c:pt>
                <c:pt idx="3">
                  <c:v>2015/2016</c:v>
                </c:pt>
                <c:pt idx="4">
                  <c:v>2016/2017</c:v>
                </c:pt>
                <c:pt idx="5">
                  <c:v>2017/2018</c:v>
                </c:pt>
                <c:pt idx="6">
                  <c:v>2018/2019</c:v>
                </c:pt>
                <c:pt idx="7">
                  <c:v>2019/2020</c:v>
                </c:pt>
              </c:strCache>
            </c:strRef>
          </c:cat>
          <c:val>
            <c:numRef>
              <c:f>'[PDS-obranjeni radovi.xlsx]BROJ ZAVRŠENIH i MENTORI'!$H$10:$H$17</c:f>
              <c:numCache>
                <c:formatCode>General</c:formatCode>
                <c:ptCount val="8"/>
                <c:pt idx="0">
                  <c:v>17</c:v>
                </c:pt>
                <c:pt idx="1">
                  <c:v>37</c:v>
                </c:pt>
                <c:pt idx="2">
                  <c:v>21</c:v>
                </c:pt>
                <c:pt idx="3">
                  <c:v>12</c:v>
                </c:pt>
                <c:pt idx="4">
                  <c:v>30</c:v>
                </c:pt>
                <c:pt idx="5">
                  <c:v>14</c:v>
                </c:pt>
                <c:pt idx="6">
                  <c:v>10</c:v>
                </c:pt>
                <c:pt idx="7">
                  <c:v>0</c:v>
                </c:pt>
              </c:numCache>
            </c:numRef>
          </c:val>
          <c:extLst>
            <c:ext xmlns:c16="http://schemas.microsoft.com/office/drawing/2014/chart" uri="{C3380CC4-5D6E-409C-BE32-E72D297353CC}">
              <c16:uniqueId val="{00000000-06F3-4511-9D08-D2108CA675F7}"/>
            </c:ext>
          </c:extLst>
        </c:ser>
        <c:ser>
          <c:idx val="1"/>
          <c:order val="1"/>
          <c:tx>
            <c:strRef>
              <c:f>'[PDS-obranjeni radovi.xlsx]BROJ ZAVRŠENIH i MENTORI'!$I$9</c:f>
              <c:strCache>
                <c:ptCount val="1"/>
                <c:pt idx="0">
                  <c:v>mentori EFST</c:v>
                </c:pt>
              </c:strCache>
            </c:strRef>
          </c:tx>
          <c:spPr>
            <a:solidFill>
              <a:schemeClr val="accent2"/>
            </a:solidFill>
            <a:ln>
              <a:noFill/>
            </a:ln>
            <a:effectLst/>
          </c:spPr>
          <c:invertIfNegative val="0"/>
          <c:cat>
            <c:strRef>
              <c:f>'[PDS-obranjeni radovi.xlsx]BROJ ZAVRŠENIH i MENTORI'!$G$10:$G$17</c:f>
              <c:strCache>
                <c:ptCount val="8"/>
                <c:pt idx="0">
                  <c:v>2012/2013</c:v>
                </c:pt>
                <c:pt idx="1">
                  <c:v>2013/2014</c:v>
                </c:pt>
                <c:pt idx="2">
                  <c:v>2014/2015</c:v>
                </c:pt>
                <c:pt idx="3">
                  <c:v>2015/2016</c:v>
                </c:pt>
                <c:pt idx="4">
                  <c:v>2016/2017</c:v>
                </c:pt>
                <c:pt idx="5">
                  <c:v>2017/2018</c:v>
                </c:pt>
                <c:pt idx="6">
                  <c:v>2018/2019</c:v>
                </c:pt>
                <c:pt idx="7">
                  <c:v>2019/2020</c:v>
                </c:pt>
              </c:strCache>
            </c:strRef>
          </c:cat>
          <c:val>
            <c:numRef>
              <c:f>'[PDS-obranjeni radovi.xlsx]BROJ ZAVRŠENIH i MENTORI'!$I$10:$I$17</c:f>
              <c:numCache>
                <c:formatCode>General</c:formatCode>
                <c:ptCount val="8"/>
                <c:pt idx="0">
                  <c:v>16</c:v>
                </c:pt>
                <c:pt idx="1">
                  <c:v>35</c:v>
                </c:pt>
                <c:pt idx="2">
                  <c:v>18</c:v>
                </c:pt>
                <c:pt idx="3">
                  <c:v>12</c:v>
                </c:pt>
                <c:pt idx="4">
                  <c:v>23</c:v>
                </c:pt>
                <c:pt idx="5">
                  <c:v>14</c:v>
                </c:pt>
                <c:pt idx="6">
                  <c:v>9</c:v>
                </c:pt>
                <c:pt idx="7">
                  <c:v>0</c:v>
                </c:pt>
              </c:numCache>
            </c:numRef>
          </c:val>
          <c:extLst>
            <c:ext xmlns:c16="http://schemas.microsoft.com/office/drawing/2014/chart" uri="{C3380CC4-5D6E-409C-BE32-E72D297353CC}">
              <c16:uniqueId val="{00000001-06F3-4511-9D08-D2108CA675F7}"/>
            </c:ext>
          </c:extLst>
        </c:ser>
        <c:dLbls>
          <c:showLegendKey val="0"/>
          <c:showVal val="0"/>
          <c:showCatName val="0"/>
          <c:showSerName val="0"/>
          <c:showPercent val="0"/>
          <c:showBubbleSize val="0"/>
        </c:dLbls>
        <c:gapWidth val="219"/>
        <c:overlap val="-27"/>
        <c:axId val="1684269535"/>
        <c:axId val="1684278687"/>
      </c:barChart>
      <c:catAx>
        <c:axId val="16842695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4278687"/>
        <c:crosses val="autoZero"/>
        <c:auto val="1"/>
        <c:lblAlgn val="ctr"/>
        <c:lblOffset val="100"/>
        <c:noMultiLvlLbl val="0"/>
      </c:catAx>
      <c:valAx>
        <c:axId val="168427868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426953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[tema_dario.xlsx]List1!$H$2</c:f>
              <c:strCache>
                <c:ptCount val="1"/>
                <c:pt idx="0">
                  <c:v>Dokumenti kvalitete</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EDB-420C-9BA5-E117BA3CD49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EDB-420C-9BA5-E117BA3CD49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3EDB-420C-9BA5-E117BA3CD49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[tema_dario.xlsx]List1!$I$1:$K$1</c:f>
              <c:strCache>
                <c:ptCount val="3"/>
                <c:pt idx="0">
                  <c:v>novouvedeni</c:v>
                </c:pt>
                <c:pt idx="1">
                  <c:v>brisani</c:v>
                </c:pt>
                <c:pt idx="2">
                  <c:v>izmijenjeni</c:v>
                </c:pt>
              </c:strCache>
            </c:strRef>
          </c:cat>
          <c:val>
            <c:numRef>
              <c:f>[tema_dario.xlsx]List1!$I$2:$K$2</c:f>
              <c:numCache>
                <c:formatCode>General</c:formatCode>
                <c:ptCount val="3"/>
                <c:pt idx="0">
                  <c:v>84</c:v>
                </c:pt>
                <c:pt idx="1">
                  <c:v>4</c:v>
                </c:pt>
                <c:pt idx="2">
                  <c:v>103</c:v>
                </c:pt>
              </c:numCache>
            </c:numRef>
          </c:val>
          <c:extLst>
            <c:ext xmlns:c16="http://schemas.microsoft.com/office/drawing/2014/chart" uri="{C3380CC4-5D6E-409C-BE32-E72D297353CC}">
              <c16:uniqueId val="{00000006-3EDB-420C-9BA5-E117BA3CD492}"/>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Sheet1!$B$90</c:f>
              <c:strCache>
                <c:ptCount val="1"/>
                <c:pt idx="0">
                  <c:v>Ukupni prihodi </c:v>
                </c:pt>
              </c:strCache>
            </c:strRef>
          </c:tx>
          <c:spPr>
            <a:solidFill>
              <a:schemeClr val="accent1"/>
            </a:solidFill>
            <a:ln>
              <a:noFill/>
            </a:ln>
            <a:effectLst/>
          </c:spPr>
          <c:invertIfNegative val="0"/>
          <c:cat>
            <c:strRef>
              <c:f>Sheet1!$C$89:$J$89</c:f>
              <c:strCache>
                <c:ptCount val="8"/>
                <c:pt idx="0">
                  <c:v>2013.</c:v>
                </c:pt>
                <c:pt idx="1">
                  <c:v>2014.</c:v>
                </c:pt>
                <c:pt idx="2">
                  <c:v>2015.</c:v>
                </c:pt>
                <c:pt idx="3">
                  <c:v>2016.</c:v>
                </c:pt>
                <c:pt idx="4">
                  <c:v>2017.</c:v>
                </c:pt>
                <c:pt idx="5">
                  <c:v>2018.</c:v>
                </c:pt>
                <c:pt idx="6">
                  <c:v>2019.</c:v>
                </c:pt>
                <c:pt idx="7">
                  <c:v>2020.</c:v>
                </c:pt>
              </c:strCache>
            </c:strRef>
          </c:cat>
          <c:val>
            <c:numRef>
              <c:f>Sheet1!$C$90:$J$90</c:f>
              <c:numCache>
                <c:formatCode>#,##0</c:formatCode>
                <c:ptCount val="8"/>
                <c:pt idx="0">
                  <c:v>44936355.359999999</c:v>
                </c:pt>
                <c:pt idx="1">
                  <c:v>41026355.859999999</c:v>
                </c:pt>
                <c:pt idx="2">
                  <c:v>39119775.259999998</c:v>
                </c:pt>
                <c:pt idx="3">
                  <c:v>37722969.210000001</c:v>
                </c:pt>
                <c:pt idx="4">
                  <c:v>39239076.460000001</c:v>
                </c:pt>
                <c:pt idx="5">
                  <c:v>41731741.359999999</c:v>
                </c:pt>
                <c:pt idx="6">
                  <c:v>41681871.43</c:v>
                </c:pt>
                <c:pt idx="7">
                  <c:v>42668135.829999998</c:v>
                </c:pt>
              </c:numCache>
            </c:numRef>
          </c:val>
          <c:extLst>
            <c:ext xmlns:c16="http://schemas.microsoft.com/office/drawing/2014/chart" uri="{C3380CC4-5D6E-409C-BE32-E72D297353CC}">
              <c16:uniqueId val="{00000000-5147-4C20-9D51-9C209C913398}"/>
            </c:ext>
          </c:extLst>
        </c:ser>
        <c:ser>
          <c:idx val="1"/>
          <c:order val="1"/>
          <c:tx>
            <c:strRef>
              <c:f>Sheet1!$B$91</c:f>
              <c:strCache>
                <c:ptCount val="1"/>
                <c:pt idx="0">
                  <c:v>Ukupni rashodi</c:v>
                </c:pt>
              </c:strCache>
            </c:strRef>
          </c:tx>
          <c:spPr>
            <a:solidFill>
              <a:schemeClr val="accent2"/>
            </a:solidFill>
            <a:ln>
              <a:noFill/>
            </a:ln>
            <a:effectLst/>
          </c:spPr>
          <c:invertIfNegative val="0"/>
          <c:cat>
            <c:strRef>
              <c:f>Sheet1!$C$89:$J$89</c:f>
              <c:strCache>
                <c:ptCount val="8"/>
                <c:pt idx="0">
                  <c:v>2013.</c:v>
                </c:pt>
                <c:pt idx="1">
                  <c:v>2014.</c:v>
                </c:pt>
                <c:pt idx="2">
                  <c:v>2015.</c:v>
                </c:pt>
                <c:pt idx="3">
                  <c:v>2016.</c:v>
                </c:pt>
                <c:pt idx="4">
                  <c:v>2017.</c:v>
                </c:pt>
                <c:pt idx="5">
                  <c:v>2018.</c:v>
                </c:pt>
                <c:pt idx="6">
                  <c:v>2019.</c:v>
                </c:pt>
                <c:pt idx="7">
                  <c:v>2020.</c:v>
                </c:pt>
              </c:strCache>
            </c:strRef>
          </c:cat>
          <c:val>
            <c:numRef>
              <c:f>Sheet1!$C$91:$J$91</c:f>
              <c:numCache>
                <c:formatCode>#,##0</c:formatCode>
                <c:ptCount val="8"/>
                <c:pt idx="0">
                  <c:v>43767262.560000002</c:v>
                </c:pt>
                <c:pt idx="1">
                  <c:v>41015612.409999996</c:v>
                </c:pt>
                <c:pt idx="2">
                  <c:v>40621123.479999997</c:v>
                </c:pt>
                <c:pt idx="3">
                  <c:v>42800403.520000003</c:v>
                </c:pt>
                <c:pt idx="4">
                  <c:v>38972918.609999999</c:v>
                </c:pt>
                <c:pt idx="5">
                  <c:v>40347516.579999998</c:v>
                </c:pt>
                <c:pt idx="6">
                  <c:v>40801589.350000001</c:v>
                </c:pt>
                <c:pt idx="7">
                  <c:v>40376219.450000003</c:v>
                </c:pt>
              </c:numCache>
            </c:numRef>
          </c:val>
          <c:extLst>
            <c:ext xmlns:c16="http://schemas.microsoft.com/office/drawing/2014/chart" uri="{C3380CC4-5D6E-409C-BE32-E72D297353CC}">
              <c16:uniqueId val="{00000001-5147-4C20-9D51-9C209C913398}"/>
            </c:ext>
          </c:extLst>
        </c:ser>
        <c:ser>
          <c:idx val="2"/>
          <c:order val="2"/>
          <c:tx>
            <c:strRef>
              <c:f>Sheet1!$B$92</c:f>
              <c:strCache>
                <c:ptCount val="1"/>
                <c:pt idx="0">
                  <c:v>Višak / Manjak prihoda</c:v>
                </c:pt>
              </c:strCache>
            </c:strRef>
          </c:tx>
          <c:spPr>
            <a:solidFill>
              <a:srgbClr val="00B050"/>
            </a:solidFill>
            <a:ln>
              <a:noFill/>
            </a:ln>
            <a:effectLst/>
          </c:spPr>
          <c:invertIfNegative val="0"/>
          <c:cat>
            <c:strRef>
              <c:f>Sheet1!$C$89:$J$89</c:f>
              <c:strCache>
                <c:ptCount val="8"/>
                <c:pt idx="0">
                  <c:v>2013.</c:v>
                </c:pt>
                <c:pt idx="1">
                  <c:v>2014.</c:v>
                </c:pt>
                <c:pt idx="2">
                  <c:v>2015.</c:v>
                </c:pt>
                <c:pt idx="3">
                  <c:v>2016.</c:v>
                </c:pt>
                <c:pt idx="4">
                  <c:v>2017.</c:v>
                </c:pt>
                <c:pt idx="5">
                  <c:v>2018.</c:v>
                </c:pt>
                <c:pt idx="6">
                  <c:v>2019.</c:v>
                </c:pt>
                <c:pt idx="7">
                  <c:v>2020.</c:v>
                </c:pt>
              </c:strCache>
            </c:strRef>
          </c:cat>
          <c:val>
            <c:numRef>
              <c:f>Sheet1!$C$92:$J$92</c:f>
              <c:numCache>
                <c:formatCode>#,##0</c:formatCode>
                <c:ptCount val="8"/>
                <c:pt idx="0">
                  <c:v>1169092.799999997</c:v>
                </c:pt>
                <c:pt idx="1">
                  <c:v>10743.45000000298</c:v>
                </c:pt>
                <c:pt idx="2">
                  <c:v>-1501348.2199999988</c:v>
                </c:pt>
                <c:pt idx="3">
                  <c:v>-5077434.3100000024</c:v>
                </c:pt>
                <c:pt idx="4">
                  <c:v>266157.85000000149</c:v>
                </c:pt>
                <c:pt idx="5">
                  <c:v>1384224.7800000012</c:v>
                </c:pt>
                <c:pt idx="6">
                  <c:v>880282.07999999821</c:v>
                </c:pt>
                <c:pt idx="7">
                  <c:v>2291916.3799999952</c:v>
                </c:pt>
              </c:numCache>
            </c:numRef>
          </c:val>
          <c:extLst>
            <c:ext xmlns:c16="http://schemas.microsoft.com/office/drawing/2014/chart" uri="{C3380CC4-5D6E-409C-BE32-E72D297353CC}">
              <c16:uniqueId val="{00000002-5147-4C20-9D51-9C209C913398}"/>
            </c:ext>
          </c:extLst>
        </c:ser>
        <c:dLbls>
          <c:showLegendKey val="0"/>
          <c:showVal val="0"/>
          <c:showCatName val="0"/>
          <c:showSerName val="0"/>
          <c:showPercent val="0"/>
          <c:showBubbleSize val="0"/>
        </c:dLbls>
        <c:gapWidth val="219"/>
        <c:overlap val="-27"/>
        <c:axId val="647752767"/>
        <c:axId val="647751103"/>
      </c:barChart>
      <c:catAx>
        <c:axId val="6477527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7751103"/>
        <c:crosses val="autoZero"/>
        <c:auto val="1"/>
        <c:lblAlgn val="ctr"/>
        <c:lblOffset val="100"/>
        <c:noMultiLvlLbl val="0"/>
      </c:catAx>
      <c:valAx>
        <c:axId val="64775110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77527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977731442106322"/>
          <c:y val="0.10771429542359569"/>
          <c:w val="0.80671074652253838"/>
          <c:h val="0.69330385597351674"/>
        </c:manualLayout>
      </c:layout>
      <c:barChart>
        <c:barDir val="col"/>
        <c:grouping val="clustered"/>
        <c:varyColors val="0"/>
        <c:ser>
          <c:idx val="0"/>
          <c:order val="0"/>
          <c:tx>
            <c:strRef>
              <c:f>Sheet1!$B$99</c:f>
              <c:strCache>
                <c:ptCount val="1"/>
                <c:pt idx="0">
                  <c:v>Prihodi iz proračuna</c:v>
                </c:pt>
              </c:strCache>
            </c:strRef>
          </c:tx>
          <c:spPr>
            <a:solidFill>
              <a:schemeClr val="accent1"/>
            </a:solidFill>
            <a:ln>
              <a:noFill/>
            </a:ln>
            <a:effectLst/>
          </c:spPr>
          <c:invertIfNegative val="0"/>
          <c:cat>
            <c:strRef>
              <c:f>Sheet1!$C$98:$J$98</c:f>
              <c:strCache>
                <c:ptCount val="8"/>
                <c:pt idx="0">
                  <c:v>2013.</c:v>
                </c:pt>
                <c:pt idx="1">
                  <c:v>2014.</c:v>
                </c:pt>
                <c:pt idx="2">
                  <c:v>2015.</c:v>
                </c:pt>
                <c:pt idx="3">
                  <c:v>2016.</c:v>
                </c:pt>
                <c:pt idx="4">
                  <c:v>2017.</c:v>
                </c:pt>
                <c:pt idx="5">
                  <c:v>2018.</c:v>
                </c:pt>
                <c:pt idx="6">
                  <c:v>2019.</c:v>
                </c:pt>
                <c:pt idx="7">
                  <c:v>2020.</c:v>
                </c:pt>
              </c:strCache>
            </c:strRef>
          </c:cat>
          <c:val>
            <c:numRef>
              <c:f>Sheet1!$C$99:$J$99</c:f>
              <c:numCache>
                <c:formatCode>#,##0</c:formatCode>
                <c:ptCount val="8"/>
                <c:pt idx="0">
                  <c:v>25947950.93</c:v>
                </c:pt>
                <c:pt idx="1">
                  <c:v>24379321.740000002</c:v>
                </c:pt>
                <c:pt idx="2">
                  <c:v>23583554.149999999</c:v>
                </c:pt>
                <c:pt idx="3">
                  <c:v>24162538.82</c:v>
                </c:pt>
                <c:pt idx="4">
                  <c:v>26850171.210000005</c:v>
                </c:pt>
                <c:pt idx="5">
                  <c:v>28241255.900000002</c:v>
                </c:pt>
                <c:pt idx="6">
                  <c:v>30047234.43</c:v>
                </c:pt>
                <c:pt idx="7">
                  <c:v>31163656.600000005</c:v>
                </c:pt>
              </c:numCache>
            </c:numRef>
          </c:val>
          <c:extLst>
            <c:ext xmlns:c16="http://schemas.microsoft.com/office/drawing/2014/chart" uri="{C3380CC4-5D6E-409C-BE32-E72D297353CC}">
              <c16:uniqueId val="{00000000-2C64-48F3-9AD2-E3D882821F13}"/>
            </c:ext>
          </c:extLst>
        </c:ser>
        <c:ser>
          <c:idx val="1"/>
          <c:order val="1"/>
          <c:tx>
            <c:strRef>
              <c:f>Sheet1!$B$100</c:f>
              <c:strCache>
                <c:ptCount val="1"/>
                <c:pt idx="0">
                  <c:v>Vlastiti prihodi</c:v>
                </c:pt>
              </c:strCache>
            </c:strRef>
          </c:tx>
          <c:spPr>
            <a:solidFill>
              <a:schemeClr val="accent2"/>
            </a:solidFill>
            <a:ln>
              <a:noFill/>
            </a:ln>
            <a:effectLst/>
          </c:spPr>
          <c:invertIfNegative val="0"/>
          <c:cat>
            <c:strRef>
              <c:f>Sheet1!$C$98:$J$98</c:f>
              <c:strCache>
                <c:ptCount val="8"/>
                <c:pt idx="0">
                  <c:v>2013.</c:v>
                </c:pt>
                <c:pt idx="1">
                  <c:v>2014.</c:v>
                </c:pt>
                <c:pt idx="2">
                  <c:v>2015.</c:v>
                </c:pt>
                <c:pt idx="3">
                  <c:v>2016.</c:v>
                </c:pt>
                <c:pt idx="4">
                  <c:v>2017.</c:v>
                </c:pt>
                <c:pt idx="5">
                  <c:v>2018.</c:v>
                </c:pt>
                <c:pt idx="6">
                  <c:v>2019.</c:v>
                </c:pt>
                <c:pt idx="7">
                  <c:v>2020.</c:v>
                </c:pt>
              </c:strCache>
            </c:strRef>
          </c:cat>
          <c:val>
            <c:numRef>
              <c:f>Sheet1!$C$100:$J$100</c:f>
              <c:numCache>
                <c:formatCode>#,##0</c:formatCode>
                <c:ptCount val="8"/>
                <c:pt idx="0">
                  <c:v>18988404.430000003</c:v>
                </c:pt>
                <c:pt idx="1">
                  <c:v>16647034.119999999</c:v>
                </c:pt>
                <c:pt idx="2">
                  <c:v>15536221.109999999</c:v>
                </c:pt>
                <c:pt idx="3">
                  <c:v>13560430.389999999</c:v>
                </c:pt>
                <c:pt idx="4">
                  <c:v>12388905.249999998</c:v>
                </c:pt>
                <c:pt idx="5">
                  <c:v>13490485.459999999</c:v>
                </c:pt>
                <c:pt idx="6">
                  <c:v>11634637</c:v>
                </c:pt>
                <c:pt idx="7">
                  <c:v>11504479.23</c:v>
                </c:pt>
              </c:numCache>
            </c:numRef>
          </c:val>
          <c:extLst>
            <c:ext xmlns:c16="http://schemas.microsoft.com/office/drawing/2014/chart" uri="{C3380CC4-5D6E-409C-BE32-E72D297353CC}">
              <c16:uniqueId val="{00000001-2C64-48F3-9AD2-E3D882821F13}"/>
            </c:ext>
          </c:extLst>
        </c:ser>
        <c:dLbls>
          <c:showLegendKey val="0"/>
          <c:showVal val="0"/>
          <c:showCatName val="0"/>
          <c:showSerName val="0"/>
          <c:showPercent val="0"/>
          <c:showBubbleSize val="0"/>
        </c:dLbls>
        <c:gapWidth val="219"/>
        <c:overlap val="-27"/>
        <c:axId val="374587983"/>
        <c:axId val="1"/>
      </c:barChart>
      <c:catAx>
        <c:axId val="3745879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74587983"/>
        <c:crosses val="autoZero"/>
        <c:crossBetween val="between"/>
      </c:valAx>
      <c:spPr>
        <a:noFill/>
        <a:ln w="25400">
          <a:noFill/>
        </a:ln>
      </c:spPr>
    </c:plotArea>
    <c:legend>
      <c:legendPos val="r"/>
      <c:layout>
        <c:manualLayout>
          <c:xMode val="edge"/>
          <c:yMode val="edge"/>
          <c:x val="0.25428190548663321"/>
          <c:y val="0.89571137814214608"/>
          <c:w val="0.50215334276772106"/>
          <c:h val="7.913915790814142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27623244523571"/>
          <c:y val="0.1067293925138065"/>
          <c:w val="0.80262311476062198"/>
          <c:h val="0.59790308955887195"/>
        </c:manualLayout>
      </c:layout>
      <c:barChart>
        <c:barDir val="col"/>
        <c:grouping val="clustered"/>
        <c:varyColors val="0"/>
        <c:ser>
          <c:idx val="0"/>
          <c:order val="0"/>
          <c:tx>
            <c:strRef>
              <c:f>Sheet1!$B$138</c:f>
              <c:strCache>
                <c:ptCount val="1"/>
                <c:pt idx="0">
                  <c:v>PD i D studiji</c:v>
                </c:pt>
              </c:strCache>
            </c:strRef>
          </c:tx>
          <c:spPr>
            <a:solidFill>
              <a:schemeClr val="accent1"/>
            </a:solidFill>
            <a:ln>
              <a:noFill/>
            </a:ln>
            <a:effectLst/>
          </c:spPr>
          <c:invertIfNegative val="0"/>
          <c:cat>
            <c:strRef>
              <c:f>Sheet1!$C$137:$J$137</c:f>
              <c:strCache>
                <c:ptCount val="8"/>
                <c:pt idx="0">
                  <c:v>2013.</c:v>
                </c:pt>
                <c:pt idx="1">
                  <c:v>2014.</c:v>
                </c:pt>
                <c:pt idx="2">
                  <c:v>2015.</c:v>
                </c:pt>
                <c:pt idx="3">
                  <c:v>2016.</c:v>
                </c:pt>
                <c:pt idx="4">
                  <c:v>2017.</c:v>
                </c:pt>
                <c:pt idx="5">
                  <c:v>2018.</c:v>
                </c:pt>
                <c:pt idx="6">
                  <c:v>2019.</c:v>
                </c:pt>
                <c:pt idx="7">
                  <c:v>2020.</c:v>
                </c:pt>
              </c:strCache>
            </c:strRef>
          </c:cat>
          <c:val>
            <c:numRef>
              <c:f>Sheet1!$C$138:$J$138</c:f>
              <c:numCache>
                <c:formatCode>#,##0</c:formatCode>
                <c:ptCount val="8"/>
                <c:pt idx="0">
                  <c:v>13058708.17</c:v>
                </c:pt>
                <c:pt idx="1">
                  <c:v>11395963.039999999</c:v>
                </c:pt>
                <c:pt idx="2">
                  <c:v>10745181.24</c:v>
                </c:pt>
                <c:pt idx="3">
                  <c:v>9453411.7799999993</c:v>
                </c:pt>
                <c:pt idx="4">
                  <c:v>8059975.9000000004</c:v>
                </c:pt>
                <c:pt idx="5">
                  <c:v>7909283.0499999998</c:v>
                </c:pt>
                <c:pt idx="6">
                  <c:v>6683373.1299999999</c:v>
                </c:pt>
                <c:pt idx="7">
                  <c:v>6087579.9199999999</c:v>
                </c:pt>
              </c:numCache>
            </c:numRef>
          </c:val>
          <c:extLst>
            <c:ext xmlns:c16="http://schemas.microsoft.com/office/drawing/2014/chart" uri="{C3380CC4-5D6E-409C-BE32-E72D297353CC}">
              <c16:uniqueId val="{00000000-680B-495A-AC52-9E309E6CDDEE}"/>
            </c:ext>
          </c:extLst>
        </c:ser>
        <c:ser>
          <c:idx val="1"/>
          <c:order val="1"/>
          <c:tx>
            <c:strRef>
              <c:f>Sheet1!$B$139</c:f>
              <c:strCache>
                <c:ptCount val="1"/>
                <c:pt idx="0">
                  <c:v>PDS studiji</c:v>
                </c:pt>
              </c:strCache>
            </c:strRef>
          </c:tx>
          <c:spPr>
            <a:solidFill>
              <a:schemeClr val="accent2"/>
            </a:solidFill>
            <a:ln>
              <a:noFill/>
            </a:ln>
            <a:effectLst/>
          </c:spPr>
          <c:invertIfNegative val="0"/>
          <c:cat>
            <c:strRef>
              <c:f>Sheet1!$C$137:$J$137</c:f>
              <c:strCache>
                <c:ptCount val="8"/>
                <c:pt idx="0">
                  <c:v>2013.</c:v>
                </c:pt>
                <c:pt idx="1">
                  <c:v>2014.</c:v>
                </c:pt>
                <c:pt idx="2">
                  <c:v>2015.</c:v>
                </c:pt>
                <c:pt idx="3">
                  <c:v>2016.</c:v>
                </c:pt>
                <c:pt idx="4">
                  <c:v>2017.</c:v>
                </c:pt>
                <c:pt idx="5">
                  <c:v>2018.</c:v>
                </c:pt>
                <c:pt idx="6">
                  <c:v>2019.</c:v>
                </c:pt>
                <c:pt idx="7">
                  <c:v>2020.</c:v>
                </c:pt>
              </c:strCache>
            </c:strRef>
          </c:cat>
          <c:val>
            <c:numRef>
              <c:f>Sheet1!$C$139:$J$139</c:f>
              <c:numCache>
                <c:formatCode>#,##0</c:formatCode>
                <c:ptCount val="8"/>
                <c:pt idx="0">
                  <c:v>839399.99</c:v>
                </c:pt>
                <c:pt idx="1">
                  <c:v>1478390.74</c:v>
                </c:pt>
                <c:pt idx="2">
                  <c:v>984077.92</c:v>
                </c:pt>
                <c:pt idx="3">
                  <c:v>1124601.7</c:v>
                </c:pt>
                <c:pt idx="4">
                  <c:v>1007961.96</c:v>
                </c:pt>
                <c:pt idx="5">
                  <c:v>1096081.22</c:v>
                </c:pt>
                <c:pt idx="6">
                  <c:v>1159950</c:v>
                </c:pt>
                <c:pt idx="7">
                  <c:v>502952.26</c:v>
                </c:pt>
              </c:numCache>
            </c:numRef>
          </c:val>
          <c:extLst>
            <c:ext xmlns:c16="http://schemas.microsoft.com/office/drawing/2014/chart" uri="{C3380CC4-5D6E-409C-BE32-E72D297353CC}">
              <c16:uniqueId val="{00000001-680B-495A-AC52-9E309E6CDDEE}"/>
            </c:ext>
          </c:extLst>
        </c:ser>
        <c:ser>
          <c:idx val="2"/>
          <c:order val="2"/>
          <c:tx>
            <c:strRef>
              <c:f>Sheet1!$B$140</c:f>
              <c:strCache>
                <c:ptCount val="1"/>
                <c:pt idx="0">
                  <c:v>CCO</c:v>
                </c:pt>
              </c:strCache>
            </c:strRef>
          </c:tx>
          <c:spPr>
            <a:solidFill>
              <a:schemeClr val="accent3"/>
            </a:solidFill>
            <a:ln>
              <a:noFill/>
            </a:ln>
            <a:effectLst/>
          </c:spPr>
          <c:invertIfNegative val="0"/>
          <c:cat>
            <c:strRef>
              <c:f>Sheet1!$C$137:$J$137</c:f>
              <c:strCache>
                <c:ptCount val="8"/>
                <c:pt idx="0">
                  <c:v>2013.</c:v>
                </c:pt>
                <c:pt idx="1">
                  <c:v>2014.</c:v>
                </c:pt>
                <c:pt idx="2">
                  <c:v>2015.</c:v>
                </c:pt>
                <c:pt idx="3">
                  <c:v>2016.</c:v>
                </c:pt>
                <c:pt idx="4">
                  <c:v>2017.</c:v>
                </c:pt>
                <c:pt idx="5">
                  <c:v>2018.</c:v>
                </c:pt>
                <c:pt idx="6">
                  <c:v>2019.</c:v>
                </c:pt>
                <c:pt idx="7">
                  <c:v>2020.</c:v>
                </c:pt>
              </c:strCache>
            </c:strRef>
          </c:cat>
          <c:val>
            <c:numRef>
              <c:f>Sheet1!$C$140:$J$140</c:f>
              <c:numCache>
                <c:formatCode>#,##0</c:formatCode>
                <c:ptCount val="8"/>
                <c:pt idx="0">
                  <c:v>1715950.66</c:v>
                </c:pt>
                <c:pt idx="1">
                  <c:v>858824.62</c:v>
                </c:pt>
                <c:pt idx="2">
                  <c:v>1036252.94</c:v>
                </c:pt>
                <c:pt idx="3">
                  <c:v>633035.6</c:v>
                </c:pt>
                <c:pt idx="4">
                  <c:v>562547.93000000005</c:v>
                </c:pt>
                <c:pt idx="5">
                  <c:v>589337.23</c:v>
                </c:pt>
                <c:pt idx="6">
                  <c:v>543601.28</c:v>
                </c:pt>
                <c:pt idx="7">
                  <c:v>204410.45</c:v>
                </c:pt>
              </c:numCache>
            </c:numRef>
          </c:val>
          <c:extLst>
            <c:ext xmlns:c16="http://schemas.microsoft.com/office/drawing/2014/chart" uri="{C3380CC4-5D6E-409C-BE32-E72D297353CC}">
              <c16:uniqueId val="{00000002-680B-495A-AC52-9E309E6CDDEE}"/>
            </c:ext>
          </c:extLst>
        </c:ser>
        <c:ser>
          <c:idx val="3"/>
          <c:order val="3"/>
          <c:tx>
            <c:strRef>
              <c:f>Sheet1!$B$141</c:f>
              <c:strCache>
                <c:ptCount val="1"/>
                <c:pt idx="0">
                  <c:v>Projekti i konferencije</c:v>
                </c:pt>
              </c:strCache>
            </c:strRef>
          </c:tx>
          <c:spPr>
            <a:solidFill>
              <a:schemeClr val="accent4"/>
            </a:solidFill>
            <a:ln>
              <a:noFill/>
            </a:ln>
            <a:effectLst/>
          </c:spPr>
          <c:invertIfNegative val="0"/>
          <c:cat>
            <c:strRef>
              <c:f>Sheet1!$C$137:$J$137</c:f>
              <c:strCache>
                <c:ptCount val="8"/>
                <c:pt idx="0">
                  <c:v>2013.</c:v>
                </c:pt>
                <c:pt idx="1">
                  <c:v>2014.</c:v>
                </c:pt>
                <c:pt idx="2">
                  <c:v>2015.</c:v>
                </c:pt>
                <c:pt idx="3">
                  <c:v>2016.</c:v>
                </c:pt>
                <c:pt idx="4">
                  <c:v>2017.</c:v>
                </c:pt>
                <c:pt idx="5">
                  <c:v>2018.</c:v>
                </c:pt>
                <c:pt idx="6">
                  <c:v>2019.</c:v>
                </c:pt>
                <c:pt idx="7">
                  <c:v>2020.</c:v>
                </c:pt>
              </c:strCache>
            </c:strRef>
          </c:cat>
          <c:val>
            <c:numRef>
              <c:f>Sheet1!$C$141:$J$141</c:f>
              <c:numCache>
                <c:formatCode>#,##0</c:formatCode>
                <c:ptCount val="8"/>
                <c:pt idx="0">
                  <c:v>950618.34</c:v>
                </c:pt>
                <c:pt idx="1">
                  <c:v>1153902.6499999999</c:v>
                </c:pt>
                <c:pt idx="2">
                  <c:v>1034210.52</c:v>
                </c:pt>
                <c:pt idx="3">
                  <c:v>904155.88</c:v>
                </c:pt>
                <c:pt idx="4">
                  <c:v>1100599.1100000001</c:v>
                </c:pt>
                <c:pt idx="5">
                  <c:v>1261640.73</c:v>
                </c:pt>
                <c:pt idx="6">
                  <c:v>1557946.46</c:v>
                </c:pt>
                <c:pt idx="7">
                  <c:v>3756439.82</c:v>
                </c:pt>
              </c:numCache>
            </c:numRef>
          </c:val>
          <c:extLst>
            <c:ext xmlns:c16="http://schemas.microsoft.com/office/drawing/2014/chart" uri="{C3380CC4-5D6E-409C-BE32-E72D297353CC}">
              <c16:uniqueId val="{00000003-680B-495A-AC52-9E309E6CDDEE}"/>
            </c:ext>
          </c:extLst>
        </c:ser>
        <c:ser>
          <c:idx val="4"/>
          <c:order val="4"/>
          <c:tx>
            <c:strRef>
              <c:f>Sheet1!$B$142</c:f>
              <c:strCache>
                <c:ptCount val="1"/>
                <c:pt idx="0">
                  <c:v>Najmovi</c:v>
                </c:pt>
              </c:strCache>
            </c:strRef>
          </c:tx>
          <c:spPr>
            <a:solidFill>
              <a:schemeClr val="accent5"/>
            </a:solidFill>
            <a:ln>
              <a:noFill/>
            </a:ln>
            <a:effectLst/>
          </c:spPr>
          <c:invertIfNegative val="0"/>
          <c:cat>
            <c:strRef>
              <c:f>Sheet1!$C$137:$J$137</c:f>
              <c:strCache>
                <c:ptCount val="8"/>
                <c:pt idx="0">
                  <c:v>2013.</c:v>
                </c:pt>
                <c:pt idx="1">
                  <c:v>2014.</c:v>
                </c:pt>
                <c:pt idx="2">
                  <c:v>2015.</c:v>
                </c:pt>
                <c:pt idx="3">
                  <c:v>2016.</c:v>
                </c:pt>
                <c:pt idx="4">
                  <c:v>2017.</c:v>
                </c:pt>
                <c:pt idx="5">
                  <c:v>2018.</c:v>
                </c:pt>
                <c:pt idx="6">
                  <c:v>2019.</c:v>
                </c:pt>
                <c:pt idx="7">
                  <c:v>2020.</c:v>
                </c:pt>
              </c:strCache>
            </c:strRef>
          </c:cat>
          <c:val>
            <c:numRef>
              <c:f>Sheet1!$C$142:$J$142</c:f>
              <c:numCache>
                <c:formatCode>#,##0</c:formatCode>
                <c:ptCount val="8"/>
                <c:pt idx="0">
                  <c:v>757748</c:v>
                </c:pt>
                <c:pt idx="1">
                  <c:v>622754.61</c:v>
                </c:pt>
                <c:pt idx="2">
                  <c:v>764239.4</c:v>
                </c:pt>
                <c:pt idx="3">
                  <c:v>655400.89</c:v>
                </c:pt>
                <c:pt idx="4">
                  <c:v>581585.88</c:v>
                </c:pt>
                <c:pt idx="5">
                  <c:v>587917.78</c:v>
                </c:pt>
                <c:pt idx="6">
                  <c:v>609912.46</c:v>
                </c:pt>
                <c:pt idx="7">
                  <c:v>364598.58</c:v>
                </c:pt>
              </c:numCache>
            </c:numRef>
          </c:val>
          <c:extLst>
            <c:ext xmlns:c16="http://schemas.microsoft.com/office/drawing/2014/chart" uri="{C3380CC4-5D6E-409C-BE32-E72D297353CC}">
              <c16:uniqueId val="{00000004-680B-495A-AC52-9E309E6CDDEE}"/>
            </c:ext>
          </c:extLst>
        </c:ser>
        <c:ser>
          <c:idx val="5"/>
          <c:order val="5"/>
          <c:tx>
            <c:strRef>
              <c:f>Sheet1!$B$143</c:f>
              <c:strCache>
                <c:ptCount val="1"/>
                <c:pt idx="0">
                  <c:v>Donacije i sponzorstva </c:v>
                </c:pt>
              </c:strCache>
            </c:strRef>
          </c:tx>
          <c:spPr>
            <a:solidFill>
              <a:schemeClr val="accent6"/>
            </a:solidFill>
            <a:ln>
              <a:noFill/>
            </a:ln>
            <a:effectLst/>
          </c:spPr>
          <c:invertIfNegative val="0"/>
          <c:cat>
            <c:strRef>
              <c:f>Sheet1!$C$137:$J$137</c:f>
              <c:strCache>
                <c:ptCount val="8"/>
                <c:pt idx="0">
                  <c:v>2013.</c:v>
                </c:pt>
                <c:pt idx="1">
                  <c:v>2014.</c:v>
                </c:pt>
                <c:pt idx="2">
                  <c:v>2015.</c:v>
                </c:pt>
                <c:pt idx="3">
                  <c:v>2016.</c:v>
                </c:pt>
                <c:pt idx="4">
                  <c:v>2017.</c:v>
                </c:pt>
                <c:pt idx="5">
                  <c:v>2018.</c:v>
                </c:pt>
                <c:pt idx="6">
                  <c:v>2019.</c:v>
                </c:pt>
                <c:pt idx="7">
                  <c:v>2020.</c:v>
                </c:pt>
              </c:strCache>
            </c:strRef>
          </c:cat>
          <c:val>
            <c:numRef>
              <c:f>Sheet1!$C$143:$J$143</c:f>
              <c:numCache>
                <c:formatCode>#,##0</c:formatCode>
                <c:ptCount val="8"/>
                <c:pt idx="0">
                  <c:v>229620</c:v>
                </c:pt>
                <c:pt idx="1">
                  <c:v>39700</c:v>
                </c:pt>
                <c:pt idx="2">
                  <c:v>260326.28</c:v>
                </c:pt>
                <c:pt idx="3">
                  <c:v>63450</c:v>
                </c:pt>
                <c:pt idx="4">
                  <c:v>415817.2</c:v>
                </c:pt>
                <c:pt idx="5">
                  <c:v>293329.86</c:v>
                </c:pt>
                <c:pt idx="6">
                  <c:v>659904.31999999995</c:v>
                </c:pt>
                <c:pt idx="7">
                  <c:v>424035.15</c:v>
                </c:pt>
              </c:numCache>
            </c:numRef>
          </c:val>
          <c:extLst>
            <c:ext xmlns:c16="http://schemas.microsoft.com/office/drawing/2014/chart" uri="{C3380CC4-5D6E-409C-BE32-E72D297353CC}">
              <c16:uniqueId val="{00000005-680B-495A-AC52-9E309E6CDDEE}"/>
            </c:ext>
          </c:extLst>
        </c:ser>
        <c:dLbls>
          <c:showLegendKey val="0"/>
          <c:showVal val="0"/>
          <c:showCatName val="0"/>
          <c:showSerName val="0"/>
          <c:showPercent val="0"/>
          <c:showBubbleSize val="0"/>
        </c:dLbls>
        <c:gapWidth val="219"/>
        <c:overlap val="-27"/>
        <c:axId val="374588399"/>
        <c:axId val="1"/>
      </c:barChart>
      <c:catAx>
        <c:axId val="3745883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74588399"/>
        <c:crosses val="autoZero"/>
        <c:crossBetween val="between"/>
      </c:valAx>
      <c:spPr>
        <a:noFill/>
        <a:ln w="25400">
          <a:noFill/>
        </a:ln>
      </c:spPr>
    </c:plotArea>
    <c:legend>
      <c:legendPos val="r"/>
      <c:layout>
        <c:manualLayout>
          <c:xMode val="edge"/>
          <c:yMode val="edge"/>
          <c:x val="0.10470431402390779"/>
          <c:y val="0.82376668913474482"/>
          <c:w val="0.8013085256931719"/>
          <c:h val="0.1510838469155427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8880889100219"/>
          <c:y val="9.5081539650027996E-2"/>
          <c:w val="0.78978950580704221"/>
          <c:h val="0.6898006542076871"/>
        </c:manualLayout>
      </c:layout>
      <c:barChart>
        <c:barDir val="col"/>
        <c:grouping val="clustered"/>
        <c:varyColors val="0"/>
        <c:ser>
          <c:idx val="0"/>
          <c:order val="0"/>
          <c:tx>
            <c:strRef>
              <c:f>Sheet1!$B$157</c:f>
              <c:strCache>
                <c:ptCount val="1"/>
                <c:pt idx="0">
                  <c:v>Plaće - MZO</c:v>
                </c:pt>
              </c:strCache>
            </c:strRef>
          </c:tx>
          <c:spPr>
            <a:solidFill>
              <a:schemeClr val="accent1"/>
            </a:solidFill>
            <a:ln>
              <a:noFill/>
            </a:ln>
            <a:effectLst/>
          </c:spPr>
          <c:invertIfNegative val="0"/>
          <c:cat>
            <c:strRef>
              <c:f>Sheet1!$C$156:$J$156</c:f>
              <c:strCache>
                <c:ptCount val="8"/>
                <c:pt idx="0">
                  <c:v>2013.</c:v>
                </c:pt>
                <c:pt idx="1">
                  <c:v>2014.</c:v>
                </c:pt>
                <c:pt idx="2">
                  <c:v>2015.</c:v>
                </c:pt>
                <c:pt idx="3">
                  <c:v>2016.</c:v>
                </c:pt>
                <c:pt idx="4">
                  <c:v>2017.</c:v>
                </c:pt>
                <c:pt idx="5">
                  <c:v>2018.</c:v>
                </c:pt>
                <c:pt idx="6">
                  <c:v>2019.</c:v>
                </c:pt>
                <c:pt idx="7">
                  <c:v>2020.</c:v>
                </c:pt>
              </c:strCache>
            </c:strRef>
          </c:cat>
          <c:val>
            <c:numRef>
              <c:f>Sheet1!$C$157:$J$157</c:f>
              <c:numCache>
                <c:formatCode>#,##0</c:formatCode>
                <c:ptCount val="8"/>
                <c:pt idx="0">
                  <c:v>18658902.68</c:v>
                </c:pt>
                <c:pt idx="1">
                  <c:v>17976092.050000001</c:v>
                </c:pt>
                <c:pt idx="2">
                  <c:v>18090601.59</c:v>
                </c:pt>
                <c:pt idx="3">
                  <c:v>19163814.350000001</c:v>
                </c:pt>
                <c:pt idx="4">
                  <c:v>20916294.420000002</c:v>
                </c:pt>
                <c:pt idx="5">
                  <c:v>22634115.510000002</c:v>
                </c:pt>
                <c:pt idx="6">
                  <c:v>23598953.32</c:v>
                </c:pt>
                <c:pt idx="7">
                  <c:v>25099318.789999999</c:v>
                </c:pt>
              </c:numCache>
            </c:numRef>
          </c:val>
          <c:extLst>
            <c:ext xmlns:c16="http://schemas.microsoft.com/office/drawing/2014/chart" uri="{C3380CC4-5D6E-409C-BE32-E72D297353CC}">
              <c16:uniqueId val="{00000000-E90A-48DD-83C4-356D00619C0E}"/>
            </c:ext>
          </c:extLst>
        </c:ser>
        <c:ser>
          <c:idx val="1"/>
          <c:order val="1"/>
          <c:tx>
            <c:strRef>
              <c:f>Sheet1!$B$158</c:f>
              <c:strCache>
                <c:ptCount val="1"/>
                <c:pt idx="0">
                  <c:v>Plaće - vlastiti izvori</c:v>
                </c:pt>
              </c:strCache>
            </c:strRef>
          </c:tx>
          <c:spPr>
            <a:solidFill>
              <a:schemeClr val="accent2"/>
            </a:solidFill>
            <a:ln>
              <a:noFill/>
            </a:ln>
            <a:effectLst/>
          </c:spPr>
          <c:invertIfNegative val="0"/>
          <c:cat>
            <c:strRef>
              <c:f>Sheet1!$C$156:$J$156</c:f>
              <c:strCache>
                <c:ptCount val="8"/>
                <c:pt idx="0">
                  <c:v>2013.</c:v>
                </c:pt>
                <c:pt idx="1">
                  <c:v>2014.</c:v>
                </c:pt>
                <c:pt idx="2">
                  <c:v>2015.</c:v>
                </c:pt>
                <c:pt idx="3">
                  <c:v>2016.</c:v>
                </c:pt>
                <c:pt idx="4">
                  <c:v>2017.</c:v>
                </c:pt>
                <c:pt idx="5">
                  <c:v>2018.</c:v>
                </c:pt>
                <c:pt idx="6">
                  <c:v>2019.</c:v>
                </c:pt>
                <c:pt idx="7">
                  <c:v>2020.</c:v>
                </c:pt>
              </c:strCache>
            </c:strRef>
          </c:cat>
          <c:val>
            <c:numRef>
              <c:f>Sheet1!$C$158:$J$158</c:f>
              <c:numCache>
                <c:formatCode>#,##0</c:formatCode>
                <c:ptCount val="8"/>
                <c:pt idx="0">
                  <c:v>8504590.6899999995</c:v>
                </c:pt>
                <c:pt idx="1">
                  <c:v>9354859.75</c:v>
                </c:pt>
                <c:pt idx="2">
                  <c:v>9864060.9800000004</c:v>
                </c:pt>
                <c:pt idx="3">
                  <c:v>10132180.58</c:v>
                </c:pt>
                <c:pt idx="4">
                  <c:v>7967725.1399999997</c:v>
                </c:pt>
                <c:pt idx="5">
                  <c:v>7208040.9500000002</c:v>
                </c:pt>
                <c:pt idx="6">
                  <c:v>6623780.5499999998</c:v>
                </c:pt>
                <c:pt idx="7">
                  <c:v>5494641.0300000003</c:v>
                </c:pt>
              </c:numCache>
            </c:numRef>
          </c:val>
          <c:extLst>
            <c:ext xmlns:c16="http://schemas.microsoft.com/office/drawing/2014/chart" uri="{C3380CC4-5D6E-409C-BE32-E72D297353CC}">
              <c16:uniqueId val="{00000001-E90A-48DD-83C4-356D00619C0E}"/>
            </c:ext>
          </c:extLst>
        </c:ser>
        <c:ser>
          <c:idx val="2"/>
          <c:order val="2"/>
          <c:tx>
            <c:strRef>
              <c:f>Sheet1!$B$159</c:f>
              <c:strCache>
                <c:ptCount val="1"/>
                <c:pt idx="0">
                  <c:v>Prekonormni rad - vlastiti izvori</c:v>
                </c:pt>
              </c:strCache>
            </c:strRef>
          </c:tx>
          <c:spPr>
            <a:solidFill>
              <a:srgbClr val="FF0000"/>
            </a:solidFill>
            <a:ln>
              <a:noFill/>
            </a:ln>
            <a:effectLst/>
          </c:spPr>
          <c:invertIfNegative val="0"/>
          <c:cat>
            <c:strRef>
              <c:f>Sheet1!$C$156:$J$156</c:f>
              <c:strCache>
                <c:ptCount val="8"/>
                <c:pt idx="0">
                  <c:v>2013.</c:v>
                </c:pt>
                <c:pt idx="1">
                  <c:v>2014.</c:v>
                </c:pt>
                <c:pt idx="2">
                  <c:v>2015.</c:v>
                </c:pt>
                <c:pt idx="3">
                  <c:v>2016.</c:v>
                </c:pt>
                <c:pt idx="4">
                  <c:v>2017.</c:v>
                </c:pt>
                <c:pt idx="5">
                  <c:v>2018.</c:v>
                </c:pt>
                <c:pt idx="6">
                  <c:v>2019.</c:v>
                </c:pt>
                <c:pt idx="7">
                  <c:v>2020.</c:v>
                </c:pt>
              </c:strCache>
            </c:strRef>
          </c:cat>
          <c:val>
            <c:numRef>
              <c:f>Sheet1!$C$159:$J$159</c:f>
              <c:numCache>
                <c:formatCode>#,##0</c:formatCode>
                <c:ptCount val="8"/>
                <c:pt idx="0">
                  <c:v>3292251.21</c:v>
                </c:pt>
                <c:pt idx="1">
                  <c:v>3265599.06</c:v>
                </c:pt>
                <c:pt idx="2">
                  <c:v>3050647.42</c:v>
                </c:pt>
                <c:pt idx="3">
                  <c:v>3182439.32</c:v>
                </c:pt>
                <c:pt idx="4">
                  <c:v>1647109.7</c:v>
                </c:pt>
                <c:pt idx="5">
                  <c:v>425145.12</c:v>
                </c:pt>
                <c:pt idx="6">
                  <c:v>275764.08</c:v>
                </c:pt>
                <c:pt idx="7">
                  <c:v>61680.91</c:v>
                </c:pt>
              </c:numCache>
            </c:numRef>
          </c:val>
          <c:extLst>
            <c:ext xmlns:c16="http://schemas.microsoft.com/office/drawing/2014/chart" uri="{C3380CC4-5D6E-409C-BE32-E72D297353CC}">
              <c16:uniqueId val="{00000002-E90A-48DD-83C4-356D00619C0E}"/>
            </c:ext>
          </c:extLst>
        </c:ser>
        <c:dLbls>
          <c:showLegendKey val="0"/>
          <c:showVal val="0"/>
          <c:showCatName val="0"/>
          <c:showSerName val="0"/>
          <c:showPercent val="0"/>
          <c:showBubbleSize val="0"/>
        </c:dLbls>
        <c:gapWidth val="219"/>
        <c:overlap val="-27"/>
        <c:axId val="374587567"/>
        <c:axId val="1"/>
      </c:barChart>
      <c:catAx>
        <c:axId val="3745875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
        <c:crosses val="autoZero"/>
        <c:auto val="1"/>
        <c:lblAlgn val="ctr"/>
        <c:lblOffset val="100"/>
        <c:noMultiLvlLbl val="0"/>
      </c:catAx>
      <c:valAx>
        <c:axId val="1"/>
        <c:scaling>
          <c:orientation val="minMax"/>
          <c:max val="2500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74587567"/>
        <c:crosses val="autoZero"/>
        <c:crossBetween val="between"/>
      </c:valAx>
      <c:spPr>
        <a:noFill/>
        <a:ln w="25400">
          <a:noFill/>
        </a:ln>
      </c:spPr>
    </c:plotArea>
    <c:legend>
      <c:legendPos val="r"/>
      <c:layout>
        <c:manualLayout>
          <c:xMode val="edge"/>
          <c:yMode val="edge"/>
          <c:x val="5.081791826494874E-2"/>
          <c:y val="0.86844353882490566"/>
          <c:w val="0.88891825783562528"/>
          <c:h val="7.913915790814142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09636170395311"/>
          <c:y val="6.4167258660521878E-2"/>
          <c:w val="0.82410285772317149"/>
          <c:h val="0.61761566320093964"/>
        </c:manualLayout>
      </c:layout>
      <c:barChart>
        <c:barDir val="col"/>
        <c:grouping val="clustered"/>
        <c:varyColors val="0"/>
        <c:ser>
          <c:idx val="0"/>
          <c:order val="0"/>
          <c:tx>
            <c:strRef>
              <c:f>Sheet1!$B$173</c:f>
              <c:strCache>
                <c:ptCount val="1"/>
                <c:pt idx="0">
                  <c:v>Putovanja</c:v>
                </c:pt>
              </c:strCache>
            </c:strRef>
          </c:tx>
          <c:spPr>
            <a:solidFill>
              <a:schemeClr val="accent1"/>
            </a:solidFill>
            <a:ln>
              <a:noFill/>
            </a:ln>
            <a:effectLst/>
          </c:spPr>
          <c:invertIfNegative val="0"/>
          <c:cat>
            <c:strRef>
              <c:f>Sheet1!$C$172:$J$172</c:f>
              <c:strCache>
                <c:ptCount val="8"/>
                <c:pt idx="0">
                  <c:v>2013.</c:v>
                </c:pt>
                <c:pt idx="1">
                  <c:v>2014.</c:v>
                </c:pt>
                <c:pt idx="2">
                  <c:v>2015.</c:v>
                </c:pt>
                <c:pt idx="3">
                  <c:v>2016.</c:v>
                </c:pt>
                <c:pt idx="4">
                  <c:v>2017.</c:v>
                </c:pt>
                <c:pt idx="5">
                  <c:v>2018.</c:v>
                </c:pt>
                <c:pt idx="6">
                  <c:v>2019.</c:v>
                </c:pt>
                <c:pt idx="7">
                  <c:v>2020.</c:v>
                </c:pt>
              </c:strCache>
            </c:strRef>
          </c:cat>
          <c:val>
            <c:numRef>
              <c:f>Sheet1!$C$173:$J$173</c:f>
              <c:numCache>
                <c:formatCode>#,##0</c:formatCode>
                <c:ptCount val="8"/>
                <c:pt idx="0">
                  <c:v>427401.22</c:v>
                </c:pt>
                <c:pt idx="1">
                  <c:v>499960.63</c:v>
                </c:pt>
                <c:pt idx="2">
                  <c:v>470162.99</c:v>
                </c:pt>
                <c:pt idx="3">
                  <c:v>457996.77</c:v>
                </c:pt>
                <c:pt idx="4">
                  <c:v>482855.84</c:v>
                </c:pt>
                <c:pt idx="5">
                  <c:v>757263.48</c:v>
                </c:pt>
                <c:pt idx="6">
                  <c:v>1048524.31</c:v>
                </c:pt>
                <c:pt idx="7">
                  <c:v>186731.63</c:v>
                </c:pt>
              </c:numCache>
            </c:numRef>
          </c:val>
          <c:extLst>
            <c:ext xmlns:c16="http://schemas.microsoft.com/office/drawing/2014/chart" uri="{C3380CC4-5D6E-409C-BE32-E72D297353CC}">
              <c16:uniqueId val="{00000000-E84D-47E6-BD9E-CF64200C7A67}"/>
            </c:ext>
          </c:extLst>
        </c:ser>
        <c:ser>
          <c:idx val="1"/>
          <c:order val="1"/>
          <c:tx>
            <c:strRef>
              <c:f>Sheet1!$B$174</c:f>
              <c:strCache>
                <c:ptCount val="1"/>
                <c:pt idx="0">
                  <c:v>Materijal</c:v>
                </c:pt>
              </c:strCache>
            </c:strRef>
          </c:tx>
          <c:spPr>
            <a:solidFill>
              <a:schemeClr val="accent2"/>
            </a:solidFill>
            <a:ln>
              <a:noFill/>
            </a:ln>
            <a:effectLst/>
          </c:spPr>
          <c:invertIfNegative val="0"/>
          <c:cat>
            <c:strRef>
              <c:f>Sheet1!$C$172:$J$172</c:f>
              <c:strCache>
                <c:ptCount val="8"/>
                <c:pt idx="0">
                  <c:v>2013.</c:v>
                </c:pt>
                <c:pt idx="1">
                  <c:v>2014.</c:v>
                </c:pt>
                <c:pt idx="2">
                  <c:v>2015.</c:v>
                </c:pt>
                <c:pt idx="3">
                  <c:v>2016.</c:v>
                </c:pt>
                <c:pt idx="4">
                  <c:v>2017.</c:v>
                </c:pt>
                <c:pt idx="5">
                  <c:v>2018.</c:v>
                </c:pt>
                <c:pt idx="6">
                  <c:v>2019.</c:v>
                </c:pt>
                <c:pt idx="7">
                  <c:v>2020.</c:v>
                </c:pt>
              </c:strCache>
            </c:strRef>
          </c:cat>
          <c:val>
            <c:numRef>
              <c:f>Sheet1!$C$174:$J$174</c:f>
              <c:numCache>
                <c:formatCode>#,##0</c:formatCode>
                <c:ptCount val="8"/>
                <c:pt idx="0">
                  <c:v>436674.06</c:v>
                </c:pt>
                <c:pt idx="1">
                  <c:v>420250.62</c:v>
                </c:pt>
                <c:pt idx="2">
                  <c:v>527059.75</c:v>
                </c:pt>
                <c:pt idx="3">
                  <c:v>549032.68000000005</c:v>
                </c:pt>
                <c:pt idx="4">
                  <c:v>544168.31999999995</c:v>
                </c:pt>
                <c:pt idx="5">
                  <c:v>524838.81000000006</c:v>
                </c:pt>
                <c:pt idx="6">
                  <c:v>552744.61</c:v>
                </c:pt>
                <c:pt idx="7">
                  <c:v>544144.74</c:v>
                </c:pt>
              </c:numCache>
            </c:numRef>
          </c:val>
          <c:extLst>
            <c:ext xmlns:c16="http://schemas.microsoft.com/office/drawing/2014/chart" uri="{C3380CC4-5D6E-409C-BE32-E72D297353CC}">
              <c16:uniqueId val="{00000001-E84D-47E6-BD9E-CF64200C7A67}"/>
            </c:ext>
          </c:extLst>
        </c:ser>
        <c:ser>
          <c:idx val="2"/>
          <c:order val="2"/>
          <c:tx>
            <c:strRef>
              <c:f>Sheet1!$B$175</c:f>
              <c:strCache>
                <c:ptCount val="1"/>
                <c:pt idx="0">
                  <c:v>Energija</c:v>
                </c:pt>
              </c:strCache>
            </c:strRef>
          </c:tx>
          <c:spPr>
            <a:solidFill>
              <a:schemeClr val="accent3"/>
            </a:solidFill>
            <a:ln>
              <a:noFill/>
            </a:ln>
            <a:effectLst/>
          </c:spPr>
          <c:invertIfNegative val="0"/>
          <c:cat>
            <c:strRef>
              <c:f>Sheet1!$C$172:$J$172</c:f>
              <c:strCache>
                <c:ptCount val="8"/>
                <c:pt idx="0">
                  <c:v>2013.</c:v>
                </c:pt>
                <c:pt idx="1">
                  <c:v>2014.</c:v>
                </c:pt>
                <c:pt idx="2">
                  <c:v>2015.</c:v>
                </c:pt>
                <c:pt idx="3">
                  <c:v>2016.</c:v>
                </c:pt>
                <c:pt idx="4">
                  <c:v>2017.</c:v>
                </c:pt>
                <c:pt idx="5">
                  <c:v>2018.</c:v>
                </c:pt>
                <c:pt idx="6">
                  <c:v>2019.</c:v>
                </c:pt>
                <c:pt idx="7">
                  <c:v>2020.</c:v>
                </c:pt>
              </c:strCache>
            </c:strRef>
          </c:cat>
          <c:val>
            <c:numRef>
              <c:f>Sheet1!$C$175:$J$175</c:f>
              <c:numCache>
                <c:formatCode>#,##0</c:formatCode>
                <c:ptCount val="8"/>
                <c:pt idx="0">
                  <c:v>702820.96</c:v>
                </c:pt>
                <c:pt idx="1">
                  <c:v>588123.46</c:v>
                </c:pt>
                <c:pt idx="2">
                  <c:v>566519.74</c:v>
                </c:pt>
                <c:pt idx="3">
                  <c:v>472816.33</c:v>
                </c:pt>
                <c:pt idx="4">
                  <c:v>461118.4</c:v>
                </c:pt>
                <c:pt idx="5">
                  <c:v>567241.07999999996</c:v>
                </c:pt>
                <c:pt idx="6">
                  <c:v>541636.46</c:v>
                </c:pt>
                <c:pt idx="7">
                  <c:v>417098.61</c:v>
                </c:pt>
              </c:numCache>
            </c:numRef>
          </c:val>
          <c:extLst>
            <c:ext xmlns:c16="http://schemas.microsoft.com/office/drawing/2014/chart" uri="{C3380CC4-5D6E-409C-BE32-E72D297353CC}">
              <c16:uniqueId val="{00000002-E84D-47E6-BD9E-CF64200C7A67}"/>
            </c:ext>
          </c:extLst>
        </c:ser>
        <c:ser>
          <c:idx val="3"/>
          <c:order val="3"/>
          <c:tx>
            <c:strRef>
              <c:f>Sheet1!$B$176</c:f>
              <c:strCache>
                <c:ptCount val="1"/>
                <c:pt idx="0">
                  <c:v>Invest.odr.</c:v>
                </c:pt>
              </c:strCache>
            </c:strRef>
          </c:tx>
          <c:spPr>
            <a:solidFill>
              <a:schemeClr val="accent4"/>
            </a:solidFill>
            <a:ln>
              <a:noFill/>
            </a:ln>
            <a:effectLst/>
          </c:spPr>
          <c:invertIfNegative val="0"/>
          <c:cat>
            <c:strRef>
              <c:f>Sheet1!$C$172:$J$172</c:f>
              <c:strCache>
                <c:ptCount val="8"/>
                <c:pt idx="0">
                  <c:v>2013.</c:v>
                </c:pt>
                <c:pt idx="1">
                  <c:v>2014.</c:v>
                </c:pt>
                <c:pt idx="2">
                  <c:v>2015.</c:v>
                </c:pt>
                <c:pt idx="3">
                  <c:v>2016.</c:v>
                </c:pt>
                <c:pt idx="4">
                  <c:v>2017.</c:v>
                </c:pt>
                <c:pt idx="5">
                  <c:v>2018.</c:v>
                </c:pt>
                <c:pt idx="6">
                  <c:v>2019.</c:v>
                </c:pt>
                <c:pt idx="7">
                  <c:v>2020.</c:v>
                </c:pt>
              </c:strCache>
            </c:strRef>
          </c:cat>
          <c:val>
            <c:numRef>
              <c:f>Sheet1!$C$176:$J$176</c:f>
              <c:numCache>
                <c:formatCode>#,##0</c:formatCode>
                <c:ptCount val="8"/>
                <c:pt idx="0">
                  <c:v>342029.6</c:v>
                </c:pt>
                <c:pt idx="1">
                  <c:v>381006.3</c:v>
                </c:pt>
                <c:pt idx="2">
                  <c:v>441404.02</c:v>
                </c:pt>
                <c:pt idx="3">
                  <c:v>363962.55</c:v>
                </c:pt>
                <c:pt idx="4">
                  <c:v>318780.07</c:v>
                </c:pt>
                <c:pt idx="5">
                  <c:v>984141.7</c:v>
                </c:pt>
                <c:pt idx="6">
                  <c:v>781588.35</c:v>
                </c:pt>
                <c:pt idx="7">
                  <c:v>378219.8</c:v>
                </c:pt>
              </c:numCache>
            </c:numRef>
          </c:val>
          <c:extLst>
            <c:ext xmlns:c16="http://schemas.microsoft.com/office/drawing/2014/chart" uri="{C3380CC4-5D6E-409C-BE32-E72D297353CC}">
              <c16:uniqueId val="{00000003-E84D-47E6-BD9E-CF64200C7A67}"/>
            </c:ext>
          </c:extLst>
        </c:ser>
        <c:ser>
          <c:idx val="4"/>
          <c:order val="4"/>
          <c:tx>
            <c:strRef>
              <c:f>Sheet1!$B$177</c:f>
              <c:strCache>
                <c:ptCount val="1"/>
                <c:pt idx="0">
                  <c:v>Najmovi</c:v>
                </c:pt>
              </c:strCache>
            </c:strRef>
          </c:tx>
          <c:spPr>
            <a:solidFill>
              <a:schemeClr val="accent5"/>
            </a:solidFill>
            <a:ln>
              <a:noFill/>
            </a:ln>
            <a:effectLst/>
          </c:spPr>
          <c:invertIfNegative val="0"/>
          <c:cat>
            <c:strRef>
              <c:f>Sheet1!$C$172:$J$172</c:f>
              <c:strCache>
                <c:ptCount val="8"/>
                <c:pt idx="0">
                  <c:v>2013.</c:v>
                </c:pt>
                <c:pt idx="1">
                  <c:v>2014.</c:v>
                </c:pt>
                <c:pt idx="2">
                  <c:v>2015.</c:v>
                </c:pt>
                <c:pt idx="3">
                  <c:v>2016.</c:v>
                </c:pt>
                <c:pt idx="4">
                  <c:v>2017.</c:v>
                </c:pt>
                <c:pt idx="5">
                  <c:v>2018.</c:v>
                </c:pt>
                <c:pt idx="6">
                  <c:v>2019.</c:v>
                </c:pt>
                <c:pt idx="7">
                  <c:v>2020.</c:v>
                </c:pt>
              </c:strCache>
            </c:strRef>
          </c:cat>
          <c:val>
            <c:numRef>
              <c:f>Sheet1!$C$177:$J$177</c:f>
              <c:numCache>
                <c:formatCode>#,##0</c:formatCode>
                <c:ptCount val="8"/>
                <c:pt idx="0">
                  <c:v>231035.79</c:v>
                </c:pt>
                <c:pt idx="1">
                  <c:v>406422.38</c:v>
                </c:pt>
                <c:pt idx="2">
                  <c:v>511436</c:v>
                </c:pt>
                <c:pt idx="3">
                  <c:v>438934.21</c:v>
                </c:pt>
                <c:pt idx="4">
                  <c:v>490882.86</c:v>
                </c:pt>
                <c:pt idx="5">
                  <c:v>581199.93999999994</c:v>
                </c:pt>
                <c:pt idx="6">
                  <c:v>545138.93000000005</c:v>
                </c:pt>
                <c:pt idx="7">
                  <c:v>1237883.71</c:v>
                </c:pt>
              </c:numCache>
            </c:numRef>
          </c:val>
          <c:extLst>
            <c:ext xmlns:c16="http://schemas.microsoft.com/office/drawing/2014/chart" uri="{C3380CC4-5D6E-409C-BE32-E72D297353CC}">
              <c16:uniqueId val="{00000004-E84D-47E6-BD9E-CF64200C7A67}"/>
            </c:ext>
          </c:extLst>
        </c:ser>
        <c:ser>
          <c:idx val="5"/>
          <c:order val="5"/>
          <c:tx>
            <c:strRef>
              <c:f>Sheet1!$B$178</c:f>
              <c:strCache>
                <c:ptCount val="1"/>
                <c:pt idx="0">
                  <c:v>Autorski honorari </c:v>
                </c:pt>
              </c:strCache>
            </c:strRef>
          </c:tx>
          <c:spPr>
            <a:solidFill>
              <a:schemeClr val="accent6"/>
            </a:solidFill>
            <a:ln>
              <a:noFill/>
            </a:ln>
            <a:effectLst/>
          </c:spPr>
          <c:invertIfNegative val="0"/>
          <c:cat>
            <c:strRef>
              <c:f>Sheet1!$C$172:$J$172</c:f>
              <c:strCache>
                <c:ptCount val="8"/>
                <c:pt idx="0">
                  <c:v>2013.</c:v>
                </c:pt>
                <c:pt idx="1">
                  <c:v>2014.</c:v>
                </c:pt>
                <c:pt idx="2">
                  <c:v>2015.</c:v>
                </c:pt>
                <c:pt idx="3">
                  <c:v>2016.</c:v>
                </c:pt>
                <c:pt idx="4">
                  <c:v>2017.</c:v>
                </c:pt>
                <c:pt idx="5">
                  <c:v>2018.</c:v>
                </c:pt>
                <c:pt idx="6">
                  <c:v>2019.</c:v>
                </c:pt>
                <c:pt idx="7">
                  <c:v>2020.</c:v>
                </c:pt>
              </c:strCache>
            </c:strRef>
          </c:cat>
          <c:val>
            <c:numRef>
              <c:f>Sheet1!$C$178:$J$178</c:f>
              <c:numCache>
                <c:formatCode>#,##0</c:formatCode>
                <c:ptCount val="8"/>
                <c:pt idx="0">
                  <c:v>1366640.6</c:v>
                </c:pt>
                <c:pt idx="1">
                  <c:v>727524.05</c:v>
                </c:pt>
                <c:pt idx="2">
                  <c:v>812337.75</c:v>
                </c:pt>
                <c:pt idx="3">
                  <c:v>1158089.79</c:v>
                </c:pt>
                <c:pt idx="4">
                  <c:v>642799.09</c:v>
                </c:pt>
                <c:pt idx="5">
                  <c:v>609263.21</c:v>
                </c:pt>
                <c:pt idx="6">
                  <c:v>865474.69</c:v>
                </c:pt>
                <c:pt idx="7">
                  <c:v>440430.24</c:v>
                </c:pt>
              </c:numCache>
            </c:numRef>
          </c:val>
          <c:extLst>
            <c:ext xmlns:c16="http://schemas.microsoft.com/office/drawing/2014/chart" uri="{C3380CC4-5D6E-409C-BE32-E72D297353CC}">
              <c16:uniqueId val="{00000005-E84D-47E6-BD9E-CF64200C7A67}"/>
            </c:ext>
          </c:extLst>
        </c:ser>
        <c:ser>
          <c:idx val="6"/>
          <c:order val="6"/>
          <c:tx>
            <c:strRef>
              <c:f>Sheet1!$B$179</c:f>
              <c:strCache>
                <c:ptCount val="1"/>
                <c:pt idx="0">
                  <c:v>Ugovori o djelu </c:v>
                </c:pt>
              </c:strCache>
            </c:strRef>
          </c:tx>
          <c:spPr>
            <a:solidFill>
              <a:schemeClr val="accent1">
                <a:lumMod val="60000"/>
              </a:schemeClr>
            </a:solidFill>
            <a:ln>
              <a:noFill/>
            </a:ln>
            <a:effectLst/>
          </c:spPr>
          <c:invertIfNegative val="0"/>
          <c:cat>
            <c:strRef>
              <c:f>Sheet1!$C$172:$J$172</c:f>
              <c:strCache>
                <c:ptCount val="8"/>
                <c:pt idx="0">
                  <c:v>2013.</c:v>
                </c:pt>
                <c:pt idx="1">
                  <c:v>2014.</c:v>
                </c:pt>
                <c:pt idx="2">
                  <c:v>2015.</c:v>
                </c:pt>
                <c:pt idx="3">
                  <c:v>2016.</c:v>
                </c:pt>
                <c:pt idx="4">
                  <c:v>2017.</c:v>
                </c:pt>
                <c:pt idx="5">
                  <c:v>2018.</c:v>
                </c:pt>
                <c:pt idx="6">
                  <c:v>2019.</c:v>
                </c:pt>
                <c:pt idx="7">
                  <c:v>2020.</c:v>
                </c:pt>
              </c:strCache>
            </c:strRef>
          </c:cat>
          <c:val>
            <c:numRef>
              <c:f>Sheet1!$C$179:$J$179</c:f>
              <c:numCache>
                <c:formatCode>#,##0</c:formatCode>
                <c:ptCount val="8"/>
                <c:pt idx="0">
                  <c:v>1769903.71</c:v>
                </c:pt>
                <c:pt idx="1">
                  <c:v>1358298.5</c:v>
                </c:pt>
                <c:pt idx="2">
                  <c:v>1124716.52</c:v>
                </c:pt>
                <c:pt idx="3">
                  <c:v>723555.87</c:v>
                </c:pt>
                <c:pt idx="4">
                  <c:v>683841.86</c:v>
                </c:pt>
                <c:pt idx="5">
                  <c:v>625421.18000000005</c:v>
                </c:pt>
                <c:pt idx="6">
                  <c:v>334991.74</c:v>
                </c:pt>
                <c:pt idx="7">
                  <c:v>313974.09999999998</c:v>
                </c:pt>
              </c:numCache>
            </c:numRef>
          </c:val>
          <c:extLst>
            <c:ext xmlns:c16="http://schemas.microsoft.com/office/drawing/2014/chart" uri="{C3380CC4-5D6E-409C-BE32-E72D297353CC}">
              <c16:uniqueId val="{00000006-E84D-47E6-BD9E-CF64200C7A67}"/>
            </c:ext>
          </c:extLst>
        </c:ser>
        <c:ser>
          <c:idx val="7"/>
          <c:order val="7"/>
          <c:tx>
            <c:strRef>
              <c:f>Sheet1!$B$180</c:f>
              <c:strCache>
                <c:ptCount val="1"/>
                <c:pt idx="0">
                  <c:v>Sveučilište</c:v>
                </c:pt>
              </c:strCache>
            </c:strRef>
          </c:tx>
          <c:spPr>
            <a:solidFill>
              <a:schemeClr val="accent2">
                <a:lumMod val="60000"/>
              </a:schemeClr>
            </a:solidFill>
            <a:ln>
              <a:noFill/>
            </a:ln>
            <a:effectLst/>
          </c:spPr>
          <c:invertIfNegative val="0"/>
          <c:cat>
            <c:strRef>
              <c:f>Sheet1!$C$172:$J$172</c:f>
              <c:strCache>
                <c:ptCount val="8"/>
                <c:pt idx="0">
                  <c:v>2013.</c:v>
                </c:pt>
                <c:pt idx="1">
                  <c:v>2014.</c:v>
                </c:pt>
                <c:pt idx="2">
                  <c:v>2015.</c:v>
                </c:pt>
                <c:pt idx="3">
                  <c:v>2016.</c:v>
                </c:pt>
                <c:pt idx="4">
                  <c:v>2017.</c:v>
                </c:pt>
                <c:pt idx="5">
                  <c:v>2018.</c:v>
                </c:pt>
                <c:pt idx="6">
                  <c:v>2019.</c:v>
                </c:pt>
                <c:pt idx="7">
                  <c:v>2020.</c:v>
                </c:pt>
              </c:strCache>
            </c:strRef>
          </c:cat>
          <c:val>
            <c:numRef>
              <c:f>Sheet1!$C$180:$J$180</c:f>
              <c:numCache>
                <c:formatCode>#,##0</c:formatCode>
                <c:ptCount val="8"/>
                <c:pt idx="0">
                  <c:v>540207.84</c:v>
                </c:pt>
                <c:pt idx="1">
                  <c:v>436376.28</c:v>
                </c:pt>
                <c:pt idx="2">
                  <c:v>405018.31</c:v>
                </c:pt>
                <c:pt idx="3">
                  <c:v>2013191.1</c:v>
                </c:pt>
                <c:pt idx="4">
                  <c:v>1280890</c:v>
                </c:pt>
                <c:pt idx="5">
                  <c:v>1273350</c:v>
                </c:pt>
                <c:pt idx="6">
                  <c:v>740007.09</c:v>
                </c:pt>
                <c:pt idx="7">
                  <c:v>487500</c:v>
                </c:pt>
              </c:numCache>
            </c:numRef>
          </c:val>
          <c:extLst>
            <c:ext xmlns:c16="http://schemas.microsoft.com/office/drawing/2014/chart" uri="{C3380CC4-5D6E-409C-BE32-E72D297353CC}">
              <c16:uniqueId val="{00000007-E84D-47E6-BD9E-CF64200C7A67}"/>
            </c:ext>
          </c:extLst>
        </c:ser>
        <c:ser>
          <c:idx val="8"/>
          <c:order val="8"/>
          <c:tx>
            <c:strRef>
              <c:f>Sheet1!$B$181</c:f>
              <c:strCache>
                <c:ptCount val="1"/>
                <c:pt idx="0">
                  <c:v>Nabava dug. imov.</c:v>
                </c:pt>
              </c:strCache>
            </c:strRef>
          </c:tx>
          <c:spPr>
            <a:solidFill>
              <a:schemeClr val="accent3">
                <a:lumMod val="60000"/>
              </a:schemeClr>
            </a:solidFill>
            <a:ln>
              <a:noFill/>
            </a:ln>
            <a:effectLst/>
          </c:spPr>
          <c:invertIfNegative val="0"/>
          <c:cat>
            <c:strRef>
              <c:f>Sheet1!$C$172:$J$172</c:f>
              <c:strCache>
                <c:ptCount val="8"/>
                <c:pt idx="0">
                  <c:v>2013.</c:v>
                </c:pt>
                <c:pt idx="1">
                  <c:v>2014.</c:v>
                </c:pt>
                <c:pt idx="2">
                  <c:v>2015.</c:v>
                </c:pt>
                <c:pt idx="3">
                  <c:v>2016.</c:v>
                </c:pt>
                <c:pt idx="4">
                  <c:v>2017.</c:v>
                </c:pt>
                <c:pt idx="5">
                  <c:v>2018.</c:v>
                </c:pt>
                <c:pt idx="6">
                  <c:v>2019.</c:v>
                </c:pt>
                <c:pt idx="7">
                  <c:v>2020.</c:v>
                </c:pt>
              </c:strCache>
            </c:strRef>
          </c:cat>
          <c:val>
            <c:numRef>
              <c:f>Sheet1!$C$181:$J$181</c:f>
              <c:numCache>
                <c:formatCode>#,##0</c:formatCode>
                <c:ptCount val="8"/>
                <c:pt idx="0">
                  <c:v>1143077.1200000001</c:v>
                </c:pt>
                <c:pt idx="1">
                  <c:v>1723769.07</c:v>
                </c:pt>
                <c:pt idx="2">
                  <c:v>891939.03</c:v>
                </c:pt>
                <c:pt idx="3">
                  <c:v>456388.72</c:v>
                </c:pt>
                <c:pt idx="4">
                  <c:v>261827.69</c:v>
                </c:pt>
                <c:pt idx="5">
                  <c:v>787250.6</c:v>
                </c:pt>
                <c:pt idx="6">
                  <c:v>736209.11</c:v>
                </c:pt>
                <c:pt idx="7">
                  <c:v>1486706.8</c:v>
                </c:pt>
              </c:numCache>
            </c:numRef>
          </c:val>
          <c:extLst>
            <c:ext xmlns:c16="http://schemas.microsoft.com/office/drawing/2014/chart" uri="{C3380CC4-5D6E-409C-BE32-E72D297353CC}">
              <c16:uniqueId val="{00000008-E84D-47E6-BD9E-CF64200C7A67}"/>
            </c:ext>
          </c:extLst>
        </c:ser>
        <c:dLbls>
          <c:showLegendKey val="0"/>
          <c:showVal val="0"/>
          <c:showCatName val="0"/>
          <c:showSerName val="0"/>
          <c:showPercent val="0"/>
          <c:showBubbleSize val="0"/>
        </c:dLbls>
        <c:gapWidth val="219"/>
        <c:overlap val="-27"/>
        <c:axId val="374589231"/>
        <c:axId val="1"/>
      </c:barChart>
      <c:catAx>
        <c:axId val="3745892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
        <c:crosses val="autoZero"/>
        <c:auto val="1"/>
        <c:lblAlgn val="ctr"/>
        <c:lblOffset val="100"/>
        <c:noMultiLvlLbl val="0"/>
      </c:catAx>
      <c:valAx>
        <c:axId val="1"/>
        <c:scaling>
          <c:orientation val="minMax"/>
          <c:max val="21000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74589231"/>
        <c:crosses val="autoZero"/>
        <c:crossBetween val="between"/>
      </c:valAx>
      <c:spPr>
        <a:noFill/>
        <a:ln w="25400">
          <a:noFill/>
        </a:ln>
      </c:spPr>
    </c:plotArea>
    <c:legend>
      <c:legendPos val="r"/>
      <c:layout>
        <c:manualLayout>
          <c:xMode val="edge"/>
          <c:yMode val="edge"/>
          <c:x val="0.17094581881454332"/>
          <c:y val="0.74103029677623333"/>
          <c:w val="0.6645518706415372"/>
          <c:h val="0.2338202392740542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List1!$A$8</c:f>
              <c:strCache>
                <c:ptCount val="1"/>
                <c:pt idx="0">
                  <c:v>asistent/poslijedoktorand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List1!$B$7:$I$7</c:f>
              <c:numCache>
                <c:formatCode>@</c:formatCode>
                <c:ptCount val="8"/>
                <c:pt idx="0">
                  <c:v>2013</c:v>
                </c:pt>
                <c:pt idx="1">
                  <c:v>2014</c:v>
                </c:pt>
                <c:pt idx="2">
                  <c:v>2015</c:v>
                </c:pt>
                <c:pt idx="3">
                  <c:v>2016</c:v>
                </c:pt>
                <c:pt idx="4">
                  <c:v>2017</c:v>
                </c:pt>
                <c:pt idx="5">
                  <c:v>2018</c:v>
                </c:pt>
                <c:pt idx="6">
                  <c:v>2019</c:v>
                </c:pt>
                <c:pt idx="7">
                  <c:v>2020</c:v>
                </c:pt>
              </c:numCache>
            </c:numRef>
          </c:cat>
          <c:val>
            <c:numRef>
              <c:f>List1!$B$8:$I$8</c:f>
              <c:numCache>
                <c:formatCode>0</c:formatCode>
                <c:ptCount val="8"/>
                <c:pt idx="0">
                  <c:v>30</c:v>
                </c:pt>
                <c:pt idx="1">
                  <c:v>23</c:v>
                </c:pt>
                <c:pt idx="2">
                  <c:v>11</c:v>
                </c:pt>
                <c:pt idx="3">
                  <c:v>9</c:v>
                </c:pt>
                <c:pt idx="4">
                  <c:v>5</c:v>
                </c:pt>
                <c:pt idx="5">
                  <c:v>6</c:v>
                </c:pt>
                <c:pt idx="6">
                  <c:v>9</c:v>
                </c:pt>
                <c:pt idx="7">
                  <c:v>7</c:v>
                </c:pt>
              </c:numCache>
            </c:numRef>
          </c:val>
          <c:extLst>
            <c:ext xmlns:c16="http://schemas.microsoft.com/office/drawing/2014/chart" uri="{C3380CC4-5D6E-409C-BE32-E72D297353CC}">
              <c16:uniqueId val="{00000000-ED80-4D1E-AA07-CAF484F70A31}"/>
            </c:ext>
          </c:extLst>
        </c:ser>
        <c:ser>
          <c:idx val="1"/>
          <c:order val="1"/>
          <c:tx>
            <c:strRef>
              <c:f>List1!$A$9</c:f>
              <c:strCache>
                <c:ptCount val="1"/>
                <c:pt idx="0">
                  <c:v>predavač/viši predavač</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List1!$B$7:$I$7</c:f>
              <c:numCache>
                <c:formatCode>@</c:formatCode>
                <c:ptCount val="8"/>
                <c:pt idx="0">
                  <c:v>2013</c:v>
                </c:pt>
                <c:pt idx="1">
                  <c:v>2014</c:v>
                </c:pt>
                <c:pt idx="2">
                  <c:v>2015</c:v>
                </c:pt>
                <c:pt idx="3">
                  <c:v>2016</c:v>
                </c:pt>
                <c:pt idx="4">
                  <c:v>2017</c:v>
                </c:pt>
                <c:pt idx="5">
                  <c:v>2018</c:v>
                </c:pt>
                <c:pt idx="6">
                  <c:v>2019</c:v>
                </c:pt>
                <c:pt idx="7">
                  <c:v>2020</c:v>
                </c:pt>
              </c:numCache>
            </c:numRef>
          </c:cat>
          <c:val>
            <c:numRef>
              <c:f>List1!$B$9:$I$9</c:f>
              <c:numCache>
                <c:formatCode>0</c:formatCode>
                <c:ptCount val="8"/>
                <c:pt idx="0">
                  <c:v>9</c:v>
                </c:pt>
                <c:pt idx="1">
                  <c:v>7</c:v>
                </c:pt>
                <c:pt idx="2">
                  <c:v>7</c:v>
                </c:pt>
                <c:pt idx="3">
                  <c:v>9</c:v>
                </c:pt>
                <c:pt idx="4">
                  <c:v>8</c:v>
                </c:pt>
                <c:pt idx="5">
                  <c:v>7</c:v>
                </c:pt>
                <c:pt idx="6">
                  <c:v>6</c:v>
                </c:pt>
                <c:pt idx="7">
                  <c:v>6</c:v>
                </c:pt>
              </c:numCache>
            </c:numRef>
          </c:val>
          <c:extLst>
            <c:ext xmlns:c16="http://schemas.microsoft.com/office/drawing/2014/chart" uri="{C3380CC4-5D6E-409C-BE32-E72D297353CC}">
              <c16:uniqueId val="{00000001-ED80-4D1E-AA07-CAF484F70A31}"/>
            </c:ext>
          </c:extLst>
        </c:ser>
        <c:ser>
          <c:idx val="2"/>
          <c:order val="2"/>
          <c:tx>
            <c:strRef>
              <c:f>List1!$A$10</c:f>
              <c:strCache>
                <c:ptCount val="1"/>
                <c:pt idx="0">
                  <c:v>docent</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List1!$B$7:$I$7</c:f>
              <c:numCache>
                <c:formatCode>@</c:formatCode>
                <c:ptCount val="8"/>
                <c:pt idx="0">
                  <c:v>2013</c:v>
                </c:pt>
                <c:pt idx="1">
                  <c:v>2014</c:v>
                </c:pt>
                <c:pt idx="2">
                  <c:v>2015</c:v>
                </c:pt>
                <c:pt idx="3">
                  <c:v>2016</c:v>
                </c:pt>
                <c:pt idx="4">
                  <c:v>2017</c:v>
                </c:pt>
                <c:pt idx="5">
                  <c:v>2018</c:v>
                </c:pt>
                <c:pt idx="6">
                  <c:v>2019</c:v>
                </c:pt>
                <c:pt idx="7">
                  <c:v>2020</c:v>
                </c:pt>
              </c:numCache>
            </c:numRef>
          </c:cat>
          <c:val>
            <c:numRef>
              <c:f>List1!$B$10:$I$10</c:f>
              <c:numCache>
                <c:formatCode>0</c:formatCode>
                <c:ptCount val="8"/>
                <c:pt idx="0">
                  <c:v>13</c:v>
                </c:pt>
                <c:pt idx="1">
                  <c:v>20</c:v>
                </c:pt>
                <c:pt idx="2">
                  <c:v>31</c:v>
                </c:pt>
                <c:pt idx="3">
                  <c:v>33</c:v>
                </c:pt>
                <c:pt idx="4">
                  <c:v>32</c:v>
                </c:pt>
                <c:pt idx="5">
                  <c:v>29</c:v>
                </c:pt>
                <c:pt idx="6">
                  <c:v>25</c:v>
                </c:pt>
                <c:pt idx="7">
                  <c:v>21</c:v>
                </c:pt>
              </c:numCache>
            </c:numRef>
          </c:val>
          <c:extLst>
            <c:ext xmlns:c16="http://schemas.microsoft.com/office/drawing/2014/chart" uri="{C3380CC4-5D6E-409C-BE32-E72D297353CC}">
              <c16:uniqueId val="{00000002-ED80-4D1E-AA07-CAF484F70A31}"/>
            </c:ext>
          </c:extLst>
        </c:ser>
        <c:ser>
          <c:idx val="3"/>
          <c:order val="3"/>
          <c:tx>
            <c:strRef>
              <c:f>List1!$A$11</c:f>
              <c:strCache>
                <c:ptCount val="1"/>
                <c:pt idx="0">
                  <c:v>izvanredni profesor</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List1!$B$7:$I$7</c:f>
              <c:numCache>
                <c:formatCode>@</c:formatCode>
                <c:ptCount val="8"/>
                <c:pt idx="0">
                  <c:v>2013</c:v>
                </c:pt>
                <c:pt idx="1">
                  <c:v>2014</c:v>
                </c:pt>
                <c:pt idx="2">
                  <c:v>2015</c:v>
                </c:pt>
                <c:pt idx="3">
                  <c:v>2016</c:v>
                </c:pt>
                <c:pt idx="4">
                  <c:v>2017</c:v>
                </c:pt>
                <c:pt idx="5">
                  <c:v>2018</c:v>
                </c:pt>
                <c:pt idx="6">
                  <c:v>2019</c:v>
                </c:pt>
                <c:pt idx="7">
                  <c:v>2020</c:v>
                </c:pt>
              </c:numCache>
            </c:numRef>
          </c:cat>
          <c:val>
            <c:numRef>
              <c:f>List1!$B$11:$I$11</c:f>
              <c:numCache>
                <c:formatCode>0</c:formatCode>
                <c:ptCount val="8"/>
                <c:pt idx="0">
                  <c:v>7</c:v>
                </c:pt>
                <c:pt idx="1">
                  <c:v>6</c:v>
                </c:pt>
                <c:pt idx="2">
                  <c:v>4</c:v>
                </c:pt>
                <c:pt idx="3">
                  <c:v>5</c:v>
                </c:pt>
                <c:pt idx="4">
                  <c:v>9</c:v>
                </c:pt>
                <c:pt idx="5">
                  <c:v>15</c:v>
                </c:pt>
                <c:pt idx="6">
                  <c:v>19</c:v>
                </c:pt>
                <c:pt idx="7">
                  <c:v>28</c:v>
                </c:pt>
              </c:numCache>
            </c:numRef>
          </c:val>
          <c:extLst>
            <c:ext xmlns:c16="http://schemas.microsoft.com/office/drawing/2014/chart" uri="{C3380CC4-5D6E-409C-BE32-E72D297353CC}">
              <c16:uniqueId val="{00000003-ED80-4D1E-AA07-CAF484F70A31}"/>
            </c:ext>
          </c:extLst>
        </c:ser>
        <c:ser>
          <c:idx val="4"/>
          <c:order val="4"/>
          <c:tx>
            <c:strRef>
              <c:f>List1!$A$12</c:f>
              <c:strCache>
                <c:ptCount val="1"/>
                <c:pt idx="0">
                  <c:v>redoviti profesor</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List1!$B$7:$I$7</c:f>
              <c:numCache>
                <c:formatCode>@</c:formatCode>
                <c:ptCount val="8"/>
                <c:pt idx="0">
                  <c:v>2013</c:v>
                </c:pt>
                <c:pt idx="1">
                  <c:v>2014</c:v>
                </c:pt>
                <c:pt idx="2">
                  <c:v>2015</c:v>
                </c:pt>
                <c:pt idx="3">
                  <c:v>2016</c:v>
                </c:pt>
                <c:pt idx="4">
                  <c:v>2017</c:v>
                </c:pt>
                <c:pt idx="5">
                  <c:v>2018</c:v>
                </c:pt>
                <c:pt idx="6">
                  <c:v>2019</c:v>
                </c:pt>
                <c:pt idx="7">
                  <c:v>2020</c:v>
                </c:pt>
              </c:numCache>
            </c:numRef>
          </c:cat>
          <c:val>
            <c:numRef>
              <c:f>List1!$B$12:$I$12</c:f>
              <c:numCache>
                <c:formatCode>0</c:formatCode>
                <c:ptCount val="8"/>
                <c:pt idx="0">
                  <c:v>21</c:v>
                </c:pt>
                <c:pt idx="1">
                  <c:v>24</c:v>
                </c:pt>
                <c:pt idx="2">
                  <c:v>25</c:v>
                </c:pt>
                <c:pt idx="3">
                  <c:v>26</c:v>
                </c:pt>
                <c:pt idx="4">
                  <c:v>28</c:v>
                </c:pt>
                <c:pt idx="5">
                  <c:v>28</c:v>
                </c:pt>
                <c:pt idx="6">
                  <c:v>28</c:v>
                </c:pt>
                <c:pt idx="7">
                  <c:v>26</c:v>
                </c:pt>
              </c:numCache>
            </c:numRef>
          </c:val>
          <c:extLst>
            <c:ext xmlns:c16="http://schemas.microsoft.com/office/drawing/2014/chart" uri="{C3380CC4-5D6E-409C-BE32-E72D297353CC}">
              <c16:uniqueId val="{00000004-ED80-4D1E-AA07-CAF484F70A31}"/>
            </c:ext>
          </c:extLst>
        </c:ser>
        <c:ser>
          <c:idx val="5"/>
          <c:order val="5"/>
          <c:tx>
            <c:strRef>
              <c:f>List1!$A$13</c:f>
              <c:strCache>
                <c:ptCount val="1"/>
                <c:pt idx="0">
                  <c:v>administrativno i pomoćno osoblje</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List1!$B$7:$I$7</c:f>
              <c:numCache>
                <c:formatCode>@</c:formatCode>
                <c:ptCount val="8"/>
                <c:pt idx="0">
                  <c:v>2013</c:v>
                </c:pt>
                <c:pt idx="1">
                  <c:v>2014</c:v>
                </c:pt>
                <c:pt idx="2">
                  <c:v>2015</c:v>
                </c:pt>
                <c:pt idx="3">
                  <c:v>2016</c:v>
                </c:pt>
                <c:pt idx="4">
                  <c:v>2017</c:v>
                </c:pt>
                <c:pt idx="5">
                  <c:v>2018</c:v>
                </c:pt>
                <c:pt idx="6">
                  <c:v>2019</c:v>
                </c:pt>
                <c:pt idx="7">
                  <c:v>2020</c:v>
                </c:pt>
              </c:numCache>
            </c:numRef>
          </c:cat>
          <c:val>
            <c:numRef>
              <c:f>List1!$B$13:$I$13</c:f>
              <c:numCache>
                <c:formatCode>0</c:formatCode>
                <c:ptCount val="8"/>
                <c:pt idx="0">
                  <c:v>38</c:v>
                </c:pt>
                <c:pt idx="1">
                  <c:v>37</c:v>
                </c:pt>
                <c:pt idx="2">
                  <c:v>37</c:v>
                </c:pt>
                <c:pt idx="3">
                  <c:v>35</c:v>
                </c:pt>
                <c:pt idx="4">
                  <c:v>35</c:v>
                </c:pt>
                <c:pt idx="5">
                  <c:v>35</c:v>
                </c:pt>
                <c:pt idx="6">
                  <c:v>33</c:v>
                </c:pt>
                <c:pt idx="7">
                  <c:v>33</c:v>
                </c:pt>
              </c:numCache>
            </c:numRef>
          </c:val>
          <c:extLst>
            <c:ext xmlns:c16="http://schemas.microsoft.com/office/drawing/2014/chart" uri="{C3380CC4-5D6E-409C-BE32-E72D297353CC}">
              <c16:uniqueId val="{00000005-ED80-4D1E-AA07-CAF484F70A31}"/>
            </c:ext>
          </c:extLst>
        </c:ser>
        <c:dLbls>
          <c:showLegendKey val="0"/>
          <c:showVal val="0"/>
          <c:showCatName val="0"/>
          <c:showSerName val="0"/>
          <c:showPercent val="0"/>
          <c:showBubbleSize val="0"/>
        </c:dLbls>
        <c:gapWidth val="150"/>
        <c:overlap val="100"/>
        <c:axId val="659605039"/>
        <c:axId val="659607535"/>
      </c:barChart>
      <c:catAx>
        <c:axId val="659605039"/>
        <c:scaling>
          <c:orientation val="minMax"/>
        </c:scaling>
        <c:delete val="0"/>
        <c:axPos val="b"/>
        <c:numFmt formatCode="@"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59607535"/>
        <c:crosses val="autoZero"/>
        <c:auto val="1"/>
        <c:lblAlgn val="ctr"/>
        <c:lblOffset val="100"/>
        <c:noMultiLvlLbl val="0"/>
      </c:catAx>
      <c:valAx>
        <c:axId val="65960753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5960503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'[Copy of Podatci_Strategija 2020_Javorka (002).xlsx]Javorka'!$C$5</c:f>
              <c:strCache>
                <c:ptCount val="1"/>
                <c:pt idx="0">
                  <c:v>SDSS Menadžment (izv.)</c:v>
                </c:pt>
              </c:strCache>
            </c:strRef>
          </c:tx>
          <c:spPr>
            <a:solidFill>
              <a:schemeClr val="accent1"/>
            </a:solidFill>
            <a:ln>
              <a:noFill/>
            </a:ln>
            <a:effectLst/>
          </c:spPr>
          <c:invertIfNegative val="0"/>
          <c:cat>
            <c:strRef>
              <c:f>'[Copy of Podatci_Strategija 2020_Javorka (002).xlsx]Javorka'!$B$6:$B$13</c:f>
              <c:strCache>
                <c:ptCount val="8"/>
                <c:pt idx="0">
                  <c:v>2013./2014</c:v>
                </c:pt>
                <c:pt idx="1">
                  <c:v>2014./2015.</c:v>
                </c:pt>
                <c:pt idx="2">
                  <c:v>2015./2016.</c:v>
                </c:pt>
                <c:pt idx="3">
                  <c:v>2016./2017.</c:v>
                </c:pt>
                <c:pt idx="4">
                  <c:v>2017./2018.</c:v>
                </c:pt>
                <c:pt idx="5">
                  <c:v>2018./2019.</c:v>
                </c:pt>
                <c:pt idx="6">
                  <c:v>2019./2020.</c:v>
                </c:pt>
                <c:pt idx="7">
                  <c:v>2020./2021.</c:v>
                </c:pt>
              </c:strCache>
            </c:strRef>
          </c:cat>
          <c:val>
            <c:numRef>
              <c:f>'[Copy of Podatci_Strategija 2020_Javorka (002).xlsx]Javorka'!$C$6:$C$13</c:f>
              <c:numCache>
                <c:formatCode>General</c:formatCode>
                <c:ptCount val="8"/>
                <c:pt idx="0">
                  <c:v>120</c:v>
                </c:pt>
                <c:pt idx="1">
                  <c:v>120</c:v>
                </c:pt>
                <c:pt idx="2">
                  <c:v>100</c:v>
                </c:pt>
                <c:pt idx="3">
                  <c:v>100</c:v>
                </c:pt>
                <c:pt idx="4">
                  <c:v>60</c:v>
                </c:pt>
                <c:pt idx="5">
                  <c:v>60</c:v>
                </c:pt>
                <c:pt idx="6">
                  <c:v>70</c:v>
                </c:pt>
                <c:pt idx="7">
                  <c:v>40</c:v>
                </c:pt>
              </c:numCache>
            </c:numRef>
          </c:val>
          <c:extLst>
            <c:ext xmlns:c16="http://schemas.microsoft.com/office/drawing/2014/chart" uri="{C3380CC4-5D6E-409C-BE32-E72D297353CC}">
              <c16:uniqueId val="{00000000-1155-44E5-BF0A-0E85F61F97E9}"/>
            </c:ext>
          </c:extLst>
        </c:ser>
        <c:ser>
          <c:idx val="1"/>
          <c:order val="1"/>
          <c:tx>
            <c:strRef>
              <c:f>'[Copy of Podatci_Strategija 2020_Javorka (002).xlsx]Javorka'!$D$5</c:f>
              <c:strCache>
                <c:ptCount val="1"/>
                <c:pt idx="0">
                  <c:v>SDSS Menadžment (red.)</c:v>
                </c:pt>
              </c:strCache>
            </c:strRef>
          </c:tx>
          <c:spPr>
            <a:solidFill>
              <a:schemeClr val="accent2"/>
            </a:solidFill>
            <a:ln>
              <a:noFill/>
            </a:ln>
            <a:effectLst/>
          </c:spPr>
          <c:invertIfNegative val="0"/>
          <c:cat>
            <c:strRef>
              <c:f>'[Copy of Podatci_Strategija 2020_Javorka (002).xlsx]Javorka'!$B$6:$B$13</c:f>
              <c:strCache>
                <c:ptCount val="8"/>
                <c:pt idx="0">
                  <c:v>2013./2014</c:v>
                </c:pt>
                <c:pt idx="1">
                  <c:v>2014./2015.</c:v>
                </c:pt>
                <c:pt idx="2">
                  <c:v>2015./2016.</c:v>
                </c:pt>
                <c:pt idx="3">
                  <c:v>2016./2017.</c:v>
                </c:pt>
                <c:pt idx="4">
                  <c:v>2017./2018.</c:v>
                </c:pt>
                <c:pt idx="5">
                  <c:v>2018./2019.</c:v>
                </c:pt>
                <c:pt idx="6">
                  <c:v>2019./2020.</c:v>
                </c:pt>
                <c:pt idx="7">
                  <c:v>2020./2021.</c:v>
                </c:pt>
              </c:strCache>
            </c:strRef>
          </c:cat>
          <c:val>
            <c:numRef>
              <c:f>'[Copy of Podatci_Strategija 2020_Javorka (002).xlsx]Javorka'!$D$6:$D$13</c:f>
              <c:numCache>
                <c:formatCode>General</c:formatCode>
                <c:ptCount val="8"/>
                <c:pt idx="0">
                  <c:v>80</c:v>
                </c:pt>
                <c:pt idx="1">
                  <c:v>80</c:v>
                </c:pt>
                <c:pt idx="2">
                  <c:v>60</c:v>
                </c:pt>
                <c:pt idx="3">
                  <c:v>60</c:v>
                </c:pt>
                <c:pt idx="4">
                  <c:v>60</c:v>
                </c:pt>
                <c:pt idx="5">
                  <c:v>60</c:v>
                </c:pt>
                <c:pt idx="6">
                  <c:v>70</c:v>
                </c:pt>
                <c:pt idx="7">
                  <c:v>70</c:v>
                </c:pt>
              </c:numCache>
            </c:numRef>
          </c:val>
          <c:extLst>
            <c:ext xmlns:c16="http://schemas.microsoft.com/office/drawing/2014/chart" uri="{C3380CC4-5D6E-409C-BE32-E72D297353CC}">
              <c16:uniqueId val="{00000001-1155-44E5-BF0A-0E85F61F97E9}"/>
            </c:ext>
          </c:extLst>
        </c:ser>
        <c:ser>
          <c:idx val="2"/>
          <c:order val="2"/>
          <c:tx>
            <c:strRef>
              <c:f>'[Copy of Podatci_Strategija 2020_Javorka (002).xlsx]Javorka'!$E$5</c:f>
              <c:strCache>
                <c:ptCount val="1"/>
                <c:pt idx="0">
                  <c:v>Turizam i hotelijerstvo (izv.)</c:v>
                </c:pt>
              </c:strCache>
            </c:strRef>
          </c:tx>
          <c:spPr>
            <a:solidFill>
              <a:schemeClr val="accent3"/>
            </a:solidFill>
            <a:ln>
              <a:noFill/>
            </a:ln>
            <a:effectLst/>
          </c:spPr>
          <c:invertIfNegative val="0"/>
          <c:cat>
            <c:strRef>
              <c:f>'[Copy of Podatci_Strategija 2020_Javorka (002).xlsx]Javorka'!$B$6:$B$13</c:f>
              <c:strCache>
                <c:ptCount val="8"/>
                <c:pt idx="0">
                  <c:v>2013./2014</c:v>
                </c:pt>
                <c:pt idx="1">
                  <c:v>2014./2015.</c:v>
                </c:pt>
                <c:pt idx="2">
                  <c:v>2015./2016.</c:v>
                </c:pt>
                <c:pt idx="3">
                  <c:v>2016./2017.</c:v>
                </c:pt>
                <c:pt idx="4">
                  <c:v>2017./2018.</c:v>
                </c:pt>
                <c:pt idx="5">
                  <c:v>2018./2019.</c:v>
                </c:pt>
                <c:pt idx="6">
                  <c:v>2019./2020.</c:v>
                </c:pt>
                <c:pt idx="7">
                  <c:v>2020./2021.</c:v>
                </c:pt>
              </c:strCache>
            </c:strRef>
          </c:cat>
          <c:val>
            <c:numRef>
              <c:f>'[Copy of Podatci_Strategija 2020_Javorka (002).xlsx]Javorka'!$E$6:$E$13</c:f>
              <c:numCache>
                <c:formatCode>General</c:formatCode>
                <c:ptCount val="8"/>
                <c:pt idx="0">
                  <c:v>20</c:v>
                </c:pt>
                <c:pt idx="1">
                  <c:v>20</c:v>
                </c:pt>
                <c:pt idx="2">
                  <c:v>5</c:v>
                </c:pt>
                <c:pt idx="3">
                  <c:v>5</c:v>
                </c:pt>
                <c:pt idx="4">
                  <c:v>10</c:v>
                </c:pt>
                <c:pt idx="5">
                  <c:v>20</c:v>
                </c:pt>
                <c:pt idx="6">
                  <c:v>20</c:v>
                </c:pt>
                <c:pt idx="7">
                  <c:v>15</c:v>
                </c:pt>
              </c:numCache>
            </c:numRef>
          </c:val>
          <c:extLst>
            <c:ext xmlns:c16="http://schemas.microsoft.com/office/drawing/2014/chart" uri="{C3380CC4-5D6E-409C-BE32-E72D297353CC}">
              <c16:uniqueId val="{00000002-1155-44E5-BF0A-0E85F61F97E9}"/>
            </c:ext>
          </c:extLst>
        </c:ser>
        <c:ser>
          <c:idx val="3"/>
          <c:order val="3"/>
          <c:tx>
            <c:strRef>
              <c:f>'[Copy of Podatci_Strategija 2020_Javorka (002).xlsx]Javorka'!$F$5</c:f>
              <c:strCache>
                <c:ptCount val="1"/>
                <c:pt idx="0">
                  <c:v>Turizam i hotelijerstvo (red.)</c:v>
                </c:pt>
              </c:strCache>
            </c:strRef>
          </c:tx>
          <c:spPr>
            <a:solidFill>
              <a:schemeClr val="accent4"/>
            </a:solidFill>
            <a:ln>
              <a:noFill/>
            </a:ln>
            <a:effectLst/>
          </c:spPr>
          <c:invertIfNegative val="0"/>
          <c:cat>
            <c:strRef>
              <c:f>'[Copy of Podatci_Strategija 2020_Javorka (002).xlsx]Javorka'!$B$6:$B$13</c:f>
              <c:strCache>
                <c:ptCount val="8"/>
                <c:pt idx="0">
                  <c:v>2013./2014</c:v>
                </c:pt>
                <c:pt idx="1">
                  <c:v>2014./2015.</c:v>
                </c:pt>
                <c:pt idx="2">
                  <c:v>2015./2016.</c:v>
                </c:pt>
                <c:pt idx="3">
                  <c:v>2016./2017.</c:v>
                </c:pt>
                <c:pt idx="4">
                  <c:v>2017./2018.</c:v>
                </c:pt>
                <c:pt idx="5">
                  <c:v>2018./2019.</c:v>
                </c:pt>
                <c:pt idx="6">
                  <c:v>2019./2020.</c:v>
                </c:pt>
                <c:pt idx="7">
                  <c:v>2020./2021.</c:v>
                </c:pt>
              </c:strCache>
            </c:strRef>
          </c:cat>
          <c:val>
            <c:numRef>
              <c:f>'[Copy of Podatci_Strategija 2020_Javorka (002).xlsx]Javorka'!$F$6:$F$13</c:f>
              <c:numCache>
                <c:formatCode>General</c:formatCode>
                <c:ptCount val="8"/>
                <c:pt idx="0">
                  <c:v>45</c:v>
                </c:pt>
                <c:pt idx="1">
                  <c:v>45</c:v>
                </c:pt>
                <c:pt idx="2">
                  <c:v>40</c:v>
                </c:pt>
                <c:pt idx="3">
                  <c:v>40</c:v>
                </c:pt>
                <c:pt idx="4">
                  <c:v>40</c:v>
                </c:pt>
                <c:pt idx="5">
                  <c:v>50</c:v>
                </c:pt>
                <c:pt idx="6">
                  <c:v>50</c:v>
                </c:pt>
                <c:pt idx="7">
                  <c:v>37</c:v>
                </c:pt>
              </c:numCache>
            </c:numRef>
          </c:val>
          <c:extLst>
            <c:ext xmlns:c16="http://schemas.microsoft.com/office/drawing/2014/chart" uri="{C3380CC4-5D6E-409C-BE32-E72D297353CC}">
              <c16:uniqueId val="{00000003-1155-44E5-BF0A-0E85F61F97E9}"/>
            </c:ext>
          </c:extLst>
        </c:ser>
        <c:ser>
          <c:idx val="4"/>
          <c:order val="4"/>
          <c:tx>
            <c:strRef>
              <c:f>'[Copy of Podatci_Strategija 2020_Javorka (002).xlsx]Javorka'!$G$5</c:f>
              <c:strCache>
                <c:ptCount val="1"/>
                <c:pt idx="0">
                  <c:v>Ekonomija (izv.)</c:v>
                </c:pt>
              </c:strCache>
            </c:strRef>
          </c:tx>
          <c:spPr>
            <a:solidFill>
              <a:schemeClr val="accent5"/>
            </a:solidFill>
            <a:ln>
              <a:noFill/>
            </a:ln>
            <a:effectLst/>
          </c:spPr>
          <c:invertIfNegative val="0"/>
          <c:cat>
            <c:strRef>
              <c:f>'[Copy of Podatci_Strategija 2020_Javorka (002).xlsx]Javorka'!$B$6:$B$13</c:f>
              <c:strCache>
                <c:ptCount val="8"/>
                <c:pt idx="0">
                  <c:v>2013./2014</c:v>
                </c:pt>
                <c:pt idx="1">
                  <c:v>2014./2015.</c:v>
                </c:pt>
                <c:pt idx="2">
                  <c:v>2015./2016.</c:v>
                </c:pt>
                <c:pt idx="3">
                  <c:v>2016./2017.</c:v>
                </c:pt>
                <c:pt idx="4">
                  <c:v>2017./2018.</c:v>
                </c:pt>
                <c:pt idx="5">
                  <c:v>2018./2019.</c:v>
                </c:pt>
                <c:pt idx="6">
                  <c:v>2019./2020.</c:v>
                </c:pt>
                <c:pt idx="7">
                  <c:v>2020./2021.</c:v>
                </c:pt>
              </c:strCache>
            </c:strRef>
          </c:cat>
          <c:val>
            <c:numRef>
              <c:f>'[Copy of Podatci_Strategija 2020_Javorka (002).xlsx]Javorka'!$G$6:$G$13</c:f>
              <c:numCache>
                <c:formatCode>General</c:formatCode>
                <c:ptCount val="8"/>
                <c:pt idx="0">
                  <c:v>20</c:v>
                </c:pt>
                <c:pt idx="1">
                  <c:v>20</c:v>
                </c:pt>
                <c:pt idx="2">
                  <c:v>5</c:v>
                </c:pt>
                <c:pt idx="3">
                  <c:v>5</c:v>
                </c:pt>
                <c:pt idx="4">
                  <c:v>10</c:v>
                </c:pt>
                <c:pt idx="5">
                  <c:v>0</c:v>
                </c:pt>
                <c:pt idx="6">
                  <c:v>0</c:v>
                </c:pt>
                <c:pt idx="7">
                  <c:v>5</c:v>
                </c:pt>
              </c:numCache>
            </c:numRef>
          </c:val>
          <c:extLst>
            <c:ext xmlns:c16="http://schemas.microsoft.com/office/drawing/2014/chart" uri="{C3380CC4-5D6E-409C-BE32-E72D297353CC}">
              <c16:uniqueId val="{00000004-1155-44E5-BF0A-0E85F61F97E9}"/>
            </c:ext>
          </c:extLst>
        </c:ser>
        <c:ser>
          <c:idx val="5"/>
          <c:order val="5"/>
          <c:tx>
            <c:strRef>
              <c:f>'[Copy of Podatci_Strategija 2020_Javorka (002).xlsx]Javorka'!$H$5</c:f>
              <c:strCache>
                <c:ptCount val="1"/>
                <c:pt idx="0">
                  <c:v>Ekonomija (red.)</c:v>
                </c:pt>
              </c:strCache>
            </c:strRef>
          </c:tx>
          <c:spPr>
            <a:solidFill>
              <a:schemeClr val="accent6"/>
            </a:solidFill>
            <a:ln>
              <a:noFill/>
            </a:ln>
            <a:effectLst/>
          </c:spPr>
          <c:invertIfNegative val="0"/>
          <c:cat>
            <c:strRef>
              <c:f>'[Copy of Podatci_Strategija 2020_Javorka (002).xlsx]Javorka'!$B$6:$B$13</c:f>
              <c:strCache>
                <c:ptCount val="8"/>
                <c:pt idx="0">
                  <c:v>2013./2014</c:v>
                </c:pt>
                <c:pt idx="1">
                  <c:v>2014./2015.</c:v>
                </c:pt>
                <c:pt idx="2">
                  <c:v>2015./2016.</c:v>
                </c:pt>
                <c:pt idx="3">
                  <c:v>2016./2017.</c:v>
                </c:pt>
                <c:pt idx="4">
                  <c:v>2017./2018.</c:v>
                </c:pt>
                <c:pt idx="5">
                  <c:v>2018./2019.</c:v>
                </c:pt>
                <c:pt idx="6">
                  <c:v>2019./2020.</c:v>
                </c:pt>
                <c:pt idx="7">
                  <c:v>2020./2021.</c:v>
                </c:pt>
              </c:strCache>
            </c:strRef>
          </c:cat>
          <c:val>
            <c:numRef>
              <c:f>'[Copy of Podatci_Strategija 2020_Javorka (002).xlsx]Javorka'!$H$6:$H$13</c:f>
              <c:numCache>
                <c:formatCode>General</c:formatCode>
                <c:ptCount val="8"/>
                <c:pt idx="0">
                  <c:v>45</c:v>
                </c:pt>
                <c:pt idx="1">
                  <c:v>45</c:v>
                </c:pt>
                <c:pt idx="2">
                  <c:v>40</c:v>
                </c:pt>
                <c:pt idx="3">
                  <c:v>40</c:v>
                </c:pt>
                <c:pt idx="4">
                  <c:v>40</c:v>
                </c:pt>
                <c:pt idx="5">
                  <c:v>25</c:v>
                </c:pt>
                <c:pt idx="6">
                  <c:v>20</c:v>
                </c:pt>
                <c:pt idx="7">
                  <c:v>33</c:v>
                </c:pt>
              </c:numCache>
            </c:numRef>
          </c:val>
          <c:extLst>
            <c:ext xmlns:c16="http://schemas.microsoft.com/office/drawing/2014/chart" uri="{C3380CC4-5D6E-409C-BE32-E72D297353CC}">
              <c16:uniqueId val="{00000005-1155-44E5-BF0A-0E85F61F97E9}"/>
            </c:ext>
          </c:extLst>
        </c:ser>
        <c:ser>
          <c:idx val="6"/>
          <c:order val="6"/>
          <c:tx>
            <c:strRef>
              <c:f>'[Copy of Podatci_Strategija 2020_Javorka (002).xlsx]Javorka'!$I$5</c:f>
              <c:strCache>
                <c:ptCount val="1"/>
                <c:pt idx="0">
                  <c:v>Poslovna ekonomija (izv.)</c:v>
                </c:pt>
              </c:strCache>
            </c:strRef>
          </c:tx>
          <c:spPr>
            <a:solidFill>
              <a:schemeClr val="accent1">
                <a:lumMod val="60000"/>
              </a:schemeClr>
            </a:solidFill>
            <a:ln>
              <a:noFill/>
            </a:ln>
            <a:effectLst/>
          </c:spPr>
          <c:invertIfNegative val="0"/>
          <c:cat>
            <c:strRef>
              <c:f>'[Copy of Podatci_Strategija 2020_Javorka (002).xlsx]Javorka'!$B$6:$B$13</c:f>
              <c:strCache>
                <c:ptCount val="8"/>
                <c:pt idx="0">
                  <c:v>2013./2014</c:v>
                </c:pt>
                <c:pt idx="1">
                  <c:v>2014./2015.</c:v>
                </c:pt>
                <c:pt idx="2">
                  <c:v>2015./2016.</c:v>
                </c:pt>
                <c:pt idx="3">
                  <c:v>2016./2017.</c:v>
                </c:pt>
                <c:pt idx="4">
                  <c:v>2017./2018.</c:v>
                </c:pt>
                <c:pt idx="5">
                  <c:v>2018./2019.</c:v>
                </c:pt>
                <c:pt idx="6">
                  <c:v>2019./2020.</c:v>
                </c:pt>
                <c:pt idx="7">
                  <c:v>2020./2021.</c:v>
                </c:pt>
              </c:strCache>
            </c:strRef>
          </c:cat>
          <c:val>
            <c:numRef>
              <c:f>'[Copy of Podatci_Strategija 2020_Javorka (002).xlsx]Javorka'!$I$6:$I$13</c:f>
              <c:numCache>
                <c:formatCode>General</c:formatCode>
                <c:ptCount val="8"/>
                <c:pt idx="0">
                  <c:v>40</c:v>
                </c:pt>
                <c:pt idx="1">
                  <c:v>40</c:v>
                </c:pt>
                <c:pt idx="2">
                  <c:v>10</c:v>
                </c:pt>
                <c:pt idx="3">
                  <c:v>10</c:v>
                </c:pt>
                <c:pt idx="4">
                  <c:v>20</c:v>
                </c:pt>
                <c:pt idx="5">
                  <c:v>20</c:v>
                </c:pt>
                <c:pt idx="6">
                  <c:v>20</c:v>
                </c:pt>
                <c:pt idx="7">
                  <c:v>20</c:v>
                </c:pt>
              </c:numCache>
            </c:numRef>
          </c:val>
          <c:extLst>
            <c:ext xmlns:c16="http://schemas.microsoft.com/office/drawing/2014/chart" uri="{C3380CC4-5D6E-409C-BE32-E72D297353CC}">
              <c16:uniqueId val="{00000006-1155-44E5-BF0A-0E85F61F97E9}"/>
            </c:ext>
          </c:extLst>
        </c:ser>
        <c:ser>
          <c:idx val="7"/>
          <c:order val="7"/>
          <c:tx>
            <c:strRef>
              <c:f>'[Copy of Podatci_Strategija 2020_Javorka (002).xlsx]Javorka'!$J$5</c:f>
              <c:strCache>
                <c:ptCount val="1"/>
                <c:pt idx="0">
                  <c:v>Poslovna ekonomija (red.)</c:v>
                </c:pt>
              </c:strCache>
            </c:strRef>
          </c:tx>
          <c:spPr>
            <a:solidFill>
              <a:schemeClr val="accent2">
                <a:lumMod val="60000"/>
              </a:schemeClr>
            </a:solidFill>
            <a:ln>
              <a:noFill/>
            </a:ln>
            <a:effectLst/>
          </c:spPr>
          <c:invertIfNegative val="0"/>
          <c:cat>
            <c:strRef>
              <c:f>'[Copy of Podatci_Strategija 2020_Javorka (002).xlsx]Javorka'!$B$6:$B$13</c:f>
              <c:strCache>
                <c:ptCount val="8"/>
                <c:pt idx="0">
                  <c:v>2013./2014</c:v>
                </c:pt>
                <c:pt idx="1">
                  <c:v>2014./2015.</c:v>
                </c:pt>
                <c:pt idx="2">
                  <c:v>2015./2016.</c:v>
                </c:pt>
                <c:pt idx="3">
                  <c:v>2016./2017.</c:v>
                </c:pt>
                <c:pt idx="4">
                  <c:v>2017./2018.</c:v>
                </c:pt>
                <c:pt idx="5">
                  <c:v>2018./2019.</c:v>
                </c:pt>
                <c:pt idx="6">
                  <c:v>2019./2020.</c:v>
                </c:pt>
                <c:pt idx="7">
                  <c:v>2020./2021.</c:v>
                </c:pt>
              </c:strCache>
            </c:strRef>
          </c:cat>
          <c:val>
            <c:numRef>
              <c:f>'[Copy of Podatci_Strategija 2020_Javorka (002).xlsx]Javorka'!$J$6:$J$13</c:f>
              <c:numCache>
                <c:formatCode>General</c:formatCode>
                <c:ptCount val="8"/>
                <c:pt idx="0">
                  <c:v>180</c:v>
                </c:pt>
                <c:pt idx="1">
                  <c:v>180</c:v>
                </c:pt>
                <c:pt idx="2">
                  <c:v>170</c:v>
                </c:pt>
                <c:pt idx="3">
                  <c:v>170</c:v>
                </c:pt>
                <c:pt idx="4">
                  <c:v>170</c:v>
                </c:pt>
                <c:pt idx="5">
                  <c:v>170</c:v>
                </c:pt>
                <c:pt idx="6">
                  <c:v>150</c:v>
                </c:pt>
                <c:pt idx="7">
                  <c:v>150</c:v>
                </c:pt>
              </c:numCache>
            </c:numRef>
          </c:val>
          <c:extLst>
            <c:ext xmlns:c16="http://schemas.microsoft.com/office/drawing/2014/chart" uri="{C3380CC4-5D6E-409C-BE32-E72D297353CC}">
              <c16:uniqueId val="{00000007-1155-44E5-BF0A-0E85F61F97E9}"/>
            </c:ext>
          </c:extLst>
        </c:ser>
        <c:dLbls>
          <c:showLegendKey val="0"/>
          <c:showVal val="0"/>
          <c:showCatName val="0"/>
          <c:showSerName val="0"/>
          <c:showPercent val="0"/>
          <c:showBubbleSize val="0"/>
        </c:dLbls>
        <c:gapWidth val="219"/>
        <c:overlap val="-27"/>
        <c:axId val="1830202383"/>
        <c:axId val="1830201135"/>
      </c:barChart>
      <c:catAx>
        <c:axId val="18302023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0201135"/>
        <c:crosses val="autoZero"/>
        <c:auto val="1"/>
        <c:lblAlgn val="ctr"/>
        <c:lblOffset val="100"/>
        <c:noMultiLvlLbl val="0"/>
      </c:catAx>
      <c:valAx>
        <c:axId val="183020113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0202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List1!$A$41</c:f>
              <c:strCache>
                <c:ptCount val="1"/>
                <c:pt idx="0">
                  <c:v>Zaposlenici na projektima</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List1!$B$40:$F$40</c:f>
              <c:numCache>
                <c:formatCode>General</c:formatCode>
                <c:ptCount val="5"/>
                <c:pt idx="0">
                  <c:v>2016</c:v>
                </c:pt>
                <c:pt idx="1">
                  <c:v>2017</c:v>
                </c:pt>
                <c:pt idx="2">
                  <c:v>2018</c:v>
                </c:pt>
                <c:pt idx="3">
                  <c:v>2019</c:v>
                </c:pt>
                <c:pt idx="4">
                  <c:v>2020</c:v>
                </c:pt>
              </c:numCache>
            </c:numRef>
          </c:cat>
          <c:val>
            <c:numRef>
              <c:f>List1!$B$41:$F$41</c:f>
              <c:numCache>
                <c:formatCode>General</c:formatCode>
                <c:ptCount val="5"/>
                <c:pt idx="0">
                  <c:v>1</c:v>
                </c:pt>
                <c:pt idx="1">
                  <c:v>0</c:v>
                </c:pt>
                <c:pt idx="2">
                  <c:v>1</c:v>
                </c:pt>
                <c:pt idx="3">
                  <c:v>2</c:v>
                </c:pt>
                <c:pt idx="4">
                  <c:v>2</c:v>
                </c:pt>
              </c:numCache>
            </c:numRef>
          </c:val>
          <c:extLst>
            <c:ext xmlns:c16="http://schemas.microsoft.com/office/drawing/2014/chart" uri="{C3380CC4-5D6E-409C-BE32-E72D297353CC}">
              <c16:uniqueId val="{00000000-9983-4940-A698-3970749C6BD5}"/>
            </c:ext>
          </c:extLst>
        </c:ser>
        <c:ser>
          <c:idx val="1"/>
          <c:order val="1"/>
          <c:tx>
            <c:strRef>
              <c:f>List1!$A$42</c:f>
              <c:strCache>
                <c:ptCount val="1"/>
                <c:pt idx="0">
                  <c:v>Zaposlenici na teret EFST</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List1!$B$40:$F$40</c:f>
              <c:numCache>
                <c:formatCode>General</c:formatCode>
                <c:ptCount val="5"/>
                <c:pt idx="0">
                  <c:v>2016</c:v>
                </c:pt>
                <c:pt idx="1">
                  <c:v>2017</c:v>
                </c:pt>
                <c:pt idx="2">
                  <c:v>2018</c:v>
                </c:pt>
                <c:pt idx="3">
                  <c:v>2019</c:v>
                </c:pt>
                <c:pt idx="4">
                  <c:v>2020</c:v>
                </c:pt>
              </c:numCache>
            </c:numRef>
          </c:cat>
          <c:val>
            <c:numRef>
              <c:f>List1!$B$42:$F$42</c:f>
              <c:numCache>
                <c:formatCode>General</c:formatCode>
                <c:ptCount val="5"/>
                <c:pt idx="0">
                  <c:v>8</c:v>
                </c:pt>
                <c:pt idx="1">
                  <c:v>4</c:v>
                </c:pt>
                <c:pt idx="2">
                  <c:v>3</c:v>
                </c:pt>
                <c:pt idx="3">
                  <c:v>2</c:v>
                </c:pt>
                <c:pt idx="4">
                  <c:v>2</c:v>
                </c:pt>
              </c:numCache>
            </c:numRef>
          </c:val>
          <c:extLst>
            <c:ext xmlns:c16="http://schemas.microsoft.com/office/drawing/2014/chart" uri="{C3380CC4-5D6E-409C-BE32-E72D297353CC}">
              <c16:uniqueId val="{00000001-9983-4940-A698-3970749C6BD5}"/>
            </c:ext>
          </c:extLst>
        </c:ser>
        <c:dLbls>
          <c:dLblPos val="ctr"/>
          <c:showLegendKey val="0"/>
          <c:showVal val="1"/>
          <c:showCatName val="0"/>
          <c:showSerName val="0"/>
          <c:showPercent val="0"/>
          <c:showBubbleSize val="0"/>
        </c:dLbls>
        <c:gapWidth val="150"/>
        <c:overlap val="100"/>
        <c:axId val="332085455"/>
        <c:axId val="332083791"/>
      </c:barChart>
      <c:catAx>
        <c:axId val="332085455"/>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332083791"/>
        <c:crosses val="autoZero"/>
        <c:auto val="1"/>
        <c:lblAlgn val="ctr"/>
        <c:lblOffset val="100"/>
        <c:noMultiLvlLbl val="0"/>
      </c:catAx>
      <c:valAx>
        <c:axId val="332083791"/>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33208545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3">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List1!$G$10:$G$18</c:f>
              <c:strCache>
                <c:ptCount val="9"/>
                <c:pt idx="0">
                  <c:v>2012/2013</c:v>
                </c:pt>
                <c:pt idx="1">
                  <c:v>2013/2014</c:v>
                </c:pt>
                <c:pt idx="2">
                  <c:v>2014/2015</c:v>
                </c:pt>
                <c:pt idx="3">
                  <c:v>2015/2016</c:v>
                </c:pt>
                <c:pt idx="4">
                  <c:v>2016/2017</c:v>
                </c:pt>
                <c:pt idx="5">
                  <c:v>2017/2018</c:v>
                </c:pt>
                <c:pt idx="6">
                  <c:v>2018/2019</c:v>
                </c:pt>
                <c:pt idx="7">
                  <c:v>2019/2020</c:v>
                </c:pt>
                <c:pt idx="8">
                  <c:v>2020/2021</c:v>
                </c:pt>
              </c:strCache>
            </c:strRef>
          </c:cat>
          <c:val>
            <c:numRef>
              <c:f>List1!$H$10:$H$18</c:f>
              <c:numCache>
                <c:formatCode>General</c:formatCode>
                <c:ptCount val="9"/>
                <c:pt idx="0">
                  <c:v>39</c:v>
                </c:pt>
                <c:pt idx="1">
                  <c:v>39</c:v>
                </c:pt>
                <c:pt idx="2">
                  <c:v>35</c:v>
                </c:pt>
                <c:pt idx="3">
                  <c:v>27</c:v>
                </c:pt>
                <c:pt idx="4">
                  <c:v>30</c:v>
                </c:pt>
                <c:pt idx="5">
                  <c:v>25</c:v>
                </c:pt>
                <c:pt idx="6">
                  <c:v>26</c:v>
                </c:pt>
                <c:pt idx="7">
                  <c:v>23</c:v>
                </c:pt>
                <c:pt idx="8">
                  <c:v>19</c:v>
                </c:pt>
              </c:numCache>
            </c:numRef>
          </c:val>
          <c:extLst>
            <c:ext xmlns:c16="http://schemas.microsoft.com/office/drawing/2014/chart" uri="{C3380CC4-5D6E-409C-BE32-E72D297353CC}">
              <c16:uniqueId val="{00000000-77C7-4D61-83BB-9B6F829123EE}"/>
            </c:ext>
          </c:extLst>
        </c:ser>
        <c:dLbls>
          <c:showLegendKey val="0"/>
          <c:showVal val="0"/>
          <c:showCatName val="0"/>
          <c:showSerName val="0"/>
          <c:showPercent val="0"/>
          <c:showBubbleSize val="0"/>
        </c:dLbls>
        <c:gapWidth val="219"/>
        <c:overlap val="-27"/>
        <c:axId val="97640960"/>
        <c:axId val="97640128"/>
      </c:barChart>
      <c:catAx>
        <c:axId val="97640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7640128"/>
        <c:crosses val="autoZero"/>
        <c:auto val="1"/>
        <c:lblAlgn val="ctr"/>
        <c:lblOffset val="100"/>
        <c:noMultiLvlLbl val="0"/>
      </c:catAx>
      <c:valAx>
        <c:axId val="97640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76409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katedre!$B$3:$B$11</c:f>
              <c:strCache>
                <c:ptCount val="9"/>
                <c:pt idx="0">
                  <c:v>Financije</c:v>
                </c:pt>
                <c:pt idx="1">
                  <c:v>Kvantitativne metode</c:v>
                </c:pt>
                <c:pt idx="2">
                  <c:v>Marketing</c:v>
                </c:pt>
                <c:pt idx="3">
                  <c:v>Menadžment</c:v>
                </c:pt>
                <c:pt idx="4">
                  <c:v>Opća ekonomija</c:v>
                </c:pt>
                <c:pt idx="5">
                  <c:v>Poslovna informatika</c:v>
                </c:pt>
                <c:pt idx="6">
                  <c:v>PSJ i TZK</c:v>
                </c:pt>
                <c:pt idx="7">
                  <c:v>Računovodstvo i revizija</c:v>
                </c:pt>
                <c:pt idx="8">
                  <c:v>Turizam i gospodarstvo</c:v>
                </c:pt>
              </c:strCache>
            </c:strRef>
          </c:cat>
          <c:val>
            <c:numRef>
              <c:f>katedre!$C$3:$C$11</c:f>
              <c:numCache>
                <c:formatCode>0</c:formatCode>
                <c:ptCount val="9"/>
                <c:pt idx="0">
                  <c:v>433.80000000000007</c:v>
                </c:pt>
                <c:pt idx="1">
                  <c:v>411.43529411764712</c:v>
                </c:pt>
                <c:pt idx="2">
                  <c:v>459.87272727272722</c:v>
                </c:pt>
                <c:pt idx="3">
                  <c:v>507.87793939393941</c:v>
                </c:pt>
                <c:pt idx="4">
                  <c:v>455.45813586097944</c:v>
                </c:pt>
                <c:pt idx="5">
                  <c:v>377.71428571428572</c:v>
                </c:pt>
                <c:pt idx="6">
                  <c:v>568.89895999999987</c:v>
                </c:pt>
                <c:pt idx="7">
                  <c:v>466.31111111111102</c:v>
                </c:pt>
                <c:pt idx="8">
                  <c:v>476.0750000000001</c:v>
                </c:pt>
              </c:numCache>
            </c:numRef>
          </c:val>
          <c:extLst>
            <c:ext xmlns:c16="http://schemas.microsoft.com/office/drawing/2014/chart" uri="{C3380CC4-5D6E-409C-BE32-E72D297353CC}">
              <c16:uniqueId val="{00000000-6031-489A-8E6C-7F034FA4262E}"/>
            </c:ext>
          </c:extLst>
        </c:ser>
        <c:dLbls>
          <c:showLegendKey val="0"/>
          <c:showVal val="0"/>
          <c:showCatName val="0"/>
          <c:showSerName val="0"/>
          <c:showPercent val="0"/>
          <c:showBubbleSize val="0"/>
        </c:dLbls>
        <c:gapWidth val="219"/>
        <c:overlap val="-27"/>
        <c:axId val="262441407"/>
        <c:axId val="262452223"/>
      </c:barChart>
      <c:catAx>
        <c:axId val="2624414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2452223"/>
        <c:crosses val="autoZero"/>
        <c:auto val="1"/>
        <c:lblAlgn val="ctr"/>
        <c:lblOffset val="100"/>
        <c:noMultiLvlLbl val="0"/>
      </c:catAx>
      <c:valAx>
        <c:axId val="26245222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244140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'[8_PLAN NASTAVNOG OPTERECENJA PO KATEDRAMA_real zima_plan ljeto.xlsx]katedre'!$C$17</c:f>
              <c:strCache>
                <c:ptCount val="1"/>
                <c:pt idx="0">
                  <c:v>Prosječno opterećenje u nastavi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'[8_PLAN NASTAVNOG OPTERECENJA PO KATEDRAMA_real zima_plan ljeto.xlsx]katedre'!$B$18:$B$25</c:f>
              <c:strCache>
                <c:ptCount val="8"/>
                <c:pt idx="0">
                  <c:v>Financije</c:v>
                </c:pt>
                <c:pt idx="1">
                  <c:v>Kvantitativne metode</c:v>
                </c:pt>
                <c:pt idx="2">
                  <c:v>Marketing</c:v>
                </c:pt>
                <c:pt idx="3">
                  <c:v>Menadžment</c:v>
                </c:pt>
                <c:pt idx="4">
                  <c:v>Opća ekonomija</c:v>
                </c:pt>
                <c:pt idx="5">
                  <c:v>Poslovna informatika</c:v>
                </c:pt>
                <c:pt idx="6">
                  <c:v>Računovodstvo i revizija</c:v>
                </c:pt>
                <c:pt idx="7">
                  <c:v>Turizam i gospodarstvo</c:v>
                </c:pt>
              </c:strCache>
            </c:strRef>
          </c:cat>
          <c:val>
            <c:numRef>
              <c:f>'[8_PLAN NASTAVNOG OPTERECENJA PO KATEDRAMA_real zima_plan ljeto.xlsx]katedre'!$C$18:$C$25</c:f>
              <c:numCache>
                <c:formatCode>0%</c:formatCode>
                <c:ptCount val="8"/>
                <c:pt idx="0">
                  <c:v>0.44283564814814813</c:v>
                </c:pt>
                <c:pt idx="1">
                  <c:v>0.40844444444444444</c:v>
                </c:pt>
                <c:pt idx="2">
                  <c:v>0.46902263374485603</c:v>
                </c:pt>
                <c:pt idx="3">
                  <c:v>0.4799559259259259</c:v>
                </c:pt>
                <c:pt idx="4">
                  <c:v>0.46078282828282846</c:v>
                </c:pt>
                <c:pt idx="5">
                  <c:v>0.41211111111111115</c:v>
                </c:pt>
                <c:pt idx="6">
                  <c:v>0.45611111111111113</c:v>
                </c:pt>
                <c:pt idx="7">
                  <c:v>0.44081018518518517</c:v>
                </c:pt>
              </c:numCache>
            </c:numRef>
          </c:val>
          <c:extLst>
            <c:ext xmlns:c16="http://schemas.microsoft.com/office/drawing/2014/chart" uri="{C3380CC4-5D6E-409C-BE32-E72D297353CC}">
              <c16:uniqueId val="{00000000-ACBF-4E9C-B30F-636DAF680197}"/>
            </c:ext>
          </c:extLst>
        </c:ser>
        <c:dLbls>
          <c:showLegendKey val="0"/>
          <c:showVal val="0"/>
          <c:showCatName val="0"/>
          <c:showSerName val="0"/>
          <c:showPercent val="0"/>
          <c:showBubbleSize val="0"/>
        </c:dLbls>
        <c:gapWidth val="219"/>
        <c:overlap val="-27"/>
        <c:axId val="268837919"/>
        <c:axId val="268838335"/>
      </c:barChart>
      <c:catAx>
        <c:axId val="2688379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8838335"/>
        <c:crosses val="autoZero"/>
        <c:auto val="1"/>
        <c:lblAlgn val="ctr"/>
        <c:lblOffset val="100"/>
        <c:noMultiLvlLbl val="0"/>
      </c:catAx>
      <c:valAx>
        <c:axId val="26883833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883791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'[8_PLAN NASTAVNOG OPTERECENJA PO KATEDRAMA_real zima_plan ljeto.xlsx]katedre'!$B$37:$B$41</c:f>
              <c:strCache>
                <c:ptCount val="5"/>
                <c:pt idx="0">
                  <c:v>Financije</c:v>
                </c:pt>
                <c:pt idx="1">
                  <c:v>Kvantitativne metode</c:v>
                </c:pt>
                <c:pt idx="2">
                  <c:v>Marketing</c:v>
                </c:pt>
                <c:pt idx="3">
                  <c:v>Menadžment</c:v>
                </c:pt>
                <c:pt idx="4">
                  <c:v>Poslovna informatika</c:v>
                </c:pt>
              </c:strCache>
            </c:strRef>
          </c:cat>
          <c:val>
            <c:numRef>
              <c:f>'[8_PLAN NASTAVNOG OPTERECENJA PO KATEDRAMA_real zima_plan ljeto.xlsx]katedre'!$C$37:$C$41</c:f>
              <c:numCache>
                <c:formatCode>0%</c:formatCode>
                <c:ptCount val="5"/>
                <c:pt idx="0">
                  <c:v>0.21185185185185187</c:v>
                </c:pt>
                <c:pt idx="1">
                  <c:v>0.23851851851851852</c:v>
                </c:pt>
                <c:pt idx="2">
                  <c:v>0.24462962962962964</c:v>
                </c:pt>
                <c:pt idx="3">
                  <c:v>0.247962962962963</c:v>
                </c:pt>
                <c:pt idx="4">
                  <c:v>0.1937962962962963</c:v>
                </c:pt>
              </c:numCache>
            </c:numRef>
          </c:val>
          <c:extLst>
            <c:ext xmlns:c16="http://schemas.microsoft.com/office/drawing/2014/chart" uri="{C3380CC4-5D6E-409C-BE32-E72D297353CC}">
              <c16:uniqueId val="{00000000-6DEB-4C6D-9469-9E4829E66875}"/>
            </c:ext>
          </c:extLst>
        </c:ser>
        <c:dLbls>
          <c:showLegendKey val="0"/>
          <c:showVal val="0"/>
          <c:showCatName val="0"/>
          <c:showSerName val="0"/>
          <c:showPercent val="0"/>
          <c:showBubbleSize val="0"/>
        </c:dLbls>
        <c:gapWidth val="219"/>
        <c:overlap val="-27"/>
        <c:axId val="343780159"/>
        <c:axId val="343778911"/>
      </c:barChart>
      <c:catAx>
        <c:axId val="3437801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3778911"/>
        <c:crosses val="autoZero"/>
        <c:auto val="1"/>
        <c:lblAlgn val="ctr"/>
        <c:lblOffset val="100"/>
        <c:noMultiLvlLbl val="0"/>
      </c:catAx>
      <c:valAx>
        <c:axId val="34377891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378015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Javorka!$C$17</c:f>
              <c:strCache>
                <c:ptCount val="1"/>
                <c:pt idx="0">
                  <c:v>SDSS Menadžment (izv.)</c:v>
                </c:pt>
              </c:strCache>
            </c:strRef>
          </c:tx>
          <c:spPr>
            <a:solidFill>
              <a:schemeClr val="accent1"/>
            </a:solidFill>
            <a:ln>
              <a:noFill/>
            </a:ln>
            <a:effectLst/>
          </c:spPr>
          <c:invertIfNegative val="0"/>
          <c:cat>
            <c:strRef>
              <c:f>Javorka!$B$18:$B$25</c:f>
              <c:strCache>
                <c:ptCount val="8"/>
                <c:pt idx="0">
                  <c:v>2013./2014</c:v>
                </c:pt>
                <c:pt idx="1">
                  <c:v>2014./2015.</c:v>
                </c:pt>
                <c:pt idx="2">
                  <c:v>2015./2016.</c:v>
                </c:pt>
                <c:pt idx="3">
                  <c:v>2016./2017.</c:v>
                </c:pt>
                <c:pt idx="4">
                  <c:v>2017./2018.</c:v>
                </c:pt>
                <c:pt idx="5">
                  <c:v>2018./2019.</c:v>
                </c:pt>
                <c:pt idx="6">
                  <c:v>2019./2020.</c:v>
                </c:pt>
                <c:pt idx="7">
                  <c:v>2020./2021.</c:v>
                </c:pt>
              </c:strCache>
            </c:strRef>
          </c:cat>
          <c:val>
            <c:numRef>
              <c:f>Javorka!$C$18:$C$25</c:f>
              <c:numCache>
                <c:formatCode>General</c:formatCode>
                <c:ptCount val="8"/>
                <c:pt idx="0">
                  <c:v>77</c:v>
                </c:pt>
                <c:pt idx="1">
                  <c:v>58</c:v>
                </c:pt>
                <c:pt idx="2">
                  <c:v>52</c:v>
                </c:pt>
                <c:pt idx="3">
                  <c:v>36</c:v>
                </c:pt>
                <c:pt idx="4">
                  <c:v>35</c:v>
                </c:pt>
                <c:pt idx="5">
                  <c:v>41</c:v>
                </c:pt>
                <c:pt idx="6">
                  <c:v>34</c:v>
                </c:pt>
                <c:pt idx="7">
                  <c:v>9</c:v>
                </c:pt>
              </c:numCache>
            </c:numRef>
          </c:val>
          <c:extLst>
            <c:ext xmlns:c16="http://schemas.microsoft.com/office/drawing/2014/chart" uri="{C3380CC4-5D6E-409C-BE32-E72D297353CC}">
              <c16:uniqueId val="{00000000-EB3C-4CA6-A5E3-8EB848A5016A}"/>
            </c:ext>
          </c:extLst>
        </c:ser>
        <c:ser>
          <c:idx val="1"/>
          <c:order val="1"/>
          <c:tx>
            <c:strRef>
              <c:f>Javorka!$D$17</c:f>
              <c:strCache>
                <c:ptCount val="1"/>
                <c:pt idx="0">
                  <c:v>SDSS Menadžment (red.)</c:v>
                </c:pt>
              </c:strCache>
            </c:strRef>
          </c:tx>
          <c:spPr>
            <a:solidFill>
              <a:schemeClr val="accent2"/>
            </a:solidFill>
            <a:ln>
              <a:noFill/>
            </a:ln>
            <a:effectLst/>
          </c:spPr>
          <c:invertIfNegative val="0"/>
          <c:cat>
            <c:strRef>
              <c:f>Javorka!$B$18:$B$25</c:f>
              <c:strCache>
                <c:ptCount val="8"/>
                <c:pt idx="0">
                  <c:v>2013./2014</c:v>
                </c:pt>
                <c:pt idx="1">
                  <c:v>2014./2015.</c:v>
                </c:pt>
                <c:pt idx="2">
                  <c:v>2015./2016.</c:v>
                </c:pt>
                <c:pt idx="3">
                  <c:v>2016./2017.</c:v>
                </c:pt>
                <c:pt idx="4">
                  <c:v>2017./2018.</c:v>
                </c:pt>
                <c:pt idx="5">
                  <c:v>2018./2019.</c:v>
                </c:pt>
                <c:pt idx="6">
                  <c:v>2019./2020.</c:v>
                </c:pt>
                <c:pt idx="7">
                  <c:v>2020./2021.</c:v>
                </c:pt>
              </c:strCache>
            </c:strRef>
          </c:cat>
          <c:val>
            <c:numRef>
              <c:f>Javorka!$D$18:$D$25</c:f>
              <c:numCache>
                <c:formatCode>General</c:formatCode>
                <c:ptCount val="8"/>
                <c:pt idx="0">
                  <c:v>80</c:v>
                </c:pt>
                <c:pt idx="1">
                  <c:v>77</c:v>
                </c:pt>
                <c:pt idx="2">
                  <c:v>60</c:v>
                </c:pt>
                <c:pt idx="3">
                  <c:v>60</c:v>
                </c:pt>
                <c:pt idx="4">
                  <c:v>60</c:v>
                </c:pt>
                <c:pt idx="5">
                  <c:v>60</c:v>
                </c:pt>
                <c:pt idx="6">
                  <c:v>70</c:v>
                </c:pt>
                <c:pt idx="7">
                  <c:v>58</c:v>
                </c:pt>
              </c:numCache>
            </c:numRef>
          </c:val>
          <c:extLst>
            <c:ext xmlns:c16="http://schemas.microsoft.com/office/drawing/2014/chart" uri="{C3380CC4-5D6E-409C-BE32-E72D297353CC}">
              <c16:uniqueId val="{00000001-EB3C-4CA6-A5E3-8EB848A5016A}"/>
            </c:ext>
          </c:extLst>
        </c:ser>
        <c:ser>
          <c:idx val="2"/>
          <c:order val="2"/>
          <c:tx>
            <c:strRef>
              <c:f>Javorka!$E$17</c:f>
              <c:strCache>
                <c:ptCount val="1"/>
                <c:pt idx="0">
                  <c:v>Turizam i hotelijerstvo (izv.)</c:v>
                </c:pt>
              </c:strCache>
            </c:strRef>
          </c:tx>
          <c:spPr>
            <a:solidFill>
              <a:schemeClr val="accent3"/>
            </a:solidFill>
            <a:ln>
              <a:noFill/>
            </a:ln>
            <a:effectLst/>
          </c:spPr>
          <c:invertIfNegative val="0"/>
          <c:cat>
            <c:strRef>
              <c:f>Javorka!$B$18:$B$25</c:f>
              <c:strCache>
                <c:ptCount val="8"/>
                <c:pt idx="0">
                  <c:v>2013./2014</c:v>
                </c:pt>
                <c:pt idx="1">
                  <c:v>2014./2015.</c:v>
                </c:pt>
                <c:pt idx="2">
                  <c:v>2015./2016.</c:v>
                </c:pt>
                <c:pt idx="3">
                  <c:v>2016./2017.</c:v>
                </c:pt>
                <c:pt idx="4">
                  <c:v>2017./2018.</c:v>
                </c:pt>
                <c:pt idx="5">
                  <c:v>2018./2019.</c:v>
                </c:pt>
                <c:pt idx="6">
                  <c:v>2019./2020.</c:v>
                </c:pt>
                <c:pt idx="7">
                  <c:v>2020./2021.</c:v>
                </c:pt>
              </c:strCache>
            </c:strRef>
          </c:cat>
          <c:val>
            <c:numRef>
              <c:f>Javorka!$E$18:$E$25</c:f>
              <c:numCache>
                <c:formatCode>General</c:formatCode>
                <c:ptCount val="8"/>
                <c:pt idx="0">
                  <c:v>11</c:v>
                </c:pt>
                <c:pt idx="1">
                  <c:v>4</c:v>
                </c:pt>
                <c:pt idx="2">
                  <c:v>4</c:v>
                </c:pt>
                <c:pt idx="3">
                  <c:v>5</c:v>
                </c:pt>
                <c:pt idx="4">
                  <c:v>3</c:v>
                </c:pt>
                <c:pt idx="5">
                  <c:v>3</c:v>
                </c:pt>
                <c:pt idx="6">
                  <c:v>6</c:v>
                </c:pt>
                <c:pt idx="7">
                  <c:v>1</c:v>
                </c:pt>
              </c:numCache>
            </c:numRef>
          </c:val>
          <c:extLst>
            <c:ext xmlns:c16="http://schemas.microsoft.com/office/drawing/2014/chart" uri="{C3380CC4-5D6E-409C-BE32-E72D297353CC}">
              <c16:uniqueId val="{00000002-EB3C-4CA6-A5E3-8EB848A5016A}"/>
            </c:ext>
          </c:extLst>
        </c:ser>
        <c:ser>
          <c:idx val="3"/>
          <c:order val="3"/>
          <c:tx>
            <c:strRef>
              <c:f>Javorka!$F$17</c:f>
              <c:strCache>
                <c:ptCount val="1"/>
                <c:pt idx="0">
                  <c:v>Turizam i hotelijerstvo (red.)</c:v>
                </c:pt>
              </c:strCache>
            </c:strRef>
          </c:tx>
          <c:spPr>
            <a:solidFill>
              <a:schemeClr val="accent4"/>
            </a:solidFill>
            <a:ln>
              <a:noFill/>
            </a:ln>
            <a:effectLst/>
          </c:spPr>
          <c:invertIfNegative val="0"/>
          <c:cat>
            <c:strRef>
              <c:f>Javorka!$B$18:$B$25</c:f>
              <c:strCache>
                <c:ptCount val="8"/>
                <c:pt idx="0">
                  <c:v>2013./2014</c:v>
                </c:pt>
                <c:pt idx="1">
                  <c:v>2014./2015.</c:v>
                </c:pt>
                <c:pt idx="2">
                  <c:v>2015./2016.</c:v>
                </c:pt>
                <c:pt idx="3">
                  <c:v>2016./2017.</c:v>
                </c:pt>
                <c:pt idx="4">
                  <c:v>2017./2018.</c:v>
                </c:pt>
                <c:pt idx="5">
                  <c:v>2018./2019.</c:v>
                </c:pt>
                <c:pt idx="6">
                  <c:v>2019./2020.</c:v>
                </c:pt>
                <c:pt idx="7">
                  <c:v>2020./2021.</c:v>
                </c:pt>
              </c:strCache>
            </c:strRef>
          </c:cat>
          <c:val>
            <c:numRef>
              <c:f>Javorka!$F$18:$F$25</c:f>
              <c:numCache>
                <c:formatCode>General</c:formatCode>
                <c:ptCount val="8"/>
                <c:pt idx="0">
                  <c:v>48</c:v>
                </c:pt>
                <c:pt idx="1">
                  <c:v>45</c:v>
                </c:pt>
                <c:pt idx="2">
                  <c:v>40</c:v>
                </c:pt>
                <c:pt idx="3">
                  <c:v>40</c:v>
                </c:pt>
                <c:pt idx="4">
                  <c:v>40</c:v>
                </c:pt>
                <c:pt idx="5">
                  <c:v>50</c:v>
                </c:pt>
                <c:pt idx="6">
                  <c:v>33</c:v>
                </c:pt>
                <c:pt idx="7">
                  <c:v>27</c:v>
                </c:pt>
              </c:numCache>
            </c:numRef>
          </c:val>
          <c:extLst>
            <c:ext xmlns:c16="http://schemas.microsoft.com/office/drawing/2014/chart" uri="{C3380CC4-5D6E-409C-BE32-E72D297353CC}">
              <c16:uniqueId val="{00000003-EB3C-4CA6-A5E3-8EB848A5016A}"/>
            </c:ext>
          </c:extLst>
        </c:ser>
        <c:ser>
          <c:idx val="4"/>
          <c:order val="4"/>
          <c:tx>
            <c:strRef>
              <c:f>Javorka!$G$17</c:f>
              <c:strCache>
                <c:ptCount val="1"/>
                <c:pt idx="0">
                  <c:v>Ekonomija (izv.)</c:v>
                </c:pt>
              </c:strCache>
            </c:strRef>
          </c:tx>
          <c:spPr>
            <a:solidFill>
              <a:schemeClr val="accent5"/>
            </a:solidFill>
            <a:ln>
              <a:noFill/>
            </a:ln>
            <a:effectLst/>
          </c:spPr>
          <c:invertIfNegative val="0"/>
          <c:cat>
            <c:strRef>
              <c:f>Javorka!$B$18:$B$25</c:f>
              <c:strCache>
                <c:ptCount val="8"/>
                <c:pt idx="0">
                  <c:v>2013./2014</c:v>
                </c:pt>
                <c:pt idx="1">
                  <c:v>2014./2015.</c:v>
                </c:pt>
                <c:pt idx="2">
                  <c:v>2015./2016.</c:v>
                </c:pt>
                <c:pt idx="3">
                  <c:v>2016./2017.</c:v>
                </c:pt>
                <c:pt idx="4">
                  <c:v>2017./2018.</c:v>
                </c:pt>
                <c:pt idx="5">
                  <c:v>2018./2019.</c:v>
                </c:pt>
                <c:pt idx="6">
                  <c:v>2019./2020.</c:v>
                </c:pt>
                <c:pt idx="7">
                  <c:v>2020./2021.</c:v>
                </c:pt>
              </c:strCache>
            </c:strRef>
          </c:cat>
          <c:val>
            <c:numRef>
              <c:f>Javorka!$G$18:$G$25</c:f>
              <c:numCache>
                <c:formatCode>General</c:formatCode>
                <c:ptCount val="8"/>
                <c:pt idx="0">
                  <c:v>0</c:v>
                </c:pt>
                <c:pt idx="1">
                  <c:v>2</c:v>
                </c:pt>
                <c:pt idx="2">
                  <c:v>1</c:v>
                </c:pt>
                <c:pt idx="3">
                  <c:v>3</c:v>
                </c:pt>
                <c:pt idx="4">
                  <c:v>0</c:v>
                </c:pt>
                <c:pt idx="5">
                  <c:v>0</c:v>
                </c:pt>
                <c:pt idx="6">
                  <c:v>2</c:v>
                </c:pt>
                <c:pt idx="7">
                  <c:v>2</c:v>
                </c:pt>
              </c:numCache>
            </c:numRef>
          </c:val>
          <c:extLst>
            <c:ext xmlns:c16="http://schemas.microsoft.com/office/drawing/2014/chart" uri="{C3380CC4-5D6E-409C-BE32-E72D297353CC}">
              <c16:uniqueId val="{00000004-EB3C-4CA6-A5E3-8EB848A5016A}"/>
            </c:ext>
          </c:extLst>
        </c:ser>
        <c:ser>
          <c:idx val="5"/>
          <c:order val="5"/>
          <c:tx>
            <c:strRef>
              <c:f>Javorka!$H$17</c:f>
              <c:strCache>
                <c:ptCount val="1"/>
                <c:pt idx="0">
                  <c:v>Ekonomija (red.)</c:v>
                </c:pt>
              </c:strCache>
            </c:strRef>
          </c:tx>
          <c:spPr>
            <a:solidFill>
              <a:schemeClr val="accent6"/>
            </a:solidFill>
            <a:ln>
              <a:noFill/>
            </a:ln>
            <a:effectLst/>
          </c:spPr>
          <c:invertIfNegative val="0"/>
          <c:cat>
            <c:strRef>
              <c:f>Javorka!$B$18:$B$25</c:f>
              <c:strCache>
                <c:ptCount val="8"/>
                <c:pt idx="0">
                  <c:v>2013./2014</c:v>
                </c:pt>
                <c:pt idx="1">
                  <c:v>2014./2015.</c:v>
                </c:pt>
                <c:pt idx="2">
                  <c:v>2015./2016.</c:v>
                </c:pt>
                <c:pt idx="3">
                  <c:v>2016./2017.</c:v>
                </c:pt>
                <c:pt idx="4">
                  <c:v>2017./2018.</c:v>
                </c:pt>
                <c:pt idx="5">
                  <c:v>2018./2019.</c:v>
                </c:pt>
                <c:pt idx="6">
                  <c:v>2019./2020.</c:v>
                </c:pt>
                <c:pt idx="7">
                  <c:v>2020./2021.</c:v>
                </c:pt>
              </c:strCache>
            </c:strRef>
          </c:cat>
          <c:val>
            <c:numRef>
              <c:f>Javorka!$H$18:$H$25</c:f>
              <c:numCache>
                <c:formatCode>General</c:formatCode>
                <c:ptCount val="8"/>
                <c:pt idx="0">
                  <c:v>45</c:v>
                </c:pt>
                <c:pt idx="1">
                  <c:v>28</c:v>
                </c:pt>
                <c:pt idx="2">
                  <c:v>39</c:v>
                </c:pt>
                <c:pt idx="3">
                  <c:v>30</c:v>
                </c:pt>
                <c:pt idx="4">
                  <c:v>10</c:v>
                </c:pt>
                <c:pt idx="5">
                  <c:v>17</c:v>
                </c:pt>
                <c:pt idx="6">
                  <c:v>18</c:v>
                </c:pt>
                <c:pt idx="7">
                  <c:v>25</c:v>
                </c:pt>
              </c:numCache>
            </c:numRef>
          </c:val>
          <c:extLst>
            <c:ext xmlns:c16="http://schemas.microsoft.com/office/drawing/2014/chart" uri="{C3380CC4-5D6E-409C-BE32-E72D297353CC}">
              <c16:uniqueId val="{00000005-EB3C-4CA6-A5E3-8EB848A5016A}"/>
            </c:ext>
          </c:extLst>
        </c:ser>
        <c:ser>
          <c:idx val="6"/>
          <c:order val="6"/>
          <c:tx>
            <c:strRef>
              <c:f>Javorka!$I$17</c:f>
              <c:strCache>
                <c:ptCount val="1"/>
                <c:pt idx="0">
                  <c:v>Poslovna ekonomija (izv.)</c:v>
                </c:pt>
              </c:strCache>
            </c:strRef>
          </c:tx>
          <c:spPr>
            <a:solidFill>
              <a:schemeClr val="accent1">
                <a:lumMod val="60000"/>
              </a:schemeClr>
            </a:solidFill>
            <a:ln>
              <a:noFill/>
            </a:ln>
            <a:effectLst/>
          </c:spPr>
          <c:invertIfNegative val="0"/>
          <c:cat>
            <c:strRef>
              <c:f>Javorka!$B$18:$B$25</c:f>
              <c:strCache>
                <c:ptCount val="8"/>
                <c:pt idx="0">
                  <c:v>2013./2014</c:v>
                </c:pt>
                <c:pt idx="1">
                  <c:v>2014./2015.</c:v>
                </c:pt>
                <c:pt idx="2">
                  <c:v>2015./2016.</c:v>
                </c:pt>
                <c:pt idx="3">
                  <c:v>2016./2017.</c:v>
                </c:pt>
                <c:pt idx="4">
                  <c:v>2017./2018.</c:v>
                </c:pt>
                <c:pt idx="5">
                  <c:v>2018./2019.</c:v>
                </c:pt>
                <c:pt idx="6">
                  <c:v>2019./2020.</c:v>
                </c:pt>
                <c:pt idx="7">
                  <c:v>2020./2021.</c:v>
                </c:pt>
              </c:strCache>
            </c:strRef>
          </c:cat>
          <c:val>
            <c:numRef>
              <c:f>Javorka!$I$18:$I$25</c:f>
              <c:numCache>
                <c:formatCode>General</c:formatCode>
                <c:ptCount val="8"/>
                <c:pt idx="0">
                  <c:v>20</c:v>
                </c:pt>
                <c:pt idx="1">
                  <c:v>8</c:v>
                </c:pt>
                <c:pt idx="2">
                  <c:v>10</c:v>
                </c:pt>
                <c:pt idx="3">
                  <c:v>10</c:v>
                </c:pt>
                <c:pt idx="4">
                  <c:v>11</c:v>
                </c:pt>
                <c:pt idx="5">
                  <c:v>9</c:v>
                </c:pt>
                <c:pt idx="6">
                  <c:v>12</c:v>
                </c:pt>
                <c:pt idx="7">
                  <c:v>8</c:v>
                </c:pt>
              </c:numCache>
            </c:numRef>
          </c:val>
          <c:extLst>
            <c:ext xmlns:c16="http://schemas.microsoft.com/office/drawing/2014/chart" uri="{C3380CC4-5D6E-409C-BE32-E72D297353CC}">
              <c16:uniqueId val="{00000006-EB3C-4CA6-A5E3-8EB848A5016A}"/>
            </c:ext>
          </c:extLst>
        </c:ser>
        <c:ser>
          <c:idx val="7"/>
          <c:order val="7"/>
          <c:tx>
            <c:strRef>
              <c:f>Javorka!$J$17</c:f>
              <c:strCache>
                <c:ptCount val="1"/>
                <c:pt idx="0">
                  <c:v>Poslovna ekonomija (red.)</c:v>
                </c:pt>
              </c:strCache>
            </c:strRef>
          </c:tx>
          <c:spPr>
            <a:solidFill>
              <a:schemeClr val="accent2">
                <a:lumMod val="60000"/>
              </a:schemeClr>
            </a:solidFill>
            <a:ln>
              <a:noFill/>
            </a:ln>
            <a:effectLst/>
          </c:spPr>
          <c:invertIfNegative val="0"/>
          <c:cat>
            <c:strRef>
              <c:f>Javorka!$B$18:$B$25</c:f>
              <c:strCache>
                <c:ptCount val="8"/>
                <c:pt idx="0">
                  <c:v>2013./2014</c:v>
                </c:pt>
                <c:pt idx="1">
                  <c:v>2014./2015.</c:v>
                </c:pt>
                <c:pt idx="2">
                  <c:v>2015./2016.</c:v>
                </c:pt>
                <c:pt idx="3">
                  <c:v>2016./2017.</c:v>
                </c:pt>
                <c:pt idx="4">
                  <c:v>2017./2018.</c:v>
                </c:pt>
                <c:pt idx="5">
                  <c:v>2018./2019.</c:v>
                </c:pt>
                <c:pt idx="6">
                  <c:v>2019./2020.</c:v>
                </c:pt>
                <c:pt idx="7">
                  <c:v>2020./2021.</c:v>
                </c:pt>
              </c:strCache>
            </c:strRef>
          </c:cat>
          <c:val>
            <c:numRef>
              <c:f>Javorka!$J$18:$J$25</c:f>
              <c:numCache>
                <c:formatCode>General</c:formatCode>
                <c:ptCount val="8"/>
                <c:pt idx="0">
                  <c:v>178</c:v>
                </c:pt>
                <c:pt idx="1">
                  <c:v>169</c:v>
                </c:pt>
                <c:pt idx="2">
                  <c:v>169</c:v>
                </c:pt>
                <c:pt idx="3">
                  <c:v>170</c:v>
                </c:pt>
                <c:pt idx="4">
                  <c:v>138</c:v>
                </c:pt>
                <c:pt idx="5">
                  <c:v>134</c:v>
                </c:pt>
                <c:pt idx="6">
                  <c:v>144</c:v>
                </c:pt>
                <c:pt idx="7">
                  <c:v>149</c:v>
                </c:pt>
              </c:numCache>
            </c:numRef>
          </c:val>
          <c:extLst>
            <c:ext xmlns:c16="http://schemas.microsoft.com/office/drawing/2014/chart" uri="{C3380CC4-5D6E-409C-BE32-E72D297353CC}">
              <c16:uniqueId val="{00000007-EB3C-4CA6-A5E3-8EB848A5016A}"/>
            </c:ext>
          </c:extLst>
        </c:ser>
        <c:dLbls>
          <c:showLegendKey val="0"/>
          <c:showVal val="0"/>
          <c:showCatName val="0"/>
          <c:showSerName val="0"/>
          <c:showPercent val="0"/>
          <c:showBubbleSize val="0"/>
        </c:dLbls>
        <c:gapWidth val="219"/>
        <c:overlap val="-27"/>
        <c:axId val="1891310623"/>
        <c:axId val="1998600543"/>
      </c:barChart>
      <c:catAx>
        <c:axId val="18913106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98600543"/>
        <c:crosses val="autoZero"/>
        <c:auto val="1"/>
        <c:lblAlgn val="ctr"/>
        <c:lblOffset val="100"/>
        <c:noMultiLvlLbl val="0"/>
      </c:catAx>
      <c:valAx>
        <c:axId val="1998600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131062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5.xml><?xml version="1.0" encoding="utf-8"?>
<cs:chartStyle xmlns:cs="http://schemas.microsoft.com/office/drawing/2012/chartStyle" xmlns:a="http://schemas.openxmlformats.org/drawingml/2006/main" id="30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9DAE22-10CB-41F4-8362-FF3D957A52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240</TotalTime>
  <Pages>92</Pages>
  <Words>26973</Words>
  <Characters>153750</Characters>
  <Application>Microsoft Office Word</Application>
  <DocSecurity>0</DocSecurity>
  <Lines>1281</Lines>
  <Paragraphs>360</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180363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Dario</dc:creator>
  <cp:keywords/>
  <dc:description/>
  <cp:lastModifiedBy>Dario Miočević</cp:lastModifiedBy>
  <cp:revision>49</cp:revision>
  <dcterms:created xsi:type="dcterms:W3CDTF">2021-07-08T10:54:00Z</dcterms:created>
  <dcterms:modified xsi:type="dcterms:W3CDTF">2021-09-10T09:06:00Z</dcterms:modified>
</cp:coreProperties>
</file>